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E090" w14:textId="77777777" w:rsidR="00FD7188" w:rsidRDefault="00FD7188" w:rsidP="00026CF4">
      <w:pPr>
        <w:pStyle w:val="Heading1"/>
        <w:spacing w:before="120"/>
        <w:jc w:val="center"/>
        <w:rPr>
          <w:rFonts w:ascii="Calibri" w:hAnsi="Calibri"/>
          <w:lang w:val="fr-CA"/>
        </w:rPr>
      </w:pPr>
      <w:r w:rsidRPr="007751DA">
        <w:rPr>
          <w:rFonts w:ascii="Calibri" w:hAnsi="Calibri"/>
          <w:lang w:val="fr-CA"/>
        </w:rPr>
        <w:t>Demande de propositions spéciale de 2018 pour une subvention de démarrage du CRPIP</w:t>
      </w:r>
      <w:r>
        <w:rPr>
          <w:rFonts w:ascii="Calibri" w:hAnsi="Calibri"/>
          <w:lang w:val="fr-CA"/>
        </w:rPr>
        <w:t> :</w:t>
      </w:r>
    </w:p>
    <w:p w14:paraId="56D7D666" w14:textId="635AF7E4" w:rsidR="00026CF4" w:rsidRPr="004B31BB" w:rsidRDefault="004B31BB" w:rsidP="00026CF4">
      <w:pPr>
        <w:pStyle w:val="Heading1"/>
        <w:spacing w:before="120"/>
        <w:jc w:val="center"/>
        <w:rPr>
          <w:lang w:val="fr-CA"/>
        </w:rPr>
      </w:pPr>
      <w:r w:rsidRPr="004B31BB">
        <w:rPr>
          <w:lang w:val="fr-CA"/>
        </w:rPr>
        <w:t>Mise au point d’outils fondés sur des données probantes</w:t>
      </w:r>
    </w:p>
    <w:p w14:paraId="65277A74" w14:textId="77777777" w:rsidR="00113173" w:rsidRPr="004B31BB" w:rsidRDefault="00113173" w:rsidP="004B7D79">
      <w:pPr>
        <w:pStyle w:val="Heading2"/>
        <w:rPr>
          <w:lang w:val="fr-CA"/>
        </w:rPr>
      </w:pPr>
    </w:p>
    <w:p w14:paraId="1BB49C09" w14:textId="799D98F9" w:rsidR="00750CA6" w:rsidRPr="004B31BB" w:rsidRDefault="004B31BB" w:rsidP="004B7D79">
      <w:pPr>
        <w:pStyle w:val="Heading2"/>
        <w:rPr>
          <w:lang w:val="fr-CA"/>
        </w:rPr>
      </w:pPr>
      <w:r>
        <w:rPr>
          <w:lang w:val="fr-CA"/>
        </w:rPr>
        <w:t>Étape 1 : LETTRE D’INTENTION</w:t>
      </w:r>
      <w:r w:rsidR="00750CA6" w:rsidRPr="004B31BB">
        <w:rPr>
          <w:lang w:val="fr-CA"/>
        </w:rPr>
        <w:t xml:space="preserve"> </w:t>
      </w:r>
      <w:r w:rsidR="001830D4" w:rsidRPr="004B31BB">
        <w:rPr>
          <w:lang w:val="fr-CA"/>
        </w:rPr>
        <w:t xml:space="preserve"> </w:t>
      </w:r>
    </w:p>
    <w:p w14:paraId="51E95BDF" w14:textId="4A558662" w:rsidR="001830D4" w:rsidRPr="004B31BB" w:rsidRDefault="001830D4" w:rsidP="001830D4">
      <w:pPr>
        <w:pStyle w:val="Heading2"/>
        <w:rPr>
          <w:lang w:val="fr-CA"/>
        </w:rPr>
      </w:pPr>
      <w:r w:rsidRPr="004B31BB">
        <w:rPr>
          <w:lang w:val="fr-CA"/>
        </w:rPr>
        <w:t>Instructions</w:t>
      </w:r>
      <w:r w:rsidR="00DF4404">
        <w:rPr>
          <w:lang w:val="fr-CA"/>
        </w:rPr>
        <w:t xml:space="preserve"> pour la demande</w:t>
      </w:r>
      <w:r w:rsidR="000353D8" w:rsidRPr="000353D8">
        <w:rPr>
          <w:lang w:val="fr-CA"/>
        </w:rPr>
        <w:t>†</w:t>
      </w:r>
    </w:p>
    <w:p w14:paraId="53560436" w14:textId="77777777" w:rsidR="00C72982" w:rsidRPr="00400E0D" w:rsidRDefault="000353D8" w:rsidP="00C72982">
      <w:pPr>
        <w:spacing w:after="0"/>
        <w:rPr>
          <w:b/>
          <w:i/>
          <w:sz w:val="14"/>
          <w:szCs w:val="16"/>
          <w:lang w:val="fr-CA"/>
        </w:rPr>
      </w:pPr>
      <w:r w:rsidRPr="00400E0D">
        <w:rPr>
          <w:b/>
          <w:i/>
          <w:sz w:val="14"/>
          <w:szCs w:val="16"/>
          <w:lang w:val="fr-CA"/>
        </w:rPr>
        <w:t>† L’utilisation du masculin pour désigner des personnes a pour seul but d'alléger le texte et identifie sans discrimination les individus des deux sexes.</w:t>
      </w:r>
    </w:p>
    <w:p w14:paraId="7C2A8693" w14:textId="77777777" w:rsidR="00C72982" w:rsidRDefault="00C72982" w:rsidP="00C72982">
      <w:pPr>
        <w:spacing w:after="0"/>
        <w:rPr>
          <w:b/>
          <w:i/>
          <w:sz w:val="14"/>
          <w:lang w:val="fr-CA"/>
        </w:rPr>
      </w:pPr>
    </w:p>
    <w:p w14:paraId="20B1E904" w14:textId="7BAE2A52" w:rsidR="00820B8D" w:rsidRPr="00C72982" w:rsidRDefault="007D541C" w:rsidP="00C72982">
      <w:pPr>
        <w:spacing w:after="0"/>
        <w:rPr>
          <w:b/>
          <w:i/>
          <w:sz w:val="14"/>
          <w:lang w:val="fr-CA"/>
        </w:rPr>
      </w:pPr>
      <w:r>
        <w:rPr>
          <w:b/>
          <w:lang w:val="fr-CA"/>
        </w:rPr>
        <w:t xml:space="preserve">Est-ce que vous aimeriez aller plus loin avec vos recherches et </w:t>
      </w:r>
      <w:r>
        <w:rPr>
          <w:b/>
          <w:lang w:val="fr-CA"/>
        </w:rPr>
        <w:t xml:space="preserve">appliquer </w:t>
      </w:r>
      <w:r>
        <w:rPr>
          <w:b/>
          <w:lang w:val="fr-CA"/>
        </w:rPr>
        <w:t xml:space="preserve">vos conclusions </w:t>
      </w:r>
      <w:r>
        <w:rPr>
          <w:b/>
          <w:lang w:val="fr-CA"/>
        </w:rPr>
        <w:t xml:space="preserve">dans </w:t>
      </w:r>
      <w:r>
        <w:rPr>
          <w:b/>
          <w:lang w:val="fr-CA"/>
        </w:rPr>
        <w:t xml:space="preserve">un outil, guide ou autre produit d’information </w:t>
      </w:r>
      <w:r>
        <w:rPr>
          <w:b/>
          <w:lang w:val="fr-CA"/>
        </w:rPr>
        <w:t>pratique</w:t>
      </w:r>
      <w:r w:rsidR="00FD7188">
        <w:rPr>
          <w:b/>
          <w:lang w:val="fr-CA"/>
        </w:rPr>
        <w:t>,</w:t>
      </w:r>
      <w:r>
        <w:rPr>
          <w:b/>
          <w:lang w:val="fr-CA"/>
        </w:rPr>
        <w:t xml:space="preserve"> </w:t>
      </w:r>
      <w:r>
        <w:rPr>
          <w:b/>
          <w:lang w:val="fr-CA"/>
        </w:rPr>
        <w:t>qui p</w:t>
      </w:r>
      <w:r w:rsidR="00CC3FAB">
        <w:rPr>
          <w:b/>
          <w:lang w:val="fr-CA"/>
        </w:rPr>
        <w:t xml:space="preserve">ourrait </w:t>
      </w:r>
      <w:r w:rsidR="00105B77">
        <w:rPr>
          <w:b/>
          <w:lang w:val="fr-CA"/>
        </w:rPr>
        <w:t>contribuer</w:t>
      </w:r>
      <w:r w:rsidR="00CC3FAB">
        <w:rPr>
          <w:b/>
          <w:lang w:val="fr-CA"/>
        </w:rPr>
        <w:t xml:space="preserve"> à faire une</w:t>
      </w:r>
      <w:r>
        <w:rPr>
          <w:b/>
          <w:lang w:val="fr-CA"/>
        </w:rPr>
        <w:t xml:space="preserve"> différence dans les </w:t>
      </w:r>
      <w:r>
        <w:rPr>
          <w:b/>
          <w:lang w:val="fr-CA"/>
        </w:rPr>
        <w:t>politiques en matière</w:t>
      </w:r>
      <w:r>
        <w:rPr>
          <w:b/>
          <w:lang w:val="fr-CA"/>
        </w:rPr>
        <w:t xml:space="preserve"> </w:t>
      </w:r>
      <w:r>
        <w:rPr>
          <w:b/>
          <w:lang w:val="fr-CA"/>
        </w:rPr>
        <w:t>d</w:t>
      </w:r>
      <w:r>
        <w:rPr>
          <w:b/>
          <w:lang w:val="fr-CA"/>
        </w:rPr>
        <w:t xml:space="preserve">’invalidité professionnelle et dans la vie des </w:t>
      </w:r>
      <w:r w:rsidR="00017BA4">
        <w:rPr>
          <w:b/>
          <w:lang w:val="fr-CA"/>
        </w:rPr>
        <w:t xml:space="preserve">personnes handicapées? </w:t>
      </w:r>
      <w:r w:rsidR="00421BCA">
        <w:rPr>
          <w:b/>
          <w:lang w:val="fr-CA"/>
        </w:rPr>
        <w:t xml:space="preserve">Nous cherchons des </w:t>
      </w:r>
      <w:r w:rsidR="005C4F45">
        <w:rPr>
          <w:b/>
          <w:lang w:val="fr-CA"/>
        </w:rPr>
        <w:t xml:space="preserve">équipes de projets </w:t>
      </w:r>
      <w:r w:rsidR="00982F05">
        <w:rPr>
          <w:b/>
          <w:lang w:val="fr-CA"/>
        </w:rPr>
        <w:t>dont les</w:t>
      </w:r>
      <w:r w:rsidR="005C4F45">
        <w:rPr>
          <w:b/>
          <w:lang w:val="fr-CA"/>
        </w:rPr>
        <w:t xml:space="preserve"> résultats de recherche se prêteraient à la mise au point d’une application pratique qui </w:t>
      </w:r>
      <w:r w:rsidR="005C4F45">
        <w:rPr>
          <w:b/>
          <w:lang w:val="fr-CA"/>
        </w:rPr>
        <w:t>bénéficierait l</w:t>
      </w:r>
      <w:r w:rsidR="005C4F45">
        <w:rPr>
          <w:b/>
          <w:lang w:val="fr-CA"/>
        </w:rPr>
        <w:t>es intervenants du Centre de recherche sur les politiques en matière d’invalidité professionnelle (CRPIP).</w:t>
      </w:r>
    </w:p>
    <w:p w14:paraId="5940A842" w14:textId="4ABF0909" w:rsidR="00820B8D" w:rsidRPr="004B31BB" w:rsidRDefault="005C4F45" w:rsidP="00820B8D">
      <w:pPr>
        <w:rPr>
          <w:b/>
          <w:lang w:val="fr-CA"/>
        </w:rPr>
      </w:pPr>
      <w:r>
        <w:rPr>
          <w:b/>
          <w:lang w:val="fr-CA"/>
        </w:rPr>
        <w:t xml:space="preserve">L’objectif de la demande est de </w:t>
      </w:r>
      <w:r>
        <w:rPr>
          <w:b/>
          <w:lang w:val="fr-CA"/>
        </w:rPr>
        <w:t>mettre au point</w:t>
      </w:r>
      <w:r>
        <w:rPr>
          <w:b/>
          <w:lang w:val="fr-CA"/>
        </w:rPr>
        <w:t xml:space="preserve"> et </w:t>
      </w:r>
      <w:r w:rsidR="00982F05">
        <w:rPr>
          <w:b/>
          <w:lang w:val="fr-CA"/>
        </w:rPr>
        <w:t xml:space="preserve">de réaliser </w:t>
      </w:r>
      <w:r>
        <w:rPr>
          <w:b/>
          <w:lang w:val="fr-CA"/>
        </w:rPr>
        <w:t xml:space="preserve">des outils, guides ou autres applications pratiques éclairés par les données probantes, </w:t>
      </w:r>
      <w:r>
        <w:rPr>
          <w:b/>
          <w:lang w:val="fr-CA"/>
        </w:rPr>
        <w:t>basés sur les</w:t>
      </w:r>
      <w:r>
        <w:rPr>
          <w:b/>
          <w:lang w:val="fr-CA"/>
        </w:rPr>
        <w:t xml:space="preserve"> </w:t>
      </w:r>
      <w:r>
        <w:rPr>
          <w:b/>
          <w:lang w:val="fr-CA"/>
        </w:rPr>
        <w:t xml:space="preserve">études de </w:t>
      </w:r>
      <w:r>
        <w:rPr>
          <w:b/>
          <w:lang w:val="fr-CA"/>
        </w:rPr>
        <w:t>recherche du CRPIP en cours ou comp</w:t>
      </w:r>
      <w:r w:rsidR="005C3872">
        <w:rPr>
          <w:b/>
          <w:lang w:val="fr-CA"/>
        </w:rPr>
        <w:t>l</w:t>
      </w:r>
      <w:r>
        <w:rPr>
          <w:b/>
          <w:lang w:val="fr-CA"/>
        </w:rPr>
        <w:t>étées. Ces outils, guide</w:t>
      </w:r>
      <w:bookmarkStart w:id="0" w:name="_GoBack"/>
      <w:bookmarkEnd w:id="0"/>
      <w:r>
        <w:rPr>
          <w:b/>
          <w:lang w:val="fr-CA"/>
        </w:rPr>
        <w:t xml:space="preserve">s, etc. deviendront des produits du CRPIP </w:t>
      </w:r>
      <w:r w:rsidR="00E41840">
        <w:rPr>
          <w:b/>
          <w:lang w:val="fr-CA"/>
        </w:rPr>
        <w:t>qui s</w:t>
      </w:r>
      <w:r>
        <w:rPr>
          <w:b/>
          <w:lang w:val="fr-CA"/>
        </w:rPr>
        <w:t xml:space="preserve">eront </w:t>
      </w:r>
      <w:r w:rsidR="00AD2A8B">
        <w:rPr>
          <w:b/>
          <w:lang w:val="fr-CA"/>
        </w:rPr>
        <w:t>mis à la disposition des chercheurs su</w:t>
      </w:r>
      <w:r w:rsidR="00E41840">
        <w:rPr>
          <w:b/>
          <w:lang w:val="fr-CA"/>
        </w:rPr>
        <w:t xml:space="preserve">r </w:t>
      </w:r>
      <w:r w:rsidR="00982F05">
        <w:rPr>
          <w:b/>
          <w:lang w:val="fr-CA"/>
        </w:rPr>
        <w:t xml:space="preserve">le </w:t>
      </w:r>
      <w:r w:rsidR="00E41840">
        <w:rPr>
          <w:b/>
          <w:lang w:val="fr-CA"/>
        </w:rPr>
        <w:t>site Web</w:t>
      </w:r>
      <w:r w:rsidR="00982F05">
        <w:rPr>
          <w:b/>
          <w:lang w:val="fr-CA"/>
        </w:rPr>
        <w:t xml:space="preserve"> du CRPIP</w:t>
      </w:r>
      <w:r w:rsidR="00E41840">
        <w:rPr>
          <w:b/>
          <w:lang w:val="fr-CA"/>
        </w:rPr>
        <w:t xml:space="preserve">. </w:t>
      </w:r>
    </w:p>
    <w:p w14:paraId="3A638D64" w14:textId="2B956976" w:rsidR="00845CAB" w:rsidRDefault="00AD2A8B" w:rsidP="005E3CA9">
      <w:pPr>
        <w:spacing w:after="0"/>
        <w:rPr>
          <w:bCs/>
          <w:sz w:val="24"/>
          <w:szCs w:val="24"/>
          <w:lang w:val="fr-CA"/>
        </w:rPr>
      </w:pPr>
      <w:r>
        <w:rPr>
          <w:bCs/>
          <w:sz w:val="24"/>
          <w:szCs w:val="24"/>
          <w:lang w:val="fr-CA"/>
        </w:rPr>
        <w:t xml:space="preserve">Les demandeurs sélectionnés pour cette subvention de démarrage spéciale </w:t>
      </w:r>
      <w:r w:rsidR="00982F05">
        <w:rPr>
          <w:bCs/>
          <w:sz w:val="24"/>
          <w:szCs w:val="24"/>
          <w:lang w:val="fr-CA"/>
        </w:rPr>
        <w:t xml:space="preserve">recevront </w:t>
      </w:r>
      <w:r>
        <w:rPr>
          <w:bCs/>
          <w:sz w:val="24"/>
          <w:szCs w:val="24"/>
          <w:lang w:val="fr-CA"/>
        </w:rPr>
        <w:t>jusqu’à 10 000 $</w:t>
      </w:r>
      <w:r w:rsidR="00982F05">
        <w:rPr>
          <w:bCs/>
          <w:sz w:val="24"/>
          <w:szCs w:val="24"/>
          <w:lang w:val="fr-CA"/>
        </w:rPr>
        <w:t>. Dans l’idéal, l’outil</w:t>
      </w:r>
      <w:r>
        <w:rPr>
          <w:bCs/>
          <w:sz w:val="24"/>
          <w:szCs w:val="24"/>
          <w:lang w:val="fr-CA"/>
        </w:rPr>
        <w:t xml:space="preserve">, guide ou application </w:t>
      </w:r>
      <w:r w:rsidR="00982F05">
        <w:rPr>
          <w:bCs/>
          <w:sz w:val="24"/>
          <w:szCs w:val="24"/>
          <w:lang w:val="fr-CA"/>
        </w:rPr>
        <w:t>sera</w:t>
      </w:r>
      <w:r>
        <w:rPr>
          <w:bCs/>
          <w:sz w:val="24"/>
          <w:szCs w:val="24"/>
          <w:lang w:val="fr-CA"/>
        </w:rPr>
        <w:t xml:space="preserve"> </w:t>
      </w:r>
      <w:r w:rsidR="00331765">
        <w:rPr>
          <w:bCs/>
          <w:sz w:val="24"/>
          <w:szCs w:val="24"/>
          <w:lang w:val="fr-CA"/>
        </w:rPr>
        <w:t xml:space="preserve">entièrement </w:t>
      </w:r>
      <w:r>
        <w:rPr>
          <w:bCs/>
          <w:sz w:val="24"/>
          <w:szCs w:val="24"/>
          <w:lang w:val="fr-CA"/>
        </w:rPr>
        <w:t xml:space="preserve">mis au point avec le financement disponible. </w:t>
      </w:r>
      <w:r w:rsidR="00331765">
        <w:rPr>
          <w:bCs/>
          <w:sz w:val="24"/>
          <w:szCs w:val="24"/>
          <w:lang w:val="fr-CA"/>
        </w:rPr>
        <w:t>Cet outil</w:t>
      </w:r>
      <w:r w:rsidR="00331765">
        <w:rPr>
          <w:bCs/>
          <w:sz w:val="24"/>
          <w:szCs w:val="24"/>
          <w:lang w:val="fr-CA"/>
        </w:rPr>
        <w:t xml:space="preserve"> pourra aussi être </w:t>
      </w:r>
      <w:r w:rsidR="00331765">
        <w:rPr>
          <w:bCs/>
          <w:sz w:val="24"/>
          <w:szCs w:val="24"/>
          <w:lang w:val="fr-CA"/>
        </w:rPr>
        <w:t xml:space="preserve">une </w:t>
      </w:r>
      <w:r w:rsidR="00331765">
        <w:rPr>
          <w:bCs/>
          <w:sz w:val="24"/>
          <w:szCs w:val="24"/>
          <w:lang w:val="fr-CA"/>
        </w:rPr>
        <w:t xml:space="preserve">version </w:t>
      </w:r>
      <w:r w:rsidR="00331765">
        <w:rPr>
          <w:bCs/>
          <w:sz w:val="24"/>
          <w:szCs w:val="24"/>
          <w:lang w:val="fr-CA"/>
        </w:rPr>
        <w:t>à échelle réduite qui</w:t>
      </w:r>
      <w:r w:rsidR="00331765">
        <w:rPr>
          <w:bCs/>
          <w:sz w:val="24"/>
          <w:szCs w:val="24"/>
          <w:lang w:val="fr-CA"/>
        </w:rPr>
        <w:t xml:space="preserve">, </w:t>
      </w:r>
      <w:r w:rsidR="005577BD">
        <w:rPr>
          <w:bCs/>
          <w:sz w:val="24"/>
          <w:szCs w:val="24"/>
          <w:lang w:val="fr-CA"/>
        </w:rPr>
        <w:t>grâce à l’apport d’</w:t>
      </w:r>
      <w:r w:rsidR="00331765">
        <w:rPr>
          <w:bCs/>
          <w:sz w:val="24"/>
          <w:szCs w:val="24"/>
          <w:lang w:val="fr-CA"/>
        </w:rPr>
        <w:t>un soutien financier</w:t>
      </w:r>
      <w:r w:rsidR="005577BD">
        <w:rPr>
          <w:bCs/>
          <w:sz w:val="24"/>
          <w:szCs w:val="24"/>
          <w:lang w:val="fr-CA"/>
        </w:rPr>
        <w:t xml:space="preserve"> plus important</w:t>
      </w:r>
      <w:r w:rsidR="00331765">
        <w:rPr>
          <w:bCs/>
          <w:sz w:val="24"/>
          <w:szCs w:val="24"/>
          <w:lang w:val="fr-CA"/>
        </w:rPr>
        <w:t xml:space="preserve">, pourrait être déployé à </w:t>
      </w:r>
      <w:r w:rsidR="005577BD">
        <w:rPr>
          <w:bCs/>
          <w:sz w:val="24"/>
          <w:szCs w:val="24"/>
          <w:lang w:val="fr-CA"/>
        </w:rPr>
        <w:t xml:space="preserve">une plus grande </w:t>
      </w:r>
      <w:r w:rsidR="00331765">
        <w:rPr>
          <w:bCs/>
          <w:sz w:val="24"/>
          <w:szCs w:val="24"/>
          <w:lang w:val="fr-CA"/>
        </w:rPr>
        <w:t>échelle auprès d’un public</w:t>
      </w:r>
      <w:r w:rsidR="00DB6B3D">
        <w:rPr>
          <w:bCs/>
          <w:sz w:val="24"/>
          <w:szCs w:val="24"/>
          <w:lang w:val="fr-CA"/>
        </w:rPr>
        <w:t xml:space="preserve"> plus large</w:t>
      </w:r>
      <w:r w:rsidR="00331765">
        <w:rPr>
          <w:bCs/>
          <w:sz w:val="24"/>
          <w:szCs w:val="24"/>
          <w:lang w:val="fr-CA"/>
        </w:rPr>
        <w:t>. En guise d’exemple, vous pou</w:t>
      </w:r>
      <w:r w:rsidR="005C36C9">
        <w:rPr>
          <w:bCs/>
          <w:sz w:val="24"/>
          <w:szCs w:val="24"/>
          <w:lang w:val="fr-CA"/>
        </w:rPr>
        <w:t>rrie</w:t>
      </w:r>
      <w:r w:rsidR="00331765">
        <w:rPr>
          <w:bCs/>
          <w:sz w:val="24"/>
          <w:szCs w:val="24"/>
          <w:lang w:val="fr-CA"/>
        </w:rPr>
        <w:t xml:space="preserve">z </w:t>
      </w:r>
      <w:r w:rsidR="005577BD">
        <w:rPr>
          <w:bCs/>
          <w:sz w:val="24"/>
          <w:szCs w:val="24"/>
          <w:lang w:val="fr-CA"/>
        </w:rPr>
        <w:t xml:space="preserve">dans un premier temps </w:t>
      </w:r>
      <w:r w:rsidR="00331765">
        <w:rPr>
          <w:bCs/>
          <w:sz w:val="24"/>
          <w:szCs w:val="24"/>
          <w:lang w:val="fr-CA"/>
        </w:rPr>
        <w:t xml:space="preserve">mettre au point un </w:t>
      </w:r>
      <w:r w:rsidR="005577BD">
        <w:rPr>
          <w:bCs/>
          <w:sz w:val="24"/>
          <w:szCs w:val="24"/>
          <w:lang w:val="fr-CA"/>
        </w:rPr>
        <w:t xml:space="preserve">outil </w:t>
      </w:r>
      <w:r w:rsidR="00331765">
        <w:rPr>
          <w:bCs/>
          <w:sz w:val="24"/>
          <w:szCs w:val="24"/>
          <w:lang w:val="fr-CA"/>
        </w:rPr>
        <w:t xml:space="preserve">ciblé à une région spécifique ou </w:t>
      </w:r>
      <w:r w:rsidR="005577BD">
        <w:rPr>
          <w:bCs/>
          <w:sz w:val="24"/>
          <w:szCs w:val="24"/>
          <w:lang w:val="fr-CA"/>
        </w:rPr>
        <w:t xml:space="preserve">à </w:t>
      </w:r>
      <w:r w:rsidR="00331765">
        <w:rPr>
          <w:bCs/>
          <w:sz w:val="24"/>
          <w:szCs w:val="24"/>
          <w:lang w:val="fr-CA"/>
        </w:rPr>
        <w:t xml:space="preserve">un secteur </w:t>
      </w:r>
      <w:r w:rsidR="005C36C9">
        <w:rPr>
          <w:bCs/>
          <w:sz w:val="24"/>
          <w:szCs w:val="24"/>
          <w:lang w:val="fr-CA"/>
        </w:rPr>
        <w:t xml:space="preserve">particulier </w:t>
      </w:r>
      <w:r w:rsidR="005577BD">
        <w:rPr>
          <w:bCs/>
          <w:sz w:val="24"/>
          <w:szCs w:val="24"/>
          <w:lang w:val="fr-CA"/>
        </w:rPr>
        <w:t xml:space="preserve">d’intervenant. Dans un second temps, </w:t>
      </w:r>
      <w:r w:rsidR="005C36C9">
        <w:rPr>
          <w:bCs/>
          <w:sz w:val="24"/>
          <w:szCs w:val="24"/>
          <w:lang w:val="fr-CA"/>
        </w:rPr>
        <w:t xml:space="preserve">après </w:t>
      </w:r>
      <w:r w:rsidR="005577BD">
        <w:rPr>
          <w:bCs/>
          <w:sz w:val="24"/>
          <w:szCs w:val="24"/>
          <w:lang w:val="fr-CA"/>
        </w:rPr>
        <w:t xml:space="preserve">avoir </w:t>
      </w:r>
      <w:r w:rsidR="005C36C9">
        <w:rPr>
          <w:bCs/>
          <w:sz w:val="24"/>
          <w:szCs w:val="24"/>
          <w:lang w:val="fr-CA"/>
        </w:rPr>
        <w:t>pilot</w:t>
      </w:r>
      <w:r w:rsidR="005577BD">
        <w:rPr>
          <w:bCs/>
          <w:sz w:val="24"/>
          <w:szCs w:val="24"/>
          <w:lang w:val="fr-CA"/>
        </w:rPr>
        <w:t>é le projet avec succès dans</w:t>
      </w:r>
      <w:r w:rsidR="000F420A">
        <w:rPr>
          <w:bCs/>
          <w:sz w:val="24"/>
          <w:szCs w:val="24"/>
          <w:lang w:val="fr-CA"/>
        </w:rPr>
        <w:t xml:space="preserve"> la région ou</w:t>
      </w:r>
      <w:r w:rsidR="005577BD">
        <w:rPr>
          <w:bCs/>
          <w:sz w:val="24"/>
          <w:szCs w:val="24"/>
          <w:lang w:val="fr-CA"/>
        </w:rPr>
        <w:t xml:space="preserve"> le secteur ciblé</w:t>
      </w:r>
      <w:r w:rsidR="000F420A">
        <w:rPr>
          <w:bCs/>
          <w:sz w:val="24"/>
          <w:szCs w:val="24"/>
          <w:lang w:val="fr-CA"/>
        </w:rPr>
        <w:t>s</w:t>
      </w:r>
      <w:r w:rsidR="005577BD">
        <w:rPr>
          <w:bCs/>
          <w:sz w:val="24"/>
          <w:szCs w:val="24"/>
          <w:lang w:val="fr-CA"/>
        </w:rPr>
        <w:t xml:space="preserve">, </w:t>
      </w:r>
      <w:r w:rsidR="00845CAB">
        <w:rPr>
          <w:bCs/>
          <w:sz w:val="24"/>
          <w:szCs w:val="24"/>
          <w:lang w:val="fr-CA"/>
        </w:rPr>
        <w:t xml:space="preserve">rechercher du financement afin de déployer </w:t>
      </w:r>
      <w:r w:rsidR="005577BD">
        <w:rPr>
          <w:bCs/>
          <w:sz w:val="24"/>
          <w:szCs w:val="24"/>
          <w:lang w:val="fr-CA"/>
        </w:rPr>
        <w:t xml:space="preserve">l’outil </w:t>
      </w:r>
      <w:r w:rsidR="00845CAB">
        <w:rPr>
          <w:bCs/>
          <w:sz w:val="24"/>
          <w:szCs w:val="24"/>
          <w:lang w:val="fr-CA"/>
        </w:rPr>
        <w:t>auprès d’un public plus large.</w:t>
      </w:r>
    </w:p>
    <w:p w14:paraId="65E08D69" w14:textId="77777777" w:rsidR="000457AA" w:rsidRPr="004B31BB" w:rsidRDefault="000457AA" w:rsidP="005E3CA9">
      <w:pPr>
        <w:spacing w:after="0"/>
        <w:rPr>
          <w:bCs/>
          <w:sz w:val="24"/>
          <w:szCs w:val="24"/>
          <w:lang w:val="fr-CA"/>
        </w:rPr>
      </w:pPr>
    </w:p>
    <w:p w14:paraId="034D1207" w14:textId="36FAF0FE" w:rsidR="000457AA" w:rsidRPr="004B31BB" w:rsidRDefault="00845CAB" w:rsidP="000457AA">
      <w:pPr>
        <w:rPr>
          <w:bCs/>
          <w:sz w:val="24"/>
          <w:szCs w:val="24"/>
          <w:lang w:val="fr-CA"/>
        </w:rPr>
      </w:pPr>
      <w:r>
        <w:rPr>
          <w:bCs/>
          <w:sz w:val="24"/>
          <w:szCs w:val="24"/>
          <w:lang w:val="fr-CA"/>
        </w:rPr>
        <w:t>Nous sommes bien conscients du fait que la mise au point de produits de transfert des connaissances, tels que les outils ou les guides, est relativement nouveau pour beaucoup de chercheurs. C’est pourquoi cette demande de propositions se</w:t>
      </w:r>
      <w:r w:rsidR="001F0AA6">
        <w:rPr>
          <w:bCs/>
          <w:sz w:val="24"/>
          <w:szCs w:val="24"/>
          <w:lang w:val="fr-CA"/>
        </w:rPr>
        <w:t xml:space="preserve"> fe</w:t>
      </w:r>
      <w:r>
        <w:rPr>
          <w:bCs/>
          <w:sz w:val="24"/>
          <w:szCs w:val="24"/>
          <w:lang w:val="fr-CA"/>
        </w:rPr>
        <w:t xml:space="preserve">ra </w:t>
      </w:r>
      <w:r w:rsidR="001F0AA6">
        <w:rPr>
          <w:bCs/>
          <w:sz w:val="24"/>
          <w:szCs w:val="24"/>
          <w:lang w:val="fr-CA"/>
        </w:rPr>
        <w:t>en</w:t>
      </w:r>
      <w:r>
        <w:rPr>
          <w:bCs/>
          <w:sz w:val="24"/>
          <w:szCs w:val="24"/>
          <w:lang w:val="fr-CA"/>
        </w:rPr>
        <w:t xml:space="preserve"> deux étapes</w:t>
      </w:r>
      <w:r w:rsidR="001F0AA6">
        <w:rPr>
          <w:bCs/>
          <w:sz w:val="24"/>
          <w:szCs w:val="24"/>
          <w:lang w:val="fr-CA"/>
        </w:rPr>
        <w:t> </w:t>
      </w:r>
      <w:r w:rsidR="00377908">
        <w:rPr>
          <w:bCs/>
          <w:sz w:val="24"/>
          <w:szCs w:val="24"/>
          <w:lang w:val="fr-CA"/>
        </w:rPr>
        <w:t>incluant la possibilité de recevoir de l’aide p</w:t>
      </w:r>
      <w:r w:rsidR="007147AA">
        <w:rPr>
          <w:bCs/>
          <w:sz w:val="24"/>
          <w:szCs w:val="24"/>
          <w:lang w:val="fr-CA"/>
        </w:rPr>
        <w:t xml:space="preserve">endant la première étape de </w:t>
      </w:r>
      <w:r w:rsidR="00377908">
        <w:rPr>
          <w:bCs/>
          <w:sz w:val="24"/>
          <w:szCs w:val="24"/>
          <w:lang w:val="fr-CA"/>
        </w:rPr>
        <w:t xml:space="preserve">rédaction d’une lettre d’intention, ainsi que dans la suite du processus. </w:t>
      </w:r>
      <w:r w:rsidR="00246D9B">
        <w:rPr>
          <w:bCs/>
          <w:sz w:val="24"/>
          <w:szCs w:val="24"/>
          <w:lang w:val="fr-CA"/>
        </w:rPr>
        <w:t xml:space="preserve">Si vous vous demandez si votre recherche se </w:t>
      </w:r>
      <w:r w:rsidR="00377908">
        <w:rPr>
          <w:bCs/>
          <w:sz w:val="24"/>
          <w:szCs w:val="24"/>
          <w:lang w:val="fr-CA"/>
        </w:rPr>
        <w:t>pr</w:t>
      </w:r>
      <w:r w:rsidR="00DB6B3D">
        <w:rPr>
          <w:bCs/>
          <w:sz w:val="24"/>
          <w:szCs w:val="24"/>
          <w:lang w:val="fr-CA"/>
        </w:rPr>
        <w:t>ête</w:t>
      </w:r>
      <w:r w:rsidR="00377908">
        <w:rPr>
          <w:bCs/>
          <w:sz w:val="24"/>
          <w:szCs w:val="24"/>
          <w:lang w:val="fr-CA"/>
        </w:rPr>
        <w:t xml:space="preserve"> </w:t>
      </w:r>
      <w:r w:rsidR="00246D9B">
        <w:rPr>
          <w:bCs/>
          <w:sz w:val="24"/>
          <w:szCs w:val="24"/>
          <w:lang w:val="fr-CA"/>
        </w:rPr>
        <w:t xml:space="preserve">à la mise au point </w:t>
      </w:r>
      <w:r w:rsidR="00246D9B">
        <w:rPr>
          <w:bCs/>
          <w:sz w:val="24"/>
          <w:szCs w:val="24"/>
          <w:lang w:val="fr-CA"/>
        </w:rPr>
        <w:t xml:space="preserve">d’un produit d’information pratique, quels types de produits s’appliqueraient mieux à vos résultats ou si vous avez des questions sur le processus lui-même de mise au point d’un produit, veuillez lire l’annexe ci-joint. Si vous avez </w:t>
      </w:r>
      <w:r w:rsidR="005C3872">
        <w:rPr>
          <w:bCs/>
          <w:sz w:val="24"/>
          <w:szCs w:val="24"/>
          <w:lang w:val="fr-CA"/>
        </w:rPr>
        <w:t xml:space="preserve">encore </w:t>
      </w:r>
      <w:r w:rsidR="00246D9B">
        <w:rPr>
          <w:bCs/>
          <w:sz w:val="24"/>
          <w:szCs w:val="24"/>
          <w:lang w:val="fr-CA"/>
        </w:rPr>
        <w:t xml:space="preserve">des questions, veuillez contacter </w:t>
      </w:r>
      <w:r w:rsidR="00246D9B">
        <w:rPr>
          <w:bCs/>
          <w:sz w:val="24"/>
          <w:szCs w:val="24"/>
          <w:lang w:val="fr-CA"/>
        </w:rPr>
        <w:lastRenderedPageBreak/>
        <w:t xml:space="preserve">le Comité </w:t>
      </w:r>
      <w:r w:rsidR="000353D8">
        <w:rPr>
          <w:bCs/>
          <w:sz w:val="24"/>
          <w:szCs w:val="24"/>
          <w:lang w:val="fr-CA"/>
        </w:rPr>
        <w:t xml:space="preserve">des bourses de démarrage spéciales pour organiser un appel </w:t>
      </w:r>
      <w:r w:rsidR="00377908">
        <w:rPr>
          <w:bCs/>
          <w:sz w:val="24"/>
          <w:szCs w:val="24"/>
          <w:lang w:val="fr-CA"/>
        </w:rPr>
        <w:t xml:space="preserve">de consultation  </w:t>
      </w:r>
      <w:r w:rsidR="007E652A">
        <w:rPr>
          <w:bCs/>
          <w:sz w:val="24"/>
          <w:szCs w:val="24"/>
          <w:lang w:val="fr-CA"/>
        </w:rPr>
        <w:t>par télé</w:t>
      </w:r>
      <w:r w:rsidR="000353D8">
        <w:rPr>
          <w:bCs/>
          <w:sz w:val="24"/>
          <w:szCs w:val="24"/>
          <w:lang w:val="fr-CA"/>
        </w:rPr>
        <w:t xml:space="preserve">conférence : </w:t>
      </w:r>
      <w:hyperlink r:id="rId8" w:history="1">
        <w:r w:rsidR="005B2D1D" w:rsidRPr="004B31BB">
          <w:rPr>
            <w:rStyle w:val="Hyperlink"/>
            <w:bCs/>
            <w:sz w:val="24"/>
            <w:szCs w:val="24"/>
            <w:lang w:val="fr-CA"/>
          </w:rPr>
          <w:t>info@crwdp.ca</w:t>
        </w:r>
      </w:hyperlink>
      <w:r w:rsidR="000353D8">
        <w:rPr>
          <w:bCs/>
          <w:sz w:val="24"/>
          <w:szCs w:val="24"/>
          <w:lang w:val="fr-CA"/>
        </w:rPr>
        <w:t xml:space="preserve">. Malheureusement, </w:t>
      </w:r>
      <w:r w:rsidR="005C3872">
        <w:rPr>
          <w:bCs/>
          <w:sz w:val="24"/>
          <w:szCs w:val="24"/>
          <w:lang w:val="fr-CA"/>
        </w:rPr>
        <w:t xml:space="preserve">à présent </w:t>
      </w:r>
      <w:r w:rsidR="000353D8">
        <w:rPr>
          <w:bCs/>
          <w:sz w:val="24"/>
          <w:szCs w:val="24"/>
          <w:lang w:val="fr-CA"/>
        </w:rPr>
        <w:t xml:space="preserve">nous pouvons seulement fournir des consultations </w:t>
      </w:r>
      <w:r w:rsidR="007E652A">
        <w:rPr>
          <w:bCs/>
          <w:sz w:val="24"/>
          <w:szCs w:val="24"/>
          <w:lang w:val="fr-CA"/>
        </w:rPr>
        <w:t xml:space="preserve">par téléconférence </w:t>
      </w:r>
      <w:r w:rsidR="000353D8">
        <w:rPr>
          <w:bCs/>
          <w:sz w:val="24"/>
          <w:szCs w:val="24"/>
          <w:lang w:val="fr-CA"/>
        </w:rPr>
        <w:t>en anglais.</w:t>
      </w:r>
    </w:p>
    <w:p w14:paraId="2CB57CA9" w14:textId="1FD4444D" w:rsidR="001830D4" w:rsidRPr="004B31BB" w:rsidRDefault="001830D4" w:rsidP="007A1D6B">
      <w:pPr>
        <w:pStyle w:val="Heading2"/>
        <w:rPr>
          <w:szCs w:val="28"/>
          <w:lang w:val="fr-CA"/>
        </w:rPr>
      </w:pPr>
      <w:r w:rsidRPr="004B31BB">
        <w:rPr>
          <w:szCs w:val="28"/>
          <w:lang w:val="fr-CA"/>
        </w:rPr>
        <w:t>Pr</w:t>
      </w:r>
      <w:r w:rsidR="00DF4404">
        <w:rPr>
          <w:szCs w:val="28"/>
          <w:lang w:val="fr-CA"/>
        </w:rPr>
        <w:t>ocessus de soumission des demandes</w:t>
      </w:r>
    </w:p>
    <w:p w14:paraId="494AC5A5" w14:textId="0969C2DA" w:rsidR="003B2C2A" w:rsidRPr="004B31BB" w:rsidRDefault="000353D8" w:rsidP="003B2C2A">
      <w:pPr>
        <w:rPr>
          <w:sz w:val="24"/>
          <w:szCs w:val="24"/>
          <w:lang w:val="fr-CA"/>
        </w:rPr>
      </w:pPr>
      <w:r>
        <w:rPr>
          <w:sz w:val="24"/>
          <w:szCs w:val="24"/>
          <w:lang w:val="fr-CA"/>
        </w:rPr>
        <w:t>Une équipe de projet de subvention de démarrage doit comprendre au moins un partenaire communautaire du CRPIP et un chercheur universitaire du CRPIP</w:t>
      </w:r>
      <w:r w:rsidR="005C3872">
        <w:rPr>
          <w:sz w:val="24"/>
          <w:szCs w:val="24"/>
          <w:lang w:val="fr-CA"/>
        </w:rPr>
        <w:t>. L</w:t>
      </w:r>
      <w:r w:rsidR="009347B0">
        <w:rPr>
          <w:sz w:val="24"/>
          <w:szCs w:val="24"/>
          <w:lang w:val="fr-CA"/>
        </w:rPr>
        <w:t>’un ou l’autre</w:t>
      </w:r>
      <w:r w:rsidR="005C3872">
        <w:rPr>
          <w:sz w:val="24"/>
          <w:szCs w:val="24"/>
          <w:lang w:val="fr-CA"/>
        </w:rPr>
        <w:t xml:space="preserve"> pourrait être </w:t>
      </w:r>
      <w:r w:rsidR="009347B0">
        <w:rPr>
          <w:sz w:val="24"/>
          <w:szCs w:val="24"/>
          <w:lang w:val="fr-CA"/>
        </w:rPr>
        <w:t xml:space="preserve">le chef de projet et l’équipe nommera aussi le chercheur principal. L’équipe de projet devra comprendre aussi au moins un étudiant, </w:t>
      </w:r>
      <w:r w:rsidR="008D59FE">
        <w:rPr>
          <w:sz w:val="24"/>
          <w:szCs w:val="24"/>
          <w:lang w:val="fr-CA"/>
        </w:rPr>
        <w:t xml:space="preserve">avec </w:t>
      </w:r>
      <w:r w:rsidR="005C3872">
        <w:rPr>
          <w:sz w:val="24"/>
          <w:szCs w:val="24"/>
          <w:lang w:val="fr-CA"/>
        </w:rPr>
        <w:t xml:space="preserve">une attribution de </w:t>
      </w:r>
      <w:r w:rsidR="008D59FE">
        <w:rPr>
          <w:sz w:val="24"/>
          <w:szCs w:val="24"/>
          <w:lang w:val="fr-CA"/>
        </w:rPr>
        <w:t xml:space="preserve">salaire </w:t>
      </w:r>
      <w:r w:rsidR="005C3872">
        <w:rPr>
          <w:sz w:val="24"/>
          <w:szCs w:val="24"/>
          <w:lang w:val="fr-CA"/>
        </w:rPr>
        <w:t xml:space="preserve">pour un </w:t>
      </w:r>
      <w:r w:rsidR="008D59FE">
        <w:rPr>
          <w:sz w:val="24"/>
          <w:szCs w:val="24"/>
          <w:lang w:val="fr-CA"/>
        </w:rPr>
        <w:t>étudiant assistant de recherche.</w:t>
      </w:r>
    </w:p>
    <w:p w14:paraId="53FA788F" w14:textId="2231A352" w:rsidR="00851B8A" w:rsidRPr="004B31BB" w:rsidRDefault="008D59FE" w:rsidP="003B2C2A">
      <w:pPr>
        <w:rPr>
          <w:bCs/>
          <w:sz w:val="24"/>
          <w:szCs w:val="24"/>
          <w:lang w:val="fr-CA"/>
        </w:rPr>
      </w:pPr>
      <w:r>
        <w:rPr>
          <w:bCs/>
          <w:sz w:val="24"/>
          <w:szCs w:val="24"/>
          <w:lang w:val="fr-CA"/>
        </w:rPr>
        <w:t xml:space="preserve">Pour soumettre une lettre d’intention </w:t>
      </w:r>
      <w:r w:rsidR="000457AA" w:rsidRPr="004B31BB">
        <w:rPr>
          <w:bCs/>
          <w:sz w:val="24"/>
          <w:szCs w:val="24"/>
          <w:lang w:val="fr-CA"/>
        </w:rPr>
        <w:t>(</w:t>
      </w:r>
      <w:r w:rsidR="003B2C2A" w:rsidRPr="004B31BB">
        <w:rPr>
          <w:bCs/>
          <w:sz w:val="24"/>
          <w:szCs w:val="24"/>
          <w:lang w:val="fr-CA"/>
        </w:rPr>
        <w:t>LOI</w:t>
      </w:r>
      <w:r w:rsidR="000457AA" w:rsidRPr="004B31BB">
        <w:rPr>
          <w:bCs/>
          <w:sz w:val="24"/>
          <w:szCs w:val="24"/>
          <w:lang w:val="fr-CA"/>
        </w:rPr>
        <w:t>)</w:t>
      </w:r>
      <w:r w:rsidR="003B2C2A" w:rsidRPr="004B31BB">
        <w:rPr>
          <w:bCs/>
          <w:sz w:val="24"/>
          <w:szCs w:val="24"/>
          <w:lang w:val="fr-CA"/>
        </w:rPr>
        <w:t xml:space="preserve">, </w:t>
      </w:r>
      <w:r>
        <w:rPr>
          <w:bCs/>
          <w:sz w:val="24"/>
          <w:szCs w:val="24"/>
          <w:lang w:val="fr-CA"/>
        </w:rPr>
        <w:t xml:space="preserve">veuillez remplir le formulaire ci-joint, qui est aussi disponible sur Internet : </w:t>
      </w:r>
      <w:hyperlink r:id="rId9" w:history="1">
        <w:r w:rsidR="00851B8A" w:rsidRPr="004B31BB">
          <w:rPr>
            <w:rStyle w:val="Hyperlink"/>
            <w:bCs/>
            <w:sz w:val="24"/>
            <w:szCs w:val="24"/>
            <w:lang w:val="fr-CA"/>
          </w:rPr>
          <w:t>https://crwdp.ca/en/seed-grant</w:t>
        </w:r>
      </w:hyperlink>
    </w:p>
    <w:p w14:paraId="164D6F79" w14:textId="134E5A4B" w:rsidR="007A1D6B" w:rsidRPr="004B31BB" w:rsidRDefault="0018701D" w:rsidP="007A1D6B">
      <w:pPr>
        <w:spacing w:after="0" w:line="240" w:lineRule="auto"/>
        <w:rPr>
          <w:sz w:val="24"/>
          <w:szCs w:val="24"/>
          <w:lang w:val="fr-CA"/>
        </w:rPr>
      </w:pPr>
      <w:r>
        <w:rPr>
          <w:sz w:val="24"/>
          <w:szCs w:val="24"/>
          <w:lang w:val="fr-CA"/>
        </w:rPr>
        <w:t xml:space="preserve">Le formulaire de demande </w:t>
      </w:r>
      <w:r w:rsidR="005B2D1D" w:rsidRPr="004B31BB">
        <w:rPr>
          <w:sz w:val="24"/>
          <w:szCs w:val="24"/>
          <w:lang w:val="fr-CA"/>
        </w:rPr>
        <w:t xml:space="preserve">LOI </w:t>
      </w:r>
      <w:r>
        <w:rPr>
          <w:sz w:val="24"/>
          <w:szCs w:val="24"/>
          <w:lang w:val="fr-CA"/>
        </w:rPr>
        <w:t>comprend le</w:t>
      </w:r>
      <w:r w:rsidR="00C032A4">
        <w:rPr>
          <w:sz w:val="24"/>
          <w:szCs w:val="24"/>
          <w:lang w:val="fr-CA"/>
        </w:rPr>
        <w:t>s</w:t>
      </w:r>
      <w:r>
        <w:rPr>
          <w:sz w:val="24"/>
          <w:szCs w:val="24"/>
          <w:lang w:val="fr-CA"/>
        </w:rPr>
        <w:t xml:space="preserve"> </w:t>
      </w:r>
      <w:r w:rsidR="00C032A4">
        <w:rPr>
          <w:sz w:val="24"/>
          <w:szCs w:val="24"/>
          <w:lang w:val="fr-CA"/>
        </w:rPr>
        <w:t xml:space="preserve">éléments </w:t>
      </w:r>
      <w:r>
        <w:rPr>
          <w:sz w:val="24"/>
          <w:szCs w:val="24"/>
          <w:lang w:val="fr-CA"/>
        </w:rPr>
        <w:t>suivant</w:t>
      </w:r>
      <w:r w:rsidR="00C032A4">
        <w:rPr>
          <w:sz w:val="24"/>
          <w:szCs w:val="24"/>
          <w:lang w:val="fr-CA"/>
        </w:rPr>
        <w:t>s</w:t>
      </w:r>
      <w:r>
        <w:rPr>
          <w:sz w:val="24"/>
          <w:szCs w:val="24"/>
          <w:lang w:val="fr-CA"/>
        </w:rPr>
        <w:t> :</w:t>
      </w:r>
    </w:p>
    <w:p w14:paraId="2BC34C47" w14:textId="77777777" w:rsidR="007A1D6B" w:rsidRPr="004B31BB" w:rsidRDefault="007A1D6B" w:rsidP="007A1D6B">
      <w:pPr>
        <w:spacing w:after="0" w:line="240" w:lineRule="auto"/>
        <w:rPr>
          <w:sz w:val="24"/>
          <w:szCs w:val="24"/>
          <w:lang w:val="fr-CA"/>
        </w:rPr>
      </w:pPr>
    </w:p>
    <w:p w14:paraId="7E520639" w14:textId="2A86F598" w:rsidR="007A1D6B" w:rsidRPr="004B31BB" w:rsidRDefault="00114576" w:rsidP="007A1D6B">
      <w:pPr>
        <w:pStyle w:val="ListParagraph"/>
        <w:numPr>
          <w:ilvl w:val="0"/>
          <w:numId w:val="4"/>
        </w:numPr>
        <w:spacing w:after="0"/>
        <w:rPr>
          <w:sz w:val="24"/>
          <w:szCs w:val="24"/>
          <w:lang w:val="fr-CA"/>
        </w:rPr>
      </w:pPr>
      <w:r w:rsidRPr="004B31BB">
        <w:rPr>
          <w:sz w:val="24"/>
          <w:szCs w:val="24"/>
          <w:lang w:val="fr-CA"/>
        </w:rPr>
        <w:t>Expl</w:t>
      </w:r>
      <w:r w:rsidR="00C032A4">
        <w:rPr>
          <w:sz w:val="24"/>
          <w:szCs w:val="24"/>
          <w:lang w:val="fr-CA"/>
        </w:rPr>
        <w:t>ication de la relation entre l’outil ou guide proposé et les recherches du CRPIP</w:t>
      </w:r>
      <w:r w:rsidR="005923B4" w:rsidRPr="004B31BB">
        <w:rPr>
          <w:sz w:val="24"/>
          <w:szCs w:val="24"/>
          <w:lang w:val="fr-CA"/>
        </w:rPr>
        <w:t xml:space="preserve"> </w:t>
      </w:r>
    </w:p>
    <w:p w14:paraId="558D1C4D" w14:textId="4E2B2F37" w:rsidR="00851B8A" w:rsidRPr="004B31BB" w:rsidRDefault="00114576" w:rsidP="007A1D6B">
      <w:pPr>
        <w:pStyle w:val="ListParagraph"/>
        <w:numPr>
          <w:ilvl w:val="0"/>
          <w:numId w:val="4"/>
        </w:numPr>
        <w:spacing w:after="0"/>
        <w:rPr>
          <w:sz w:val="24"/>
          <w:szCs w:val="24"/>
          <w:lang w:val="fr-CA"/>
        </w:rPr>
      </w:pPr>
      <w:r w:rsidRPr="004B31BB">
        <w:rPr>
          <w:sz w:val="24"/>
          <w:szCs w:val="24"/>
          <w:lang w:val="fr-CA"/>
        </w:rPr>
        <w:t xml:space="preserve">Description </w:t>
      </w:r>
      <w:r w:rsidR="00C032A4">
        <w:rPr>
          <w:sz w:val="24"/>
          <w:szCs w:val="24"/>
          <w:lang w:val="fr-CA"/>
        </w:rPr>
        <w:t>du besoin d’un outil pour faire connaitre les conclusions des recherches aux intervenants</w:t>
      </w:r>
    </w:p>
    <w:p w14:paraId="2C96C738" w14:textId="15BD29B3" w:rsidR="00E4798F" w:rsidRPr="004B31BB" w:rsidRDefault="00851B8A" w:rsidP="00851B8A">
      <w:pPr>
        <w:pStyle w:val="ListParagraph"/>
        <w:numPr>
          <w:ilvl w:val="0"/>
          <w:numId w:val="4"/>
        </w:numPr>
        <w:spacing w:after="0"/>
        <w:rPr>
          <w:sz w:val="24"/>
          <w:szCs w:val="24"/>
          <w:lang w:val="fr-CA"/>
        </w:rPr>
      </w:pPr>
      <w:r w:rsidRPr="004B31BB">
        <w:rPr>
          <w:sz w:val="24"/>
          <w:szCs w:val="24"/>
          <w:lang w:val="fr-CA"/>
        </w:rPr>
        <w:t xml:space="preserve">Identification </w:t>
      </w:r>
      <w:r w:rsidR="00C032A4">
        <w:rPr>
          <w:sz w:val="24"/>
          <w:szCs w:val="24"/>
          <w:lang w:val="fr-CA"/>
        </w:rPr>
        <w:t>d’un groupe d’intervenants qui trouveraient l’outil pratique</w:t>
      </w:r>
    </w:p>
    <w:p w14:paraId="08A43E33" w14:textId="6754F3B2" w:rsidR="00114576" w:rsidRPr="004B31BB" w:rsidRDefault="00C032A4" w:rsidP="00851B8A">
      <w:pPr>
        <w:pStyle w:val="ListParagraph"/>
        <w:numPr>
          <w:ilvl w:val="0"/>
          <w:numId w:val="4"/>
        </w:numPr>
        <w:spacing w:after="0"/>
        <w:rPr>
          <w:sz w:val="24"/>
          <w:szCs w:val="24"/>
          <w:lang w:val="fr-CA"/>
        </w:rPr>
      </w:pPr>
      <w:r>
        <w:rPr>
          <w:sz w:val="24"/>
          <w:szCs w:val="24"/>
          <w:lang w:val="fr-CA"/>
        </w:rPr>
        <w:t>Description préliminaire du concept de l’outil</w:t>
      </w:r>
    </w:p>
    <w:p w14:paraId="636AE3FA" w14:textId="284C6225" w:rsidR="002A7BC4" w:rsidRPr="007147AA" w:rsidRDefault="00C032A4" w:rsidP="007A1D6B">
      <w:pPr>
        <w:pStyle w:val="ListParagraph"/>
        <w:numPr>
          <w:ilvl w:val="0"/>
          <w:numId w:val="4"/>
        </w:numPr>
        <w:spacing w:after="0"/>
        <w:rPr>
          <w:sz w:val="24"/>
          <w:szCs w:val="24"/>
          <w:lang w:val="fr-CA"/>
        </w:rPr>
      </w:pPr>
      <w:r>
        <w:rPr>
          <w:sz w:val="24"/>
          <w:szCs w:val="24"/>
          <w:lang w:val="fr-CA"/>
        </w:rPr>
        <w:t xml:space="preserve">Budget préliminaire indiquant la faisabilité </w:t>
      </w:r>
      <w:r>
        <w:rPr>
          <w:sz w:val="24"/>
          <w:szCs w:val="24"/>
          <w:lang w:val="fr-CA"/>
        </w:rPr>
        <w:t>de la mise au point</w:t>
      </w:r>
      <w:r>
        <w:rPr>
          <w:sz w:val="24"/>
          <w:szCs w:val="24"/>
          <w:lang w:val="fr-CA"/>
        </w:rPr>
        <w:t xml:space="preserve">, production et dissémination de l’outil </w:t>
      </w:r>
      <w:r w:rsidRPr="007147AA">
        <w:rPr>
          <w:sz w:val="24"/>
          <w:szCs w:val="24"/>
          <w:lang w:val="fr-CA"/>
        </w:rPr>
        <w:t>dans le format proposé dans le cadre de cette possibilité de financement.</w:t>
      </w:r>
    </w:p>
    <w:p w14:paraId="12DE87EA" w14:textId="77777777" w:rsidR="007A1D6B" w:rsidRPr="004B31BB" w:rsidRDefault="007A1D6B" w:rsidP="007A1D6B">
      <w:pPr>
        <w:spacing w:after="0" w:line="240" w:lineRule="auto"/>
        <w:rPr>
          <w:sz w:val="24"/>
          <w:szCs w:val="24"/>
          <w:lang w:val="fr-CA"/>
        </w:rPr>
      </w:pPr>
    </w:p>
    <w:p w14:paraId="1701CE5D" w14:textId="494FF53D" w:rsidR="007A1D6B" w:rsidRPr="004B31BB" w:rsidRDefault="00377908" w:rsidP="007A1D6B">
      <w:pPr>
        <w:spacing w:after="0" w:line="240" w:lineRule="auto"/>
        <w:rPr>
          <w:sz w:val="24"/>
          <w:szCs w:val="24"/>
          <w:lang w:val="fr-CA"/>
        </w:rPr>
      </w:pPr>
      <w:r>
        <w:rPr>
          <w:sz w:val="24"/>
          <w:szCs w:val="24"/>
          <w:lang w:val="fr-CA"/>
        </w:rPr>
        <w:t>D</w:t>
      </w:r>
      <w:r w:rsidR="00C032A4">
        <w:rPr>
          <w:sz w:val="24"/>
          <w:szCs w:val="24"/>
          <w:lang w:val="fr-CA"/>
        </w:rPr>
        <w:t>es fonds d</w:t>
      </w:r>
      <w:r>
        <w:rPr>
          <w:sz w:val="24"/>
          <w:szCs w:val="24"/>
          <w:lang w:val="fr-CA"/>
        </w:rPr>
        <w:t>’un</w:t>
      </w:r>
      <w:r w:rsidR="00C032A4">
        <w:rPr>
          <w:sz w:val="24"/>
          <w:szCs w:val="24"/>
          <w:lang w:val="fr-CA"/>
        </w:rPr>
        <w:t xml:space="preserve"> montant maxim</w:t>
      </w:r>
      <w:r>
        <w:rPr>
          <w:sz w:val="24"/>
          <w:szCs w:val="24"/>
          <w:lang w:val="fr-CA"/>
        </w:rPr>
        <w:t xml:space="preserve">um </w:t>
      </w:r>
      <w:r w:rsidR="00C032A4">
        <w:rPr>
          <w:sz w:val="24"/>
          <w:szCs w:val="24"/>
          <w:lang w:val="fr-CA"/>
        </w:rPr>
        <w:t>de 10 000 $ s</w:t>
      </w:r>
      <w:r>
        <w:rPr>
          <w:sz w:val="24"/>
          <w:szCs w:val="24"/>
          <w:lang w:val="fr-CA"/>
        </w:rPr>
        <w:t>er</w:t>
      </w:r>
      <w:r w:rsidR="00C032A4">
        <w:rPr>
          <w:sz w:val="24"/>
          <w:szCs w:val="24"/>
          <w:lang w:val="fr-CA"/>
        </w:rPr>
        <w:t>ont attribués pour une période maximale d’un an</w:t>
      </w:r>
      <w:r w:rsidR="007A1D6B" w:rsidRPr="004B31BB">
        <w:rPr>
          <w:sz w:val="24"/>
          <w:szCs w:val="24"/>
          <w:lang w:val="fr-CA"/>
        </w:rPr>
        <w:t xml:space="preserve">. </w:t>
      </w:r>
    </w:p>
    <w:p w14:paraId="76C90AF2" w14:textId="77777777" w:rsidR="002A7BC4" w:rsidRPr="004B31BB" w:rsidRDefault="002A7BC4" w:rsidP="002A7BC4">
      <w:pPr>
        <w:spacing w:after="0" w:line="240" w:lineRule="auto"/>
        <w:rPr>
          <w:sz w:val="24"/>
          <w:szCs w:val="24"/>
          <w:lang w:val="fr-CA"/>
        </w:rPr>
      </w:pPr>
    </w:p>
    <w:p w14:paraId="325F2126" w14:textId="2DF2037B" w:rsidR="00A551AD" w:rsidRPr="004B31BB" w:rsidRDefault="00A551AD" w:rsidP="002A7BC4">
      <w:pPr>
        <w:spacing w:after="0" w:line="240" w:lineRule="auto"/>
        <w:rPr>
          <w:bCs/>
          <w:sz w:val="24"/>
          <w:szCs w:val="24"/>
          <w:lang w:val="fr-CA"/>
        </w:rPr>
      </w:pPr>
      <w:r w:rsidRPr="004B31BB">
        <w:rPr>
          <w:bCs/>
          <w:sz w:val="24"/>
          <w:szCs w:val="24"/>
          <w:lang w:val="fr-CA"/>
        </w:rPr>
        <w:t>L</w:t>
      </w:r>
      <w:r w:rsidR="004D604C">
        <w:rPr>
          <w:bCs/>
          <w:sz w:val="24"/>
          <w:szCs w:val="24"/>
          <w:lang w:val="fr-CA"/>
        </w:rPr>
        <w:t>es L</w:t>
      </w:r>
      <w:r w:rsidRPr="004B31BB">
        <w:rPr>
          <w:bCs/>
          <w:sz w:val="24"/>
          <w:szCs w:val="24"/>
          <w:lang w:val="fr-CA"/>
        </w:rPr>
        <w:t>OI</w:t>
      </w:r>
      <w:r w:rsidR="004D604C">
        <w:rPr>
          <w:bCs/>
          <w:sz w:val="24"/>
          <w:szCs w:val="24"/>
          <w:lang w:val="fr-CA"/>
        </w:rPr>
        <w:t xml:space="preserve"> seront examinées et évaluées par le </w:t>
      </w:r>
      <w:r w:rsidR="004D604C" w:rsidRPr="004D604C">
        <w:rPr>
          <w:bCs/>
          <w:sz w:val="24"/>
          <w:szCs w:val="24"/>
          <w:lang w:val="fr-CA"/>
        </w:rPr>
        <w:t>Comité des bourses de démarrage spéciales</w:t>
      </w:r>
      <w:r w:rsidR="004D604C">
        <w:rPr>
          <w:bCs/>
          <w:sz w:val="24"/>
          <w:szCs w:val="24"/>
          <w:lang w:val="fr-CA"/>
        </w:rPr>
        <w:t xml:space="preserve">, qui recommandera ensuite celles qui </w:t>
      </w:r>
      <w:r w:rsidR="00377908">
        <w:rPr>
          <w:bCs/>
          <w:sz w:val="24"/>
          <w:szCs w:val="24"/>
          <w:lang w:val="fr-CA"/>
        </w:rPr>
        <w:t xml:space="preserve">devront </w:t>
      </w:r>
      <w:r w:rsidR="00BD2D8A">
        <w:rPr>
          <w:bCs/>
          <w:sz w:val="24"/>
          <w:szCs w:val="24"/>
          <w:lang w:val="fr-CA"/>
        </w:rPr>
        <w:t>être</w:t>
      </w:r>
      <w:r w:rsidR="00377908">
        <w:rPr>
          <w:bCs/>
          <w:sz w:val="24"/>
          <w:szCs w:val="24"/>
          <w:lang w:val="fr-CA"/>
        </w:rPr>
        <w:t xml:space="preserve"> </w:t>
      </w:r>
      <w:r w:rsidR="007147AA">
        <w:rPr>
          <w:bCs/>
          <w:sz w:val="24"/>
          <w:szCs w:val="24"/>
          <w:lang w:val="fr-CA"/>
        </w:rPr>
        <w:t>soumises</w:t>
      </w:r>
      <w:r w:rsidR="004D604C">
        <w:rPr>
          <w:bCs/>
          <w:sz w:val="24"/>
          <w:szCs w:val="24"/>
          <w:lang w:val="fr-CA"/>
        </w:rPr>
        <w:t xml:space="preserve"> au processus complet de demande. Ce comité pourra contacter l’équipe de recherche pendant l’étape d’évaluation afin d</w:t>
      </w:r>
      <w:r w:rsidR="00136884">
        <w:rPr>
          <w:bCs/>
          <w:sz w:val="24"/>
          <w:szCs w:val="24"/>
          <w:lang w:val="fr-CA"/>
        </w:rPr>
        <w:t>e répondre à toutes questions</w:t>
      </w:r>
      <w:r w:rsidR="004D604C">
        <w:rPr>
          <w:bCs/>
          <w:sz w:val="24"/>
          <w:szCs w:val="24"/>
          <w:lang w:val="fr-CA"/>
        </w:rPr>
        <w:t>. L’objectif du comité à ce stade est de faire un</w:t>
      </w:r>
      <w:r w:rsidR="000F166A">
        <w:rPr>
          <w:bCs/>
          <w:sz w:val="24"/>
          <w:szCs w:val="24"/>
          <w:lang w:val="fr-CA"/>
        </w:rPr>
        <w:t>e</w:t>
      </w:r>
      <w:r w:rsidR="004D604C">
        <w:rPr>
          <w:bCs/>
          <w:sz w:val="24"/>
          <w:szCs w:val="24"/>
          <w:lang w:val="fr-CA"/>
        </w:rPr>
        <w:t xml:space="preserve"> évaluation de haut niveau des points forts de la demande </w:t>
      </w:r>
      <w:r w:rsidR="000F166A">
        <w:rPr>
          <w:bCs/>
          <w:sz w:val="24"/>
          <w:szCs w:val="24"/>
          <w:lang w:val="fr-CA"/>
        </w:rPr>
        <w:t>en fonction des critères suivants :</w:t>
      </w:r>
      <w:r w:rsidR="009D6734" w:rsidRPr="004B31BB">
        <w:rPr>
          <w:bCs/>
          <w:sz w:val="24"/>
          <w:szCs w:val="24"/>
          <w:lang w:val="fr-CA"/>
        </w:rPr>
        <w:t xml:space="preserve"> </w:t>
      </w:r>
    </w:p>
    <w:p w14:paraId="4D021ED9" w14:textId="533E4B12" w:rsidR="009D6734" w:rsidRPr="004B31BB" w:rsidRDefault="009D6734" w:rsidP="002A7BC4">
      <w:pPr>
        <w:spacing w:after="0" w:line="240" w:lineRule="auto"/>
        <w:rPr>
          <w:bCs/>
          <w:sz w:val="24"/>
          <w:szCs w:val="24"/>
          <w:lang w:val="fr-CA"/>
        </w:rPr>
      </w:pPr>
    </w:p>
    <w:p w14:paraId="14AF605D" w14:textId="3D4AA155" w:rsidR="00A551AD" w:rsidRPr="004B31BB" w:rsidRDefault="000F166A" w:rsidP="00234CA6">
      <w:pPr>
        <w:pStyle w:val="ListParagraph"/>
        <w:numPr>
          <w:ilvl w:val="0"/>
          <w:numId w:val="9"/>
        </w:numPr>
        <w:spacing w:after="0"/>
        <w:rPr>
          <w:bCs/>
          <w:sz w:val="24"/>
          <w:szCs w:val="24"/>
          <w:lang w:val="fr-CA"/>
        </w:rPr>
      </w:pPr>
      <w:r>
        <w:rPr>
          <w:bCs/>
          <w:sz w:val="24"/>
          <w:szCs w:val="24"/>
          <w:lang w:val="fr-CA"/>
        </w:rPr>
        <w:t xml:space="preserve">Les résultats de la recherche se </w:t>
      </w:r>
      <w:r w:rsidR="00136884">
        <w:rPr>
          <w:bCs/>
          <w:sz w:val="24"/>
          <w:szCs w:val="24"/>
          <w:lang w:val="fr-CA"/>
        </w:rPr>
        <w:t>prêtent</w:t>
      </w:r>
      <w:r>
        <w:rPr>
          <w:bCs/>
          <w:sz w:val="24"/>
          <w:szCs w:val="24"/>
          <w:lang w:val="fr-CA"/>
        </w:rPr>
        <w:t xml:space="preserve">-ils à </w:t>
      </w:r>
      <w:r w:rsidR="00136884">
        <w:rPr>
          <w:bCs/>
          <w:sz w:val="24"/>
          <w:szCs w:val="24"/>
          <w:lang w:val="fr-CA"/>
        </w:rPr>
        <w:t>la création d’</w:t>
      </w:r>
      <w:r>
        <w:rPr>
          <w:bCs/>
          <w:sz w:val="24"/>
          <w:szCs w:val="24"/>
          <w:lang w:val="fr-CA"/>
        </w:rPr>
        <w:t>un outil?</w:t>
      </w:r>
    </w:p>
    <w:p w14:paraId="74B83189" w14:textId="7DFF0DA8" w:rsidR="000F166A" w:rsidRDefault="000F166A" w:rsidP="00234CA6">
      <w:pPr>
        <w:pStyle w:val="ListParagraph"/>
        <w:numPr>
          <w:ilvl w:val="0"/>
          <w:numId w:val="9"/>
        </w:numPr>
        <w:spacing w:after="0"/>
        <w:rPr>
          <w:bCs/>
          <w:sz w:val="24"/>
          <w:szCs w:val="24"/>
          <w:lang w:val="fr-CA"/>
        </w:rPr>
      </w:pPr>
      <w:r>
        <w:rPr>
          <w:bCs/>
          <w:sz w:val="24"/>
          <w:szCs w:val="24"/>
          <w:lang w:val="fr-CA"/>
        </w:rPr>
        <w:t>L’outil, le guide ou autre produit d’information pratique proposé s’accorde-t-il avec les résultats de la recherche</w:t>
      </w:r>
      <w:r>
        <w:rPr>
          <w:bCs/>
          <w:sz w:val="24"/>
          <w:szCs w:val="24"/>
          <w:lang w:val="fr-CA"/>
        </w:rPr>
        <w:t xml:space="preserve"> en termes de porter fruit en action concrète</w:t>
      </w:r>
      <w:r>
        <w:rPr>
          <w:bCs/>
          <w:sz w:val="24"/>
          <w:szCs w:val="24"/>
          <w:lang w:val="fr-CA"/>
        </w:rPr>
        <w:t>?</w:t>
      </w:r>
    </w:p>
    <w:p w14:paraId="42D3C03D" w14:textId="107FB7BC" w:rsidR="00A551AD" w:rsidRPr="004B31BB" w:rsidRDefault="000F166A" w:rsidP="00234CA6">
      <w:pPr>
        <w:pStyle w:val="ListParagraph"/>
        <w:numPr>
          <w:ilvl w:val="0"/>
          <w:numId w:val="9"/>
        </w:numPr>
        <w:spacing w:after="0"/>
        <w:rPr>
          <w:bCs/>
          <w:sz w:val="24"/>
          <w:szCs w:val="24"/>
          <w:lang w:val="fr-CA"/>
        </w:rPr>
      </w:pPr>
      <w:r>
        <w:rPr>
          <w:bCs/>
          <w:sz w:val="24"/>
          <w:szCs w:val="24"/>
          <w:lang w:val="fr-CA"/>
        </w:rPr>
        <w:t>Est-ce que l’outil ou le guide proposé répondrait à un besoin chez les intervenants du milieu</w:t>
      </w:r>
      <w:r w:rsidR="003D230D" w:rsidRPr="004B31BB">
        <w:rPr>
          <w:bCs/>
          <w:sz w:val="24"/>
          <w:szCs w:val="24"/>
          <w:lang w:val="fr-CA"/>
        </w:rPr>
        <w:t>?</w:t>
      </w:r>
      <w:r w:rsidR="009D6734" w:rsidRPr="004B31BB">
        <w:rPr>
          <w:bCs/>
          <w:sz w:val="24"/>
          <w:szCs w:val="24"/>
          <w:lang w:val="fr-CA"/>
        </w:rPr>
        <w:t xml:space="preserve"> </w:t>
      </w:r>
    </w:p>
    <w:p w14:paraId="7874D68A" w14:textId="402C2226" w:rsidR="009D6734" w:rsidRPr="0017288C" w:rsidRDefault="000F166A" w:rsidP="0017288C">
      <w:pPr>
        <w:pStyle w:val="ListParagraph"/>
        <w:numPr>
          <w:ilvl w:val="0"/>
          <w:numId w:val="9"/>
        </w:numPr>
        <w:spacing w:after="0"/>
        <w:rPr>
          <w:bCs/>
          <w:sz w:val="24"/>
          <w:szCs w:val="24"/>
          <w:lang w:val="fr-CA"/>
        </w:rPr>
      </w:pPr>
      <w:r w:rsidRPr="0017288C">
        <w:rPr>
          <w:bCs/>
          <w:sz w:val="24"/>
          <w:szCs w:val="24"/>
          <w:lang w:val="fr-CA"/>
        </w:rPr>
        <w:t>Quelle</w:t>
      </w:r>
      <w:r w:rsidR="00136884">
        <w:rPr>
          <w:bCs/>
          <w:sz w:val="24"/>
          <w:szCs w:val="24"/>
          <w:lang w:val="fr-CA"/>
        </w:rPr>
        <w:t xml:space="preserve">s sont les chances </w:t>
      </w:r>
      <w:r w:rsidRPr="0017288C">
        <w:rPr>
          <w:bCs/>
          <w:sz w:val="24"/>
          <w:szCs w:val="24"/>
          <w:lang w:val="fr-CA"/>
        </w:rPr>
        <w:t xml:space="preserve">que </w:t>
      </w:r>
      <w:r w:rsidRPr="0017288C">
        <w:rPr>
          <w:bCs/>
          <w:sz w:val="24"/>
          <w:szCs w:val="24"/>
          <w:lang w:val="fr-CA"/>
        </w:rPr>
        <w:t>l</w:t>
      </w:r>
      <w:r w:rsidR="0017288C" w:rsidRPr="0017288C">
        <w:rPr>
          <w:bCs/>
          <w:sz w:val="24"/>
          <w:szCs w:val="24"/>
          <w:lang w:val="fr-CA"/>
        </w:rPr>
        <w:t>a mise au point</w:t>
      </w:r>
      <w:r w:rsidR="0017288C" w:rsidRPr="0017288C">
        <w:rPr>
          <w:bCs/>
          <w:sz w:val="24"/>
          <w:szCs w:val="24"/>
          <w:lang w:val="fr-CA"/>
        </w:rPr>
        <w:t xml:space="preserve">, la production et la dissémination de l’outil proposé puissent être </w:t>
      </w:r>
      <w:r w:rsidR="00136884">
        <w:rPr>
          <w:bCs/>
          <w:sz w:val="24"/>
          <w:szCs w:val="24"/>
          <w:lang w:val="fr-CA"/>
        </w:rPr>
        <w:t>ré</w:t>
      </w:r>
      <w:r w:rsidR="00BD2D8A">
        <w:rPr>
          <w:bCs/>
          <w:sz w:val="24"/>
          <w:szCs w:val="24"/>
          <w:lang w:val="fr-CA"/>
        </w:rPr>
        <w:t>a</w:t>
      </w:r>
      <w:r w:rsidR="00136884">
        <w:rPr>
          <w:bCs/>
          <w:sz w:val="24"/>
          <w:szCs w:val="24"/>
          <w:lang w:val="fr-CA"/>
        </w:rPr>
        <w:t>lisés</w:t>
      </w:r>
      <w:r w:rsidR="0017288C" w:rsidRPr="0017288C">
        <w:rPr>
          <w:bCs/>
          <w:sz w:val="24"/>
          <w:szCs w:val="24"/>
          <w:lang w:val="fr-CA"/>
        </w:rPr>
        <w:t xml:space="preserve"> dans les limites du budget proposé?</w:t>
      </w:r>
    </w:p>
    <w:p w14:paraId="4D8F8455" w14:textId="77777777" w:rsidR="009D6734" w:rsidRPr="004B31BB" w:rsidRDefault="009D6734" w:rsidP="002A7BC4">
      <w:pPr>
        <w:spacing w:after="0" w:line="240" w:lineRule="auto"/>
        <w:rPr>
          <w:bCs/>
          <w:sz w:val="24"/>
          <w:szCs w:val="24"/>
          <w:lang w:val="fr-CA"/>
        </w:rPr>
      </w:pPr>
    </w:p>
    <w:p w14:paraId="3C1FAC0E" w14:textId="7DC9445E" w:rsidR="002A7BC4" w:rsidRPr="004B31BB" w:rsidRDefault="0017288C" w:rsidP="002A7BC4">
      <w:pPr>
        <w:spacing w:after="0" w:line="240" w:lineRule="auto"/>
        <w:rPr>
          <w:bCs/>
          <w:sz w:val="24"/>
          <w:szCs w:val="24"/>
          <w:lang w:val="fr-CA"/>
        </w:rPr>
      </w:pPr>
      <w:r>
        <w:rPr>
          <w:bCs/>
          <w:sz w:val="24"/>
          <w:szCs w:val="24"/>
          <w:lang w:val="fr-CA"/>
        </w:rPr>
        <w:lastRenderedPageBreak/>
        <w:t xml:space="preserve">Tous les demandeurs qui soumettent une </w:t>
      </w:r>
      <w:r w:rsidR="007212DD" w:rsidRPr="004B31BB">
        <w:rPr>
          <w:bCs/>
          <w:sz w:val="24"/>
          <w:szCs w:val="24"/>
          <w:lang w:val="fr-CA"/>
        </w:rPr>
        <w:t xml:space="preserve">LOI </w:t>
      </w:r>
      <w:r>
        <w:rPr>
          <w:bCs/>
          <w:sz w:val="24"/>
          <w:szCs w:val="24"/>
          <w:lang w:val="fr-CA"/>
        </w:rPr>
        <w:t>seront informés s’ils sont sélectionnés et invités à soumettre une demande comp</w:t>
      </w:r>
      <w:r w:rsidR="00733773">
        <w:rPr>
          <w:bCs/>
          <w:sz w:val="24"/>
          <w:szCs w:val="24"/>
          <w:lang w:val="fr-CA"/>
        </w:rPr>
        <w:t>l</w:t>
      </w:r>
      <w:r>
        <w:rPr>
          <w:bCs/>
          <w:sz w:val="24"/>
          <w:szCs w:val="24"/>
          <w:lang w:val="fr-CA"/>
        </w:rPr>
        <w:t>ète.</w:t>
      </w:r>
      <w:r w:rsidR="007212DD" w:rsidRPr="004B31BB">
        <w:rPr>
          <w:bCs/>
          <w:sz w:val="24"/>
          <w:szCs w:val="24"/>
          <w:lang w:val="fr-CA"/>
        </w:rPr>
        <w:t xml:space="preserve"> </w:t>
      </w:r>
      <w:r w:rsidR="00A551AD" w:rsidRPr="004B31BB">
        <w:rPr>
          <w:bCs/>
          <w:sz w:val="24"/>
          <w:szCs w:val="24"/>
          <w:lang w:val="fr-CA"/>
        </w:rPr>
        <w:t xml:space="preserve"> </w:t>
      </w:r>
    </w:p>
    <w:p w14:paraId="55764F7F" w14:textId="77777777" w:rsidR="007A1D6B" w:rsidRPr="004B31BB" w:rsidRDefault="007A1D6B" w:rsidP="0027376B">
      <w:pPr>
        <w:spacing w:after="0" w:line="240" w:lineRule="auto"/>
        <w:rPr>
          <w:bCs/>
          <w:sz w:val="24"/>
          <w:szCs w:val="24"/>
          <w:lang w:val="fr-CA"/>
        </w:rPr>
      </w:pPr>
    </w:p>
    <w:p w14:paraId="5CAE0696" w14:textId="646028D7" w:rsidR="00CD6FC3" w:rsidRPr="004B31BB" w:rsidRDefault="007E652A" w:rsidP="00851B8A">
      <w:pPr>
        <w:pStyle w:val="Heading2"/>
        <w:rPr>
          <w:lang w:val="fr-CA"/>
        </w:rPr>
      </w:pPr>
      <w:r>
        <w:rPr>
          <w:lang w:val="fr-CA"/>
        </w:rPr>
        <w:t>Comment faire la demande</w:t>
      </w:r>
    </w:p>
    <w:p w14:paraId="0D3C59BD" w14:textId="53E7B47A" w:rsidR="00CD6FC3" w:rsidRPr="004B31BB" w:rsidRDefault="00851B8A" w:rsidP="00DD6861">
      <w:pPr>
        <w:spacing w:after="0" w:line="240" w:lineRule="auto"/>
        <w:rPr>
          <w:sz w:val="24"/>
          <w:szCs w:val="24"/>
          <w:lang w:val="fr-CA"/>
        </w:rPr>
      </w:pPr>
      <w:r w:rsidRPr="004B31BB">
        <w:rPr>
          <w:sz w:val="24"/>
          <w:szCs w:val="24"/>
          <w:lang w:val="fr-CA"/>
        </w:rPr>
        <w:t>L</w:t>
      </w:r>
      <w:r w:rsidR="007E652A">
        <w:rPr>
          <w:sz w:val="24"/>
          <w:szCs w:val="24"/>
          <w:lang w:val="fr-CA"/>
        </w:rPr>
        <w:t>es L</w:t>
      </w:r>
      <w:r w:rsidRPr="004B31BB">
        <w:rPr>
          <w:sz w:val="24"/>
          <w:szCs w:val="24"/>
          <w:lang w:val="fr-CA"/>
        </w:rPr>
        <w:t>OI</w:t>
      </w:r>
      <w:r w:rsidR="007E652A">
        <w:rPr>
          <w:sz w:val="24"/>
          <w:szCs w:val="24"/>
          <w:lang w:val="fr-CA"/>
        </w:rPr>
        <w:t xml:space="preserve"> doivent être soumises par courriel à l’adresse : </w:t>
      </w:r>
      <w:hyperlink r:id="rId10" w:history="1">
        <w:r w:rsidR="001830D4" w:rsidRPr="004B31BB">
          <w:rPr>
            <w:rStyle w:val="Hyperlink"/>
            <w:sz w:val="24"/>
            <w:szCs w:val="24"/>
            <w:lang w:val="fr-CA"/>
          </w:rPr>
          <w:t>info@crwdp.ca</w:t>
        </w:r>
      </w:hyperlink>
    </w:p>
    <w:p w14:paraId="628A9FA3" w14:textId="77777777" w:rsidR="00CD6FC3" w:rsidRPr="004B31BB" w:rsidRDefault="00CD6FC3" w:rsidP="00DD6861">
      <w:pPr>
        <w:spacing w:after="0" w:line="240" w:lineRule="auto"/>
        <w:rPr>
          <w:sz w:val="24"/>
          <w:szCs w:val="24"/>
          <w:lang w:val="fr-CA"/>
        </w:rPr>
      </w:pPr>
    </w:p>
    <w:p w14:paraId="06C9DF3D" w14:textId="4CDFE6ED" w:rsidR="00DD6861" w:rsidRPr="004B31BB" w:rsidRDefault="007E652A" w:rsidP="00DD6861">
      <w:pPr>
        <w:spacing w:after="0" w:line="240" w:lineRule="auto"/>
        <w:rPr>
          <w:b/>
          <w:sz w:val="24"/>
          <w:szCs w:val="24"/>
          <w:lang w:val="fr-CA"/>
        </w:rPr>
      </w:pPr>
      <w:r>
        <w:rPr>
          <w:sz w:val="24"/>
          <w:szCs w:val="24"/>
          <w:lang w:val="fr-CA"/>
        </w:rPr>
        <w:t>L</w:t>
      </w:r>
      <w:r w:rsidR="007147AA">
        <w:rPr>
          <w:sz w:val="24"/>
          <w:szCs w:val="24"/>
          <w:lang w:val="fr-CA"/>
        </w:rPr>
        <w:t xml:space="preserve">a </w:t>
      </w:r>
      <w:r w:rsidR="00136884">
        <w:rPr>
          <w:sz w:val="24"/>
          <w:szCs w:val="24"/>
          <w:lang w:val="fr-CA"/>
        </w:rPr>
        <w:t>date butoir</w:t>
      </w:r>
      <w:r w:rsidR="007147AA">
        <w:rPr>
          <w:sz w:val="24"/>
          <w:szCs w:val="24"/>
          <w:lang w:val="fr-CA"/>
        </w:rPr>
        <w:t xml:space="preserve"> </w:t>
      </w:r>
      <w:r>
        <w:rPr>
          <w:sz w:val="24"/>
          <w:szCs w:val="24"/>
          <w:lang w:val="fr-CA"/>
        </w:rPr>
        <w:t xml:space="preserve">pour les </w:t>
      </w:r>
      <w:r w:rsidR="007212DD" w:rsidRPr="004B31BB">
        <w:rPr>
          <w:sz w:val="24"/>
          <w:szCs w:val="24"/>
          <w:lang w:val="fr-CA"/>
        </w:rPr>
        <w:t>LOI</w:t>
      </w:r>
      <w:r>
        <w:rPr>
          <w:sz w:val="24"/>
          <w:szCs w:val="24"/>
          <w:lang w:val="fr-CA"/>
        </w:rPr>
        <w:t xml:space="preserve"> e</w:t>
      </w:r>
      <w:r w:rsidR="007212DD" w:rsidRPr="004B31BB">
        <w:rPr>
          <w:sz w:val="24"/>
          <w:szCs w:val="24"/>
          <w:lang w:val="fr-CA"/>
        </w:rPr>
        <w:t>s</w:t>
      </w:r>
      <w:r>
        <w:rPr>
          <w:sz w:val="24"/>
          <w:szCs w:val="24"/>
          <w:lang w:val="fr-CA"/>
        </w:rPr>
        <w:t xml:space="preserve">t </w:t>
      </w:r>
      <w:r w:rsidR="00136884">
        <w:rPr>
          <w:sz w:val="24"/>
          <w:szCs w:val="24"/>
          <w:lang w:val="fr-CA"/>
        </w:rPr>
        <w:t xml:space="preserve">à </w:t>
      </w:r>
      <w:r>
        <w:rPr>
          <w:b/>
          <w:sz w:val="24"/>
          <w:szCs w:val="24"/>
          <w:lang w:val="fr-CA"/>
        </w:rPr>
        <w:t>17 h HA</w:t>
      </w:r>
      <w:r w:rsidR="00612DFE" w:rsidRPr="004B31BB">
        <w:rPr>
          <w:b/>
          <w:sz w:val="24"/>
          <w:szCs w:val="24"/>
          <w:lang w:val="fr-CA"/>
        </w:rPr>
        <w:t>E</w:t>
      </w:r>
      <w:r w:rsidR="00733773">
        <w:rPr>
          <w:b/>
          <w:sz w:val="24"/>
          <w:szCs w:val="24"/>
          <w:lang w:val="fr-CA"/>
        </w:rPr>
        <w:t xml:space="preserve"> </w:t>
      </w:r>
      <w:r w:rsidR="00136884">
        <w:rPr>
          <w:b/>
          <w:sz w:val="24"/>
          <w:szCs w:val="24"/>
          <w:lang w:val="fr-CA"/>
        </w:rPr>
        <w:t>l</w:t>
      </w:r>
      <w:r w:rsidR="00733773">
        <w:rPr>
          <w:b/>
          <w:sz w:val="24"/>
          <w:szCs w:val="24"/>
          <w:lang w:val="fr-CA"/>
        </w:rPr>
        <w:t>e</w:t>
      </w:r>
      <w:r>
        <w:rPr>
          <w:b/>
          <w:sz w:val="24"/>
          <w:szCs w:val="24"/>
          <w:lang w:val="fr-CA"/>
        </w:rPr>
        <w:t xml:space="preserve"> lundi 23 avril </w:t>
      </w:r>
      <w:r w:rsidR="00AC3608" w:rsidRPr="004B31BB">
        <w:rPr>
          <w:b/>
          <w:sz w:val="24"/>
          <w:szCs w:val="24"/>
          <w:lang w:val="fr-CA"/>
        </w:rPr>
        <w:t>201</w:t>
      </w:r>
      <w:r w:rsidR="00BE2A98" w:rsidRPr="004B31BB">
        <w:rPr>
          <w:b/>
          <w:sz w:val="24"/>
          <w:szCs w:val="24"/>
          <w:lang w:val="fr-CA"/>
        </w:rPr>
        <w:t>8</w:t>
      </w:r>
      <w:r w:rsidR="00DD6861" w:rsidRPr="004B31BB">
        <w:rPr>
          <w:b/>
          <w:sz w:val="24"/>
          <w:szCs w:val="24"/>
          <w:lang w:val="fr-CA"/>
        </w:rPr>
        <w:t>.</w:t>
      </w:r>
    </w:p>
    <w:p w14:paraId="692850A8" w14:textId="4AAB2897" w:rsidR="007212DD" w:rsidRPr="004B31BB" w:rsidRDefault="007212DD" w:rsidP="00DD6861">
      <w:pPr>
        <w:spacing w:after="0" w:line="240" w:lineRule="auto"/>
        <w:rPr>
          <w:sz w:val="24"/>
          <w:szCs w:val="24"/>
          <w:lang w:val="fr-CA"/>
        </w:rPr>
      </w:pPr>
    </w:p>
    <w:p w14:paraId="22E51CFE" w14:textId="2DD47F98" w:rsidR="007212DD" w:rsidRPr="004B31BB" w:rsidRDefault="007E652A" w:rsidP="00DD6861">
      <w:pPr>
        <w:spacing w:after="0" w:line="240" w:lineRule="auto"/>
        <w:rPr>
          <w:sz w:val="24"/>
          <w:szCs w:val="24"/>
          <w:lang w:val="fr-CA"/>
        </w:rPr>
      </w:pPr>
      <w:r>
        <w:rPr>
          <w:sz w:val="24"/>
          <w:szCs w:val="24"/>
          <w:lang w:val="fr-CA"/>
        </w:rPr>
        <w:t xml:space="preserve">Tous les demandeurs qui soumettent une LOI seront informés s’ils sont invités à soumettre une demande complète d’ici </w:t>
      </w:r>
      <w:r w:rsidR="00136884">
        <w:rPr>
          <w:sz w:val="24"/>
          <w:szCs w:val="24"/>
          <w:lang w:val="fr-CA"/>
        </w:rPr>
        <w:t xml:space="preserve">le </w:t>
      </w:r>
      <w:r>
        <w:rPr>
          <w:sz w:val="24"/>
          <w:szCs w:val="24"/>
          <w:lang w:val="fr-CA"/>
        </w:rPr>
        <w:t xml:space="preserve">lundi 7 mai. L’échéance pour les demandes complètes est </w:t>
      </w:r>
      <w:r w:rsidR="00BD2D8A">
        <w:rPr>
          <w:sz w:val="24"/>
          <w:szCs w:val="24"/>
          <w:lang w:val="fr-CA"/>
        </w:rPr>
        <w:t xml:space="preserve">le </w:t>
      </w:r>
      <w:r>
        <w:rPr>
          <w:sz w:val="24"/>
          <w:szCs w:val="24"/>
          <w:lang w:val="fr-CA"/>
        </w:rPr>
        <w:t xml:space="preserve">lundi 4 juin et les demandeurs sélectionnés seront informés d’ici </w:t>
      </w:r>
      <w:r w:rsidR="00136884">
        <w:rPr>
          <w:sz w:val="24"/>
          <w:szCs w:val="24"/>
          <w:lang w:val="fr-CA"/>
        </w:rPr>
        <w:t xml:space="preserve">le </w:t>
      </w:r>
      <w:r>
        <w:rPr>
          <w:sz w:val="24"/>
          <w:szCs w:val="24"/>
          <w:lang w:val="fr-CA"/>
        </w:rPr>
        <w:t>lundi 18 juin 2018</w:t>
      </w:r>
      <w:r w:rsidR="00597D4E" w:rsidRPr="004B31BB">
        <w:rPr>
          <w:sz w:val="24"/>
          <w:szCs w:val="24"/>
          <w:lang w:val="fr-CA"/>
        </w:rPr>
        <w:t>.</w:t>
      </w:r>
    </w:p>
    <w:p w14:paraId="330A2C3D" w14:textId="59EDDD7E" w:rsidR="007212DD" w:rsidRPr="004B31BB" w:rsidRDefault="007212DD" w:rsidP="00DD6861">
      <w:pPr>
        <w:spacing w:after="0" w:line="240" w:lineRule="auto"/>
        <w:rPr>
          <w:sz w:val="24"/>
          <w:szCs w:val="24"/>
          <w:lang w:val="fr-CA"/>
        </w:rPr>
      </w:pPr>
    </w:p>
    <w:p w14:paraId="15570D4F" w14:textId="7C36A0B2" w:rsidR="00B73023" w:rsidRPr="004B31BB" w:rsidRDefault="007E652A" w:rsidP="00DD6861">
      <w:pPr>
        <w:spacing w:after="0" w:line="240" w:lineRule="auto"/>
        <w:rPr>
          <w:sz w:val="24"/>
          <w:szCs w:val="24"/>
          <w:lang w:val="fr-CA"/>
        </w:rPr>
      </w:pPr>
      <w:r>
        <w:rPr>
          <w:sz w:val="24"/>
          <w:szCs w:val="24"/>
          <w:lang w:val="fr-CA"/>
        </w:rPr>
        <w:t xml:space="preserve">Les outils produits </w:t>
      </w:r>
      <w:r w:rsidR="007276F1">
        <w:rPr>
          <w:sz w:val="24"/>
          <w:szCs w:val="24"/>
          <w:lang w:val="fr-CA"/>
        </w:rPr>
        <w:t>au sein de cette initiative de financement seront mis à la disposition des chercheurs sur le site Web du CRPIP.</w:t>
      </w:r>
    </w:p>
    <w:p w14:paraId="71D631B7" w14:textId="77777777" w:rsidR="00824378" w:rsidRPr="004B31BB" w:rsidRDefault="00824378" w:rsidP="00824378">
      <w:pPr>
        <w:spacing w:after="0" w:line="240" w:lineRule="auto"/>
        <w:rPr>
          <w:sz w:val="24"/>
          <w:szCs w:val="24"/>
          <w:lang w:val="fr-CA"/>
        </w:rPr>
      </w:pPr>
    </w:p>
    <w:p w14:paraId="483BB8A5" w14:textId="3C84C35E" w:rsidR="00CD6FC3" w:rsidRPr="004B31BB" w:rsidRDefault="007276F1" w:rsidP="00824378">
      <w:pPr>
        <w:spacing w:after="0" w:line="240" w:lineRule="auto"/>
        <w:rPr>
          <w:sz w:val="24"/>
          <w:szCs w:val="24"/>
          <w:lang w:val="fr-CA"/>
        </w:rPr>
      </w:pPr>
      <w:r>
        <w:rPr>
          <w:sz w:val="24"/>
          <w:szCs w:val="24"/>
          <w:lang w:val="fr-CA"/>
        </w:rPr>
        <w:t xml:space="preserve">Le Comité actuel des </w:t>
      </w:r>
      <w:r w:rsidRPr="007276F1">
        <w:rPr>
          <w:sz w:val="24"/>
          <w:szCs w:val="24"/>
          <w:lang w:val="fr-CA"/>
        </w:rPr>
        <w:t>bourses de démarrage spéciales</w:t>
      </w:r>
      <w:r>
        <w:rPr>
          <w:sz w:val="24"/>
          <w:szCs w:val="24"/>
          <w:lang w:val="fr-CA"/>
        </w:rPr>
        <w:t xml:space="preserve"> est composé d’Emile Tompa, co-directeur, CRPIP; </w:t>
      </w:r>
      <w:r w:rsidR="00851B8A" w:rsidRPr="004B31BB">
        <w:rPr>
          <w:sz w:val="24"/>
          <w:szCs w:val="24"/>
          <w:lang w:val="fr-CA"/>
        </w:rPr>
        <w:t xml:space="preserve">Cindy Moser, </w:t>
      </w:r>
      <w:r>
        <w:rPr>
          <w:sz w:val="24"/>
          <w:szCs w:val="24"/>
          <w:lang w:val="fr-CA"/>
        </w:rPr>
        <w:t>gestionnaire des co</w:t>
      </w:r>
      <w:r w:rsidR="00851B8A" w:rsidRPr="004B31BB">
        <w:rPr>
          <w:sz w:val="24"/>
          <w:szCs w:val="24"/>
          <w:lang w:val="fr-CA"/>
        </w:rPr>
        <w:t xml:space="preserve">mmunications, IWH; </w:t>
      </w:r>
      <w:r w:rsidR="00DD5D27" w:rsidRPr="004B31BB">
        <w:rPr>
          <w:sz w:val="24"/>
          <w:szCs w:val="24"/>
          <w:lang w:val="fr-CA"/>
        </w:rPr>
        <w:t xml:space="preserve">Sara Macdonald, </w:t>
      </w:r>
      <w:r w:rsidR="0006156D">
        <w:rPr>
          <w:sz w:val="24"/>
          <w:szCs w:val="24"/>
          <w:lang w:val="fr-CA"/>
        </w:rPr>
        <w:t xml:space="preserve">associée au transfert des connaissances, </w:t>
      </w:r>
      <w:r w:rsidR="00DD5D27" w:rsidRPr="004B31BB">
        <w:rPr>
          <w:sz w:val="24"/>
          <w:szCs w:val="24"/>
          <w:lang w:val="fr-CA"/>
        </w:rPr>
        <w:t>IWH</w:t>
      </w:r>
      <w:r w:rsidR="00C64253" w:rsidRPr="004B31BB">
        <w:rPr>
          <w:sz w:val="24"/>
          <w:szCs w:val="24"/>
          <w:lang w:val="fr-CA"/>
        </w:rPr>
        <w:t>;</w:t>
      </w:r>
      <w:r w:rsidR="00DD5D27" w:rsidRPr="004B31BB">
        <w:rPr>
          <w:sz w:val="24"/>
          <w:szCs w:val="24"/>
          <w:lang w:val="fr-CA"/>
        </w:rPr>
        <w:t xml:space="preserve"> </w:t>
      </w:r>
      <w:r w:rsidR="00851B8A" w:rsidRPr="004B31BB">
        <w:rPr>
          <w:sz w:val="24"/>
          <w:szCs w:val="24"/>
          <w:lang w:val="fr-CA"/>
        </w:rPr>
        <w:t xml:space="preserve">Kathy Padkapayeva, </w:t>
      </w:r>
      <w:r w:rsidR="0006156D">
        <w:rPr>
          <w:sz w:val="24"/>
          <w:szCs w:val="24"/>
          <w:lang w:val="fr-CA"/>
        </w:rPr>
        <w:t xml:space="preserve">responsable du bureau national, </w:t>
      </w:r>
      <w:r w:rsidR="00851B8A" w:rsidRPr="004B31BB">
        <w:rPr>
          <w:sz w:val="24"/>
          <w:szCs w:val="24"/>
          <w:lang w:val="fr-CA"/>
        </w:rPr>
        <w:t>CR</w:t>
      </w:r>
      <w:r w:rsidR="0006156D">
        <w:rPr>
          <w:sz w:val="24"/>
          <w:szCs w:val="24"/>
          <w:lang w:val="fr-CA"/>
        </w:rPr>
        <w:t xml:space="preserve">PIP. D’autres membres du CRPIP rejoindront le comité afin d’aider à fournir des consultations et de l’orientation aux équipes de projet, ainsi qu’à évaluer les LOI et </w:t>
      </w:r>
      <w:r w:rsidR="00136884">
        <w:rPr>
          <w:sz w:val="24"/>
          <w:szCs w:val="24"/>
          <w:lang w:val="fr-CA"/>
        </w:rPr>
        <w:t xml:space="preserve">les </w:t>
      </w:r>
      <w:r w:rsidR="0006156D">
        <w:rPr>
          <w:sz w:val="24"/>
          <w:szCs w:val="24"/>
          <w:lang w:val="fr-CA"/>
        </w:rPr>
        <w:t xml:space="preserve">demandes finales. Pour obtenir plus de renseignements, veuillez contacter </w:t>
      </w:r>
      <w:r w:rsidR="00CD6FC3" w:rsidRPr="004B31BB">
        <w:rPr>
          <w:sz w:val="24"/>
          <w:szCs w:val="24"/>
          <w:lang w:val="fr-CA"/>
        </w:rPr>
        <w:t>:</w:t>
      </w:r>
      <w:r w:rsidR="00851B8A" w:rsidRPr="004B31BB">
        <w:rPr>
          <w:sz w:val="24"/>
          <w:szCs w:val="24"/>
          <w:lang w:val="fr-CA"/>
        </w:rPr>
        <w:t xml:space="preserve"> </w:t>
      </w:r>
      <w:hyperlink r:id="rId11" w:history="1">
        <w:r w:rsidR="00851B8A" w:rsidRPr="004B31BB">
          <w:rPr>
            <w:rStyle w:val="Hyperlink"/>
            <w:sz w:val="24"/>
            <w:szCs w:val="24"/>
            <w:lang w:val="fr-CA"/>
          </w:rPr>
          <w:t>info@crwdp.ca</w:t>
        </w:r>
      </w:hyperlink>
    </w:p>
    <w:p w14:paraId="19C4E865" w14:textId="77777777" w:rsidR="00851B8A" w:rsidRPr="004B31BB" w:rsidRDefault="00851B8A" w:rsidP="00824378">
      <w:pPr>
        <w:spacing w:after="0" w:line="240" w:lineRule="auto"/>
        <w:rPr>
          <w:sz w:val="24"/>
          <w:szCs w:val="24"/>
          <w:lang w:val="fr-CA"/>
        </w:rPr>
      </w:pPr>
    </w:p>
    <w:p w14:paraId="6CE3E270" w14:textId="4B032D01" w:rsidR="00824378" w:rsidRPr="004B31BB" w:rsidRDefault="00920F8F" w:rsidP="00DD6861">
      <w:pPr>
        <w:spacing w:after="0" w:line="240" w:lineRule="auto"/>
        <w:rPr>
          <w:sz w:val="24"/>
          <w:szCs w:val="24"/>
          <w:lang w:val="fr-CA"/>
        </w:rPr>
      </w:pPr>
      <w:r w:rsidRPr="004B31BB">
        <w:rPr>
          <w:sz w:val="24"/>
          <w:szCs w:val="24"/>
          <w:lang w:val="fr-CA"/>
        </w:rPr>
        <w:t>Ver</w:t>
      </w:r>
      <w:r w:rsidR="00CD6FC3" w:rsidRPr="004B31BB">
        <w:rPr>
          <w:sz w:val="24"/>
          <w:szCs w:val="24"/>
          <w:lang w:val="fr-CA"/>
        </w:rPr>
        <w:t>s</w:t>
      </w:r>
      <w:r w:rsidRPr="004B31BB">
        <w:rPr>
          <w:sz w:val="24"/>
          <w:szCs w:val="24"/>
          <w:lang w:val="fr-CA"/>
        </w:rPr>
        <w:t>ion</w:t>
      </w:r>
      <w:r w:rsidR="007276F1">
        <w:rPr>
          <w:sz w:val="24"/>
          <w:szCs w:val="24"/>
          <w:lang w:val="fr-CA"/>
        </w:rPr>
        <w:t> :</w:t>
      </w:r>
      <w:r w:rsidRPr="004B31BB">
        <w:rPr>
          <w:sz w:val="24"/>
          <w:szCs w:val="24"/>
          <w:lang w:val="fr-CA"/>
        </w:rPr>
        <w:t xml:space="preserve"> </w:t>
      </w:r>
      <w:r w:rsidR="007276F1">
        <w:rPr>
          <w:sz w:val="24"/>
          <w:szCs w:val="24"/>
          <w:lang w:val="fr-CA"/>
        </w:rPr>
        <w:t xml:space="preserve">20 mars </w:t>
      </w:r>
      <w:r w:rsidR="00851B8A" w:rsidRPr="004B31BB">
        <w:rPr>
          <w:sz w:val="24"/>
          <w:szCs w:val="24"/>
          <w:lang w:val="fr-CA"/>
        </w:rPr>
        <w:t>2018</w:t>
      </w:r>
    </w:p>
    <w:p w14:paraId="311E1F79" w14:textId="6BAA223F" w:rsidR="001830D4" w:rsidRPr="004B31BB" w:rsidRDefault="001830D4" w:rsidP="00DD6861">
      <w:pPr>
        <w:spacing w:after="0" w:line="240" w:lineRule="auto"/>
        <w:rPr>
          <w:sz w:val="24"/>
          <w:szCs w:val="24"/>
          <w:lang w:val="fr-CA"/>
        </w:rPr>
      </w:pPr>
    </w:p>
    <w:p w14:paraId="2F6E685A" w14:textId="77777777" w:rsidR="001830D4" w:rsidRPr="004B31BB" w:rsidRDefault="001830D4">
      <w:pPr>
        <w:spacing w:after="160" w:line="259" w:lineRule="auto"/>
        <w:rPr>
          <w:rFonts w:ascii="Corbel" w:hAnsi="Corbel"/>
          <w:b/>
          <w:bCs/>
          <w:color w:val="008000"/>
          <w:sz w:val="28"/>
          <w:lang w:val="fr-CA"/>
          <w14:shadow w14:blurRad="50800" w14:dist="38100" w14:dir="2700000" w14:sx="100000" w14:sy="100000" w14:kx="0" w14:ky="0" w14:algn="tl">
            <w14:srgbClr w14:val="000000">
              <w14:alpha w14:val="60000"/>
            </w14:srgbClr>
          </w14:shadow>
        </w:rPr>
      </w:pPr>
      <w:r w:rsidRPr="004B31BB">
        <w:rPr>
          <w:lang w:val="fr-CA"/>
        </w:rPr>
        <w:br w:type="page"/>
      </w:r>
    </w:p>
    <w:p w14:paraId="68AFD6E4" w14:textId="2ADB7E1C" w:rsidR="001830D4" w:rsidRPr="004B31BB" w:rsidRDefault="00114576" w:rsidP="001830D4">
      <w:pPr>
        <w:pStyle w:val="Heading2"/>
        <w:rPr>
          <w:lang w:val="fr-CA"/>
        </w:rPr>
      </w:pPr>
      <w:r w:rsidRPr="004B31BB">
        <w:rPr>
          <w:lang w:val="fr-CA"/>
        </w:rPr>
        <w:lastRenderedPageBreak/>
        <w:t>A</w:t>
      </w:r>
      <w:r w:rsidR="0006156D">
        <w:rPr>
          <w:lang w:val="fr-CA"/>
        </w:rPr>
        <w:t>nnexe :</w:t>
      </w:r>
      <w:r w:rsidR="001830D4" w:rsidRPr="004B31BB">
        <w:rPr>
          <w:lang w:val="fr-CA"/>
        </w:rPr>
        <w:t xml:space="preserve"> </w:t>
      </w:r>
      <w:r w:rsidR="0070460F" w:rsidRPr="004B31BB">
        <w:rPr>
          <w:lang w:val="fr-CA"/>
        </w:rPr>
        <w:t>Considérations</w:t>
      </w:r>
      <w:r w:rsidR="0070460F">
        <w:rPr>
          <w:lang w:val="fr-CA"/>
        </w:rPr>
        <w:t xml:space="preserve"> pour la mise au point d’outils ou guides fondés sur les données probantes</w:t>
      </w:r>
    </w:p>
    <w:p w14:paraId="4644DEC7" w14:textId="69B308D5" w:rsidR="001830D4" w:rsidRPr="004B31BB" w:rsidRDefault="00EF08BA" w:rsidP="001830D4">
      <w:pPr>
        <w:rPr>
          <w:bCs/>
          <w:sz w:val="24"/>
          <w:szCs w:val="24"/>
          <w:lang w:val="fr-CA"/>
        </w:rPr>
      </w:pPr>
      <w:r>
        <w:rPr>
          <w:bCs/>
          <w:sz w:val="24"/>
          <w:szCs w:val="24"/>
          <w:lang w:val="fr-CA"/>
        </w:rPr>
        <w:t xml:space="preserve">Les possibilités de mise au point d’outils, de guides et autres produits existent quand des études de recherche produisent des résultats clairs et validés qui indiquent une pratique, approche ou politique qui devrait être encouragée, découragée ou modifiée, ou </w:t>
      </w:r>
      <w:r>
        <w:rPr>
          <w:bCs/>
          <w:sz w:val="24"/>
          <w:szCs w:val="24"/>
          <w:lang w:val="fr-CA"/>
        </w:rPr>
        <w:t xml:space="preserve">autrement </w:t>
      </w:r>
      <w:r w:rsidR="007147AA">
        <w:rPr>
          <w:bCs/>
          <w:sz w:val="24"/>
          <w:szCs w:val="24"/>
          <w:lang w:val="fr-CA"/>
        </w:rPr>
        <w:t xml:space="preserve">indiquent </w:t>
      </w:r>
      <w:r>
        <w:rPr>
          <w:bCs/>
          <w:sz w:val="24"/>
          <w:szCs w:val="24"/>
          <w:lang w:val="fr-CA"/>
        </w:rPr>
        <w:t xml:space="preserve">une lacune dans les connaissances </w:t>
      </w:r>
      <w:r w:rsidR="00136884">
        <w:rPr>
          <w:bCs/>
          <w:sz w:val="24"/>
          <w:szCs w:val="24"/>
          <w:lang w:val="fr-CA"/>
        </w:rPr>
        <w:t xml:space="preserve">ou </w:t>
      </w:r>
      <w:r w:rsidR="00BD2D8A">
        <w:rPr>
          <w:bCs/>
          <w:sz w:val="24"/>
          <w:szCs w:val="24"/>
          <w:lang w:val="fr-CA"/>
        </w:rPr>
        <w:t>pointent</w:t>
      </w:r>
      <w:r w:rsidR="00136884">
        <w:rPr>
          <w:bCs/>
          <w:sz w:val="24"/>
          <w:szCs w:val="24"/>
          <w:lang w:val="fr-CA"/>
        </w:rPr>
        <w:t xml:space="preserve"> </w:t>
      </w:r>
      <w:r>
        <w:rPr>
          <w:bCs/>
          <w:sz w:val="24"/>
          <w:szCs w:val="24"/>
          <w:lang w:val="fr-CA"/>
        </w:rPr>
        <w:t xml:space="preserve">les services qui </w:t>
      </w:r>
      <w:r w:rsidR="00136884">
        <w:rPr>
          <w:bCs/>
          <w:sz w:val="24"/>
          <w:szCs w:val="24"/>
          <w:lang w:val="fr-CA"/>
        </w:rPr>
        <w:t>restent à</w:t>
      </w:r>
      <w:r>
        <w:rPr>
          <w:bCs/>
          <w:sz w:val="24"/>
          <w:szCs w:val="24"/>
          <w:lang w:val="fr-CA"/>
        </w:rPr>
        <w:t xml:space="preserve"> combl</w:t>
      </w:r>
      <w:r w:rsidR="00136884">
        <w:rPr>
          <w:bCs/>
          <w:sz w:val="24"/>
          <w:szCs w:val="24"/>
          <w:lang w:val="fr-CA"/>
        </w:rPr>
        <w:t>er</w:t>
      </w:r>
      <w:r>
        <w:rPr>
          <w:bCs/>
          <w:sz w:val="24"/>
          <w:szCs w:val="24"/>
          <w:lang w:val="fr-CA"/>
        </w:rPr>
        <w:t>—dans tous les cas avec l’objectif d’améliorer les résultats pour les personnes handicapées.</w:t>
      </w:r>
      <w:r w:rsidR="001830D4" w:rsidRPr="004B31BB">
        <w:rPr>
          <w:bCs/>
          <w:sz w:val="24"/>
          <w:szCs w:val="24"/>
          <w:lang w:val="fr-CA"/>
        </w:rPr>
        <w:t xml:space="preserve"> </w:t>
      </w:r>
    </w:p>
    <w:p w14:paraId="5B235846" w14:textId="4DB75BFC" w:rsidR="001830D4" w:rsidRPr="004B31BB" w:rsidRDefault="00EF08BA" w:rsidP="001830D4">
      <w:pPr>
        <w:rPr>
          <w:b/>
          <w:bCs/>
          <w:sz w:val="24"/>
          <w:szCs w:val="24"/>
          <w:lang w:val="fr-CA"/>
        </w:rPr>
      </w:pPr>
      <w:r>
        <w:rPr>
          <w:b/>
          <w:bCs/>
          <w:sz w:val="24"/>
          <w:szCs w:val="24"/>
          <w:lang w:val="fr-CA"/>
        </w:rPr>
        <w:t>Les étapes de la mise au point d’un outil ou guide fondé sur les données probantes incluent les éléments suivants :</w:t>
      </w:r>
    </w:p>
    <w:p w14:paraId="75FE696A" w14:textId="0C4C2352" w:rsidR="001830D4" w:rsidRPr="004B31BB" w:rsidRDefault="00EF08BA" w:rsidP="001830D4">
      <w:pPr>
        <w:pStyle w:val="ListParagraph"/>
        <w:numPr>
          <w:ilvl w:val="0"/>
          <w:numId w:val="6"/>
        </w:numPr>
        <w:spacing w:after="0" w:line="276" w:lineRule="auto"/>
        <w:rPr>
          <w:bCs/>
          <w:sz w:val="24"/>
          <w:szCs w:val="24"/>
          <w:lang w:val="fr-CA"/>
        </w:rPr>
      </w:pPr>
      <w:r w:rsidRPr="004B31BB">
        <w:rPr>
          <w:bCs/>
          <w:sz w:val="24"/>
          <w:szCs w:val="24"/>
          <w:lang w:val="fr-CA"/>
        </w:rPr>
        <w:t>Détermin</w:t>
      </w:r>
      <w:r w:rsidR="00A46B24">
        <w:rPr>
          <w:bCs/>
          <w:sz w:val="24"/>
          <w:szCs w:val="24"/>
          <w:lang w:val="fr-CA"/>
        </w:rPr>
        <w:t>ation du ou d</w:t>
      </w:r>
      <w:r w:rsidR="00C822C4">
        <w:rPr>
          <w:bCs/>
          <w:sz w:val="24"/>
          <w:szCs w:val="24"/>
          <w:lang w:val="fr-CA"/>
        </w:rPr>
        <w:t>es m</w:t>
      </w:r>
      <w:r>
        <w:rPr>
          <w:bCs/>
          <w:sz w:val="24"/>
          <w:szCs w:val="24"/>
          <w:lang w:val="fr-CA"/>
        </w:rPr>
        <w:t>essage</w:t>
      </w:r>
      <w:r w:rsidR="00C822C4">
        <w:rPr>
          <w:bCs/>
          <w:sz w:val="24"/>
          <w:szCs w:val="24"/>
          <w:lang w:val="fr-CA"/>
        </w:rPr>
        <w:t>s</w:t>
      </w:r>
      <w:r>
        <w:rPr>
          <w:bCs/>
          <w:sz w:val="24"/>
          <w:szCs w:val="24"/>
          <w:lang w:val="fr-CA"/>
        </w:rPr>
        <w:t xml:space="preserve"> principa</w:t>
      </w:r>
      <w:r w:rsidR="00C822C4">
        <w:rPr>
          <w:bCs/>
          <w:sz w:val="24"/>
          <w:szCs w:val="24"/>
          <w:lang w:val="fr-CA"/>
        </w:rPr>
        <w:t>ux</w:t>
      </w:r>
      <w:r>
        <w:rPr>
          <w:bCs/>
          <w:sz w:val="24"/>
          <w:szCs w:val="24"/>
          <w:lang w:val="fr-CA"/>
        </w:rPr>
        <w:t xml:space="preserve"> des données probantes.</w:t>
      </w:r>
    </w:p>
    <w:p w14:paraId="3C1F0E9B" w14:textId="508FBEFF" w:rsidR="001830D4" w:rsidRPr="004B31BB" w:rsidRDefault="001830D4" w:rsidP="001830D4">
      <w:pPr>
        <w:pStyle w:val="ListParagraph"/>
        <w:numPr>
          <w:ilvl w:val="0"/>
          <w:numId w:val="6"/>
        </w:numPr>
        <w:spacing w:after="0" w:line="276" w:lineRule="auto"/>
        <w:rPr>
          <w:bCs/>
          <w:sz w:val="24"/>
          <w:szCs w:val="24"/>
          <w:lang w:val="fr-CA"/>
        </w:rPr>
      </w:pPr>
      <w:r w:rsidRPr="004B31BB">
        <w:rPr>
          <w:bCs/>
          <w:sz w:val="24"/>
          <w:szCs w:val="24"/>
          <w:lang w:val="fr-CA"/>
        </w:rPr>
        <w:t>Identif</w:t>
      </w:r>
      <w:r w:rsidR="00EF08BA">
        <w:rPr>
          <w:bCs/>
          <w:sz w:val="24"/>
          <w:szCs w:val="24"/>
          <w:lang w:val="fr-CA"/>
        </w:rPr>
        <w:t>i</w:t>
      </w:r>
      <w:r w:rsidR="00A46B24">
        <w:rPr>
          <w:bCs/>
          <w:sz w:val="24"/>
          <w:szCs w:val="24"/>
          <w:lang w:val="fr-CA"/>
        </w:rPr>
        <w:t xml:space="preserve">cation du </w:t>
      </w:r>
      <w:r w:rsidR="00EF08BA">
        <w:rPr>
          <w:bCs/>
          <w:sz w:val="24"/>
          <w:szCs w:val="24"/>
          <w:lang w:val="fr-CA"/>
        </w:rPr>
        <w:t xml:space="preserve">public cible </w:t>
      </w:r>
      <w:r w:rsidR="006A57C2">
        <w:rPr>
          <w:bCs/>
          <w:sz w:val="24"/>
          <w:szCs w:val="24"/>
          <w:lang w:val="fr-CA"/>
        </w:rPr>
        <w:t>à recevoir c</w:t>
      </w:r>
      <w:r w:rsidR="00EF08BA">
        <w:rPr>
          <w:bCs/>
          <w:sz w:val="24"/>
          <w:szCs w:val="24"/>
          <w:lang w:val="fr-CA"/>
        </w:rPr>
        <w:t>e</w:t>
      </w:r>
      <w:r w:rsidR="00C822C4">
        <w:rPr>
          <w:bCs/>
          <w:sz w:val="24"/>
          <w:szCs w:val="24"/>
          <w:lang w:val="fr-CA"/>
        </w:rPr>
        <w:t>s messages</w:t>
      </w:r>
      <w:r w:rsidR="00EF08BA">
        <w:rPr>
          <w:bCs/>
          <w:sz w:val="24"/>
          <w:szCs w:val="24"/>
          <w:lang w:val="fr-CA"/>
        </w:rPr>
        <w:t>; c.-à-d. ceux qui pourront bénéficier d</w:t>
      </w:r>
      <w:r w:rsidR="00C822C4">
        <w:rPr>
          <w:bCs/>
          <w:sz w:val="24"/>
          <w:szCs w:val="24"/>
          <w:lang w:val="fr-CA"/>
        </w:rPr>
        <w:t xml:space="preserve">’intégrer </w:t>
      </w:r>
      <w:r w:rsidR="00733773">
        <w:rPr>
          <w:bCs/>
          <w:sz w:val="24"/>
          <w:szCs w:val="24"/>
          <w:lang w:val="fr-CA"/>
        </w:rPr>
        <w:t xml:space="preserve">ces messages </w:t>
      </w:r>
      <w:r w:rsidR="00C822C4">
        <w:rPr>
          <w:bCs/>
          <w:sz w:val="24"/>
          <w:szCs w:val="24"/>
          <w:lang w:val="fr-CA"/>
        </w:rPr>
        <w:t xml:space="preserve">à leur pratique et/ou prise de décision afin d’améliorer les résultats pour les personnes handicapées. Ces publics cible seront fort probablement parmi les intervenants clé du CRPIP, qui comprennent les personnes handicapées, les employeurs, les représentants syndicaux, les organisations de soutien et de défense des personnes handicapées, ainsi que les organismes gouvernementaux. Ces publics cible peuvent agir </w:t>
      </w:r>
      <w:r w:rsidR="006A57C2">
        <w:rPr>
          <w:bCs/>
          <w:sz w:val="24"/>
          <w:szCs w:val="24"/>
          <w:lang w:val="fr-CA"/>
        </w:rPr>
        <w:t>au plan</w:t>
      </w:r>
      <w:r w:rsidR="00C822C4">
        <w:rPr>
          <w:bCs/>
          <w:sz w:val="24"/>
          <w:szCs w:val="24"/>
          <w:lang w:val="fr-CA"/>
        </w:rPr>
        <w:t xml:space="preserve"> local (dans une ville, municipalité ou région)</w:t>
      </w:r>
      <w:r w:rsidR="006A57C2">
        <w:rPr>
          <w:bCs/>
          <w:sz w:val="24"/>
          <w:szCs w:val="24"/>
          <w:lang w:val="fr-CA"/>
        </w:rPr>
        <w:t xml:space="preserve">, provincial ou </w:t>
      </w:r>
      <w:r w:rsidRPr="004B31BB">
        <w:rPr>
          <w:bCs/>
          <w:sz w:val="24"/>
          <w:szCs w:val="24"/>
          <w:lang w:val="fr-CA"/>
        </w:rPr>
        <w:t>national</w:t>
      </w:r>
      <w:r w:rsidR="006A57C2">
        <w:rPr>
          <w:bCs/>
          <w:sz w:val="24"/>
          <w:szCs w:val="24"/>
          <w:lang w:val="fr-CA"/>
        </w:rPr>
        <w:t>.</w:t>
      </w:r>
    </w:p>
    <w:p w14:paraId="75B77B12" w14:textId="58401CBD" w:rsidR="006A57C2" w:rsidRDefault="001830D4" w:rsidP="00650E0A">
      <w:pPr>
        <w:pStyle w:val="ListParagraph"/>
        <w:numPr>
          <w:ilvl w:val="0"/>
          <w:numId w:val="6"/>
        </w:numPr>
        <w:spacing w:after="0" w:line="276" w:lineRule="auto"/>
        <w:rPr>
          <w:bCs/>
          <w:sz w:val="24"/>
          <w:szCs w:val="24"/>
          <w:lang w:val="fr-CA"/>
        </w:rPr>
      </w:pPr>
      <w:r w:rsidRPr="006A57C2">
        <w:rPr>
          <w:bCs/>
          <w:sz w:val="24"/>
          <w:szCs w:val="24"/>
          <w:lang w:val="fr-CA"/>
        </w:rPr>
        <w:t>Identif</w:t>
      </w:r>
      <w:r w:rsidR="006A57C2" w:rsidRPr="006A57C2">
        <w:rPr>
          <w:bCs/>
          <w:sz w:val="24"/>
          <w:szCs w:val="24"/>
          <w:lang w:val="fr-CA"/>
        </w:rPr>
        <w:t>i</w:t>
      </w:r>
      <w:r w:rsidR="00650E0A">
        <w:rPr>
          <w:bCs/>
          <w:sz w:val="24"/>
          <w:szCs w:val="24"/>
          <w:lang w:val="fr-CA"/>
        </w:rPr>
        <w:t>cation d</w:t>
      </w:r>
      <w:r w:rsidR="006A57C2" w:rsidRPr="006A57C2">
        <w:rPr>
          <w:bCs/>
          <w:sz w:val="24"/>
          <w:szCs w:val="24"/>
          <w:lang w:val="fr-CA"/>
        </w:rPr>
        <w:t>es buts de cette transmission des messages aux publics cible; p. ex. changer la sensibilisation, les connaissances et les attitudes; changer ou valide</w:t>
      </w:r>
      <w:r w:rsidR="00733773">
        <w:rPr>
          <w:bCs/>
          <w:sz w:val="24"/>
          <w:szCs w:val="24"/>
          <w:lang w:val="fr-CA"/>
        </w:rPr>
        <w:t>r</w:t>
      </w:r>
      <w:r w:rsidR="006A57C2" w:rsidRPr="006A57C2">
        <w:rPr>
          <w:bCs/>
          <w:sz w:val="24"/>
          <w:szCs w:val="24"/>
          <w:lang w:val="fr-CA"/>
        </w:rPr>
        <w:t xml:space="preserve"> des politiques et/ou des pratiques, etc.</w:t>
      </w:r>
    </w:p>
    <w:p w14:paraId="62FDE695" w14:textId="78F9C1CA" w:rsidR="001830D4" w:rsidRPr="006A57C2" w:rsidRDefault="001830D4" w:rsidP="00650E0A">
      <w:pPr>
        <w:pStyle w:val="ListParagraph"/>
        <w:numPr>
          <w:ilvl w:val="0"/>
          <w:numId w:val="6"/>
        </w:numPr>
        <w:spacing w:after="0" w:line="276" w:lineRule="auto"/>
        <w:rPr>
          <w:bCs/>
          <w:sz w:val="24"/>
          <w:szCs w:val="24"/>
          <w:lang w:val="fr-CA"/>
        </w:rPr>
      </w:pPr>
      <w:r w:rsidRPr="006A57C2">
        <w:rPr>
          <w:bCs/>
          <w:sz w:val="24"/>
          <w:szCs w:val="24"/>
          <w:lang w:val="fr-CA"/>
        </w:rPr>
        <w:t>D</w:t>
      </w:r>
      <w:r w:rsidR="006A57C2">
        <w:rPr>
          <w:bCs/>
          <w:sz w:val="24"/>
          <w:szCs w:val="24"/>
          <w:lang w:val="fr-CA"/>
        </w:rPr>
        <w:t>é</w:t>
      </w:r>
      <w:r w:rsidRPr="006A57C2">
        <w:rPr>
          <w:bCs/>
          <w:sz w:val="24"/>
          <w:szCs w:val="24"/>
          <w:lang w:val="fr-CA"/>
        </w:rPr>
        <w:t>termin</w:t>
      </w:r>
      <w:r w:rsidR="00650E0A">
        <w:rPr>
          <w:bCs/>
          <w:sz w:val="24"/>
          <w:szCs w:val="24"/>
          <w:lang w:val="fr-CA"/>
        </w:rPr>
        <w:t>ation d</w:t>
      </w:r>
      <w:r w:rsidR="00733773">
        <w:rPr>
          <w:bCs/>
          <w:sz w:val="24"/>
          <w:szCs w:val="24"/>
          <w:lang w:val="fr-CA"/>
        </w:rPr>
        <w:t xml:space="preserve">u </w:t>
      </w:r>
      <w:r w:rsidR="006A57C2">
        <w:rPr>
          <w:bCs/>
          <w:sz w:val="24"/>
          <w:szCs w:val="24"/>
          <w:lang w:val="fr-CA"/>
        </w:rPr>
        <w:t xml:space="preserve">type de produit (p. ex. un guide pratique, une appli interactive, un programme </w:t>
      </w:r>
      <w:r w:rsidR="00A46B24">
        <w:rPr>
          <w:bCs/>
          <w:sz w:val="24"/>
          <w:szCs w:val="24"/>
          <w:lang w:val="fr-CA"/>
        </w:rPr>
        <w:t xml:space="preserve">de formation en ligne, un programme de formation des formateurs, une note d’informations politiques, une trousse d’informations, un outil par sondage, etc.) </w:t>
      </w:r>
      <w:r w:rsidR="00733773">
        <w:rPr>
          <w:bCs/>
          <w:sz w:val="24"/>
          <w:szCs w:val="24"/>
          <w:lang w:val="fr-CA"/>
        </w:rPr>
        <w:t xml:space="preserve">qui </w:t>
      </w:r>
      <w:r w:rsidR="00A46B24">
        <w:rPr>
          <w:bCs/>
          <w:sz w:val="24"/>
          <w:szCs w:val="24"/>
          <w:lang w:val="fr-CA"/>
        </w:rPr>
        <w:t>apporter</w:t>
      </w:r>
      <w:r w:rsidR="007241C0">
        <w:rPr>
          <w:bCs/>
          <w:sz w:val="24"/>
          <w:szCs w:val="24"/>
          <w:lang w:val="fr-CA"/>
        </w:rPr>
        <w:t>a au mieux</w:t>
      </w:r>
      <w:r w:rsidR="00A46B24">
        <w:rPr>
          <w:bCs/>
          <w:sz w:val="24"/>
          <w:szCs w:val="24"/>
          <w:lang w:val="fr-CA"/>
        </w:rPr>
        <w:t xml:space="preserve"> ce changement chez le public visé.</w:t>
      </w:r>
    </w:p>
    <w:p w14:paraId="4183CEB3" w14:textId="52B4150A" w:rsidR="001830D4" w:rsidRPr="004B31BB" w:rsidRDefault="00A46B24" w:rsidP="001830D4">
      <w:pPr>
        <w:pStyle w:val="ListParagraph"/>
        <w:numPr>
          <w:ilvl w:val="0"/>
          <w:numId w:val="6"/>
        </w:numPr>
        <w:spacing w:after="0"/>
        <w:rPr>
          <w:bCs/>
          <w:sz w:val="24"/>
          <w:szCs w:val="24"/>
          <w:lang w:val="fr-CA"/>
        </w:rPr>
      </w:pPr>
      <w:r>
        <w:rPr>
          <w:bCs/>
          <w:sz w:val="24"/>
          <w:szCs w:val="24"/>
          <w:lang w:val="fr-CA"/>
        </w:rPr>
        <w:t>Mise en œuvre du contenu (connaissances).</w:t>
      </w:r>
    </w:p>
    <w:p w14:paraId="789D8A6E" w14:textId="2D263196" w:rsidR="001830D4" w:rsidRPr="004B31BB" w:rsidRDefault="001830D4" w:rsidP="001830D4">
      <w:pPr>
        <w:pStyle w:val="ListParagraph"/>
        <w:numPr>
          <w:ilvl w:val="0"/>
          <w:numId w:val="6"/>
        </w:numPr>
        <w:spacing w:after="0"/>
        <w:rPr>
          <w:bCs/>
          <w:sz w:val="24"/>
          <w:szCs w:val="24"/>
          <w:lang w:val="fr-CA"/>
        </w:rPr>
      </w:pPr>
      <w:r w:rsidRPr="004B31BB">
        <w:rPr>
          <w:bCs/>
          <w:sz w:val="24"/>
          <w:szCs w:val="24"/>
          <w:lang w:val="fr-CA"/>
        </w:rPr>
        <w:t>Produc</w:t>
      </w:r>
      <w:r w:rsidR="00A46B24">
        <w:rPr>
          <w:bCs/>
          <w:sz w:val="24"/>
          <w:szCs w:val="24"/>
          <w:lang w:val="fr-CA"/>
        </w:rPr>
        <w:t>tion de l’outil</w:t>
      </w:r>
      <w:r w:rsidRPr="004B31BB">
        <w:rPr>
          <w:bCs/>
          <w:sz w:val="24"/>
          <w:szCs w:val="24"/>
          <w:lang w:val="fr-CA"/>
        </w:rPr>
        <w:t xml:space="preserve"> (techni</w:t>
      </w:r>
      <w:r w:rsidR="00A46B24">
        <w:rPr>
          <w:bCs/>
          <w:sz w:val="24"/>
          <w:szCs w:val="24"/>
          <w:lang w:val="fr-CA"/>
        </w:rPr>
        <w:t>que</w:t>
      </w:r>
      <w:r w:rsidRPr="004B31BB">
        <w:rPr>
          <w:bCs/>
          <w:sz w:val="24"/>
          <w:szCs w:val="24"/>
          <w:lang w:val="fr-CA"/>
        </w:rPr>
        <w:t xml:space="preserve">). </w:t>
      </w:r>
    </w:p>
    <w:p w14:paraId="4ED4A342" w14:textId="45C57531" w:rsidR="001830D4" w:rsidRPr="004B31BB" w:rsidRDefault="001830D4" w:rsidP="001830D4">
      <w:pPr>
        <w:pStyle w:val="ListParagraph"/>
        <w:numPr>
          <w:ilvl w:val="0"/>
          <w:numId w:val="6"/>
        </w:numPr>
        <w:spacing w:after="0"/>
        <w:rPr>
          <w:bCs/>
          <w:sz w:val="24"/>
          <w:szCs w:val="24"/>
          <w:lang w:val="fr-CA"/>
        </w:rPr>
      </w:pPr>
      <w:r w:rsidRPr="004B31BB">
        <w:rPr>
          <w:bCs/>
          <w:sz w:val="24"/>
          <w:szCs w:val="24"/>
          <w:lang w:val="fr-CA"/>
        </w:rPr>
        <w:t>Test</w:t>
      </w:r>
      <w:r w:rsidR="00650E0A">
        <w:rPr>
          <w:bCs/>
          <w:sz w:val="24"/>
          <w:szCs w:val="24"/>
          <w:lang w:val="fr-CA"/>
        </w:rPr>
        <w:t>s de l’outil et modification le cas échéant</w:t>
      </w:r>
      <w:r w:rsidRPr="004B31BB">
        <w:rPr>
          <w:bCs/>
          <w:sz w:val="24"/>
          <w:szCs w:val="24"/>
          <w:lang w:val="fr-CA"/>
        </w:rPr>
        <w:t>.</w:t>
      </w:r>
    </w:p>
    <w:p w14:paraId="4E87FA36" w14:textId="52C7589A" w:rsidR="001830D4" w:rsidRPr="004B31BB" w:rsidRDefault="00650E0A" w:rsidP="001830D4">
      <w:pPr>
        <w:pStyle w:val="ListParagraph"/>
        <w:numPr>
          <w:ilvl w:val="0"/>
          <w:numId w:val="6"/>
        </w:numPr>
        <w:spacing w:after="0"/>
        <w:rPr>
          <w:bCs/>
          <w:sz w:val="24"/>
          <w:szCs w:val="24"/>
          <w:lang w:val="fr-CA"/>
        </w:rPr>
      </w:pPr>
      <w:r w:rsidRPr="004B31BB">
        <w:rPr>
          <w:bCs/>
          <w:sz w:val="24"/>
          <w:szCs w:val="24"/>
          <w:lang w:val="fr-CA"/>
        </w:rPr>
        <w:t>Dissémina</w:t>
      </w:r>
      <w:r>
        <w:rPr>
          <w:bCs/>
          <w:sz w:val="24"/>
          <w:szCs w:val="24"/>
          <w:lang w:val="fr-CA"/>
        </w:rPr>
        <w:t>tion de l’outil</w:t>
      </w:r>
      <w:r w:rsidR="001830D4" w:rsidRPr="004B31BB">
        <w:rPr>
          <w:bCs/>
          <w:sz w:val="24"/>
          <w:szCs w:val="24"/>
          <w:lang w:val="fr-CA"/>
        </w:rPr>
        <w:t>.</w:t>
      </w:r>
    </w:p>
    <w:p w14:paraId="5196BE49" w14:textId="687D39F1" w:rsidR="001830D4" w:rsidRPr="004B31BB" w:rsidRDefault="00650E0A" w:rsidP="001830D4">
      <w:pPr>
        <w:pStyle w:val="ListParagraph"/>
        <w:numPr>
          <w:ilvl w:val="0"/>
          <w:numId w:val="6"/>
        </w:numPr>
        <w:spacing w:after="0"/>
        <w:rPr>
          <w:bCs/>
          <w:sz w:val="24"/>
          <w:szCs w:val="24"/>
          <w:lang w:val="fr-CA"/>
        </w:rPr>
      </w:pPr>
      <w:r>
        <w:rPr>
          <w:bCs/>
          <w:sz w:val="24"/>
          <w:szCs w:val="24"/>
          <w:lang w:val="fr-CA"/>
        </w:rPr>
        <w:t>Évaluation de l’impact de l’outil</w:t>
      </w:r>
      <w:r w:rsidR="001830D4" w:rsidRPr="004B31BB">
        <w:rPr>
          <w:bCs/>
          <w:sz w:val="24"/>
          <w:szCs w:val="24"/>
          <w:lang w:val="fr-CA"/>
        </w:rPr>
        <w:t>.</w:t>
      </w:r>
    </w:p>
    <w:p w14:paraId="1F0EDA1A" w14:textId="48A4489B" w:rsidR="001830D4" w:rsidRPr="004B31BB" w:rsidRDefault="00650E0A" w:rsidP="001830D4">
      <w:pPr>
        <w:pStyle w:val="ListParagraph"/>
        <w:numPr>
          <w:ilvl w:val="0"/>
          <w:numId w:val="6"/>
        </w:numPr>
        <w:spacing w:after="0"/>
        <w:rPr>
          <w:bCs/>
          <w:sz w:val="24"/>
          <w:szCs w:val="24"/>
          <w:lang w:val="fr-CA"/>
        </w:rPr>
      </w:pPr>
      <w:r>
        <w:rPr>
          <w:bCs/>
          <w:sz w:val="24"/>
          <w:szCs w:val="24"/>
          <w:lang w:val="fr-CA"/>
        </w:rPr>
        <w:t>Garantie de durabilité de l’outil en assurant son actualisation (dans la mesure du possible)</w:t>
      </w:r>
      <w:r w:rsidR="001830D4" w:rsidRPr="004B31BB">
        <w:rPr>
          <w:bCs/>
          <w:sz w:val="24"/>
          <w:szCs w:val="24"/>
          <w:lang w:val="fr-CA"/>
        </w:rPr>
        <w:t>.</w:t>
      </w:r>
    </w:p>
    <w:p w14:paraId="78F0BB0D" w14:textId="6909F83A" w:rsidR="001830D4" w:rsidRPr="004B31BB" w:rsidRDefault="001830D4" w:rsidP="00DD6861">
      <w:pPr>
        <w:spacing w:after="0" w:line="240" w:lineRule="auto"/>
        <w:rPr>
          <w:sz w:val="24"/>
          <w:szCs w:val="24"/>
          <w:lang w:val="fr-CA"/>
        </w:rPr>
      </w:pPr>
    </w:p>
    <w:p w14:paraId="0372DEEA" w14:textId="0B23EFC2" w:rsidR="001830D4" w:rsidRPr="004B31BB" w:rsidRDefault="001830D4" w:rsidP="001830D4">
      <w:pPr>
        <w:spacing w:after="0" w:line="240" w:lineRule="auto"/>
        <w:rPr>
          <w:b/>
          <w:bCs/>
          <w:sz w:val="24"/>
          <w:szCs w:val="24"/>
          <w:lang w:val="fr-CA"/>
        </w:rPr>
      </w:pPr>
      <w:r w:rsidRPr="004B31BB">
        <w:rPr>
          <w:b/>
          <w:bCs/>
          <w:sz w:val="24"/>
          <w:szCs w:val="24"/>
          <w:lang w:val="fr-CA"/>
        </w:rPr>
        <w:t>Ex</w:t>
      </w:r>
      <w:r w:rsidR="00650E0A">
        <w:rPr>
          <w:b/>
          <w:bCs/>
          <w:sz w:val="24"/>
          <w:szCs w:val="24"/>
          <w:lang w:val="fr-CA"/>
        </w:rPr>
        <w:t>emples d’outils qui pourraient être mis au point au sein de cette possibilité de financement (ces exemples ne sont pas nécessairement tirés des données du CRPIP) :</w:t>
      </w:r>
    </w:p>
    <w:p w14:paraId="68DE5906" w14:textId="77777777" w:rsidR="001830D4" w:rsidRPr="004B31BB" w:rsidRDefault="001830D4" w:rsidP="001830D4">
      <w:pPr>
        <w:spacing w:after="0" w:line="240" w:lineRule="auto"/>
        <w:rPr>
          <w:bCs/>
          <w:sz w:val="24"/>
          <w:szCs w:val="24"/>
          <w:lang w:val="fr-CA"/>
        </w:rPr>
      </w:pPr>
    </w:p>
    <w:p w14:paraId="350A26DA" w14:textId="2CBE554E" w:rsidR="001830D4" w:rsidRPr="004B31BB" w:rsidRDefault="00650E0A" w:rsidP="001830D4">
      <w:pPr>
        <w:pStyle w:val="ListParagraph"/>
        <w:numPr>
          <w:ilvl w:val="0"/>
          <w:numId w:val="8"/>
        </w:numPr>
        <w:spacing w:after="0"/>
        <w:rPr>
          <w:bCs/>
          <w:sz w:val="24"/>
          <w:szCs w:val="24"/>
          <w:lang w:val="fr-CA"/>
        </w:rPr>
      </w:pPr>
      <w:r>
        <w:rPr>
          <w:bCs/>
          <w:sz w:val="24"/>
          <w:szCs w:val="24"/>
          <w:lang w:val="fr-CA"/>
        </w:rPr>
        <w:t xml:space="preserve">Un outil ou </w:t>
      </w:r>
      <w:r w:rsidR="007241C0">
        <w:rPr>
          <w:bCs/>
          <w:sz w:val="24"/>
          <w:szCs w:val="24"/>
          <w:lang w:val="fr-CA"/>
        </w:rPr>
        <w:t xml:space="preserve">une </w:t>
      </w:r>
      <w:r>
        <w:rPr>
          <w:bCs/>
          <w:sz w:val="24"/>
          <w:szCs w:val="24"/>
          <w:lang w:val="fr-CA"/>
        </w:rPr>
        <w:t xml:space="preserve">appli </w:t>
      </w:r>
      <w:r w:rsidR="001830D4" w:rsidRPr="004B31BB">
        <w:rPr>
          <w:bCs/>
          <w:sz w:val="24"/>
          <w:szCs w:val="24"/>
          <w:lang w:val="fr-CA"/>
        </w:rPr>
        <w:t>interactive</w:t>
      </w:r>
      <w:r>
        <w:rPr>
          <w:bCs/>
          <w:sz w:val="24"/>
          <w:szCs w:val="24"/>
          <w:lang w:val="fr-CA"/>
        </w:rPr>
        <w:t xml:space="preserve"> en ligne qui permet</w:t>
      </w:r>
      <w:r w:rsidR="007241C0">
        <w:rPr>
          <w:bCs/>
          <w:sz w:val="24"/>
          <w:szCs w:val="24"/>
          <w:lang w:val="fr-CA"/>
        </w:rPr>
        <w:t>trait</w:t>
      </w:r>
      <w:r>
        <w:rPr>
          <w:bCs/>
          <w:sz w:val="24"/>
          <w:szCs w:val="24"/>
          <w:lang w:val="fr-CA"/>
        </w:rPr>
        <w:t xml:space="preserve"> aux personnes handicapées de naviguer les programmes et/ou les services disponibles dans leur région géographique. Un tel outil pourrait être utilisé par des travailleurs blessés et des personnes handicapées, ainsi </w:t>
      </w:r>
      <w:r>
        <w:rPr>
          <w:bCs/>
          <w:sz w:val="24"/>
          <w:szCs w:val="24"/>
          <w:lang w:val="fr-CA"/>
        </w:rPr>
        <w:lastRenderedPageBreak/>
        <w:t xml:space="preserve">que par des gestionnaires de cas et des organisations de soutien et de défense des personnes handicapées. </w:t>
      </w:r>
      <w:r w:rsidR="00BB48DF">
        <w:rPr>
          <w:bCs/>
          <w:sz w:val="24"/>
          <w:szCs w:val="24"/>
          <w:lang w:val="fr-CA"/>
        </w:rPr>
        <w:t>Il pourrait aussi identifier des lacunes dans les se</w:t>
      </w:r>
      <w:r w:rsidR="001830D4" w:rsidRPr="004B31BB">
        <w:rPr>
          <w:bCs/>
          <w:sz w:val="24"/>
          <w:szCs w:val="24"/>
          <w:lang w:val="fr-CA"/>
        </w:rPr>
        <w:t xml:space="preserve">rvices </w:t>
      </w:r>
      <w:r w:rsidR="00BB48DF">
        <w:rPr>
          <w:bCs/>
          <w:sz w:val="24"/>
          <w:szCs w:val="24"/>
          <w:lang w:val="fr-CA"/>
        </w:rPr>
        <w:t>et ainsi informer la prise de décisions politiques provincial</w:t>
      </w:r>
      <w:r w:rsidR="00733773">
        <w:rPr>
          <w:bCs/>
          <w:sz w:val="24"/>
          <w:szCs w:val="24"/>
          <w:lang w:val="fr-CA"/>
        </w:rPr>
        <w:t>es</w:t>
      </w:r>
      <w:r w:rsidR="00BB48DF">
        <w:rPr>
          <w:bCs/>
          <w:sz w:val="24"/>
          <w:szCs w:val="24"/>
          <w:lang w:val="fr-CA"/>
        </w:rPr>
        <w:t xml:space="preserve"> ou municipal</w:t>
      </w:r>
      <w:r w:rsidR="00733773">
        <w:rPr>
          <w:bCs/>
          <w:sz w:val="24"/>
          <w:szCs w:val="24"/>
          <w:lang w:val="fr-CA"/>
        </w:rPr>
        <w:t>es</w:t>
      </w:r>
      <w:r w:rsidR="00BB48DF">
        <w:rPr>
          <w:bCs/>
          <w:sz w:val="24"/>
          <w:szCs w:val="24"/>
          <w:lang w:val="fr-CA"/>
        </w:rPr>
        <w:t>.</w:t>
      </w:r>
    </w:p>
    <w:p w14:paraId="618153B5" w14:textId="24691010" w:rsidR="001830D4" w:rsidRPr="004B31BB" w:rsidRDefault="00BB48DF" w:rsidP="001830D4">
      <w:pPr>
        <w:pStyle w:val="ListParagraph"/>
        <w:numPr>
          <w:ilvl w:val="0"/>
          <w:numId w:val="6"/>
        </w:numPr>
        <w:spacing w:after="0"/>
        <w:rPr>
          <w:bCs/>
          <w:sz w:val="24"/>
          <w:szCs w:val="24"/>
          <w:lang w:val="fr-CA"/>
        </w:rPr>
      </w:pPr>
      <w:r>
        <w:rPr>
          <w:bCs/>
          <w:sz w:val="24"/>
          <w:szCs w:val="24"/>
          <w:lang w:val="fr-CA"/>
        </w:rPr>
        <w:t>Une note d’informations politiques, soulignant les conclusion</w:t>
      </w:r>
      <w:r w:rsidR="00733773">
        <w:rPr>
          <w:bCs/>
          <w:sz w:val="24"/>
          <w:szCs w:val="24"/>
          <w:lang w:val="fr-CA"/>
        </w:rPr>
        <w:t>s</w:t>
      </w:r>
      <w:r>
        <w:rPr>
          <w:bCs/>
          <w:sz w:val="24"/>
          <w:szCs w:val="24"/>
          <w:lang w:val="fr-CA"/>
        </w:rPr>
        <w:t xml:space="preserve"> et </w:t>
      </w:r>
      <w:r w:rsidR="00733773">
        <w:rPr>
          <w:bCs/>
          <w:sz w:val="24"/>
          <w:szCs w:val="24"/>
          <w:lang w:val="fr-CA"/>
        </w:rPr>
        <w:t xml:space="preserve">les </w:t>
      </w:r>
      <w:r>
        <w:rPr>
          <w:bCs/>
          <w:sz w:val="24"/>
          <w:szCs w:val="24"/>
          <w:lang w:val="fr-CA"/>
        </w:rPr>
        <w:t xml:space="preserve">recommandations d’un projet de recherche sur la gestion de l’invalidité professionnelle (ou un autre sujet pertinent) à un public non spécialisé. Ce </w:t>
      </w:r>
      <w:r w:rsidR="00733773">
        <w:rPr>
          <w:bCs/>
          <w:sz w:val="24"/>
          <w:szCs w:val="24"/>
          <w:lang w:val="fr-CA"/>
        </w:rPr>
        <w:t xml:space="preserve">court </w:t>
      </w:r>
      <w:r>
        <w:rPr>
          <w:bCs/>
          <w:sz w:val="24"/>
          <w:szCs w:val="24"/>
          <w:lang w:val="fr-CA"/>
        </w:rPr>
        <w:t>document ciblerait un public spécifique et comblerait une lacune des connaissances identifiée par ces intervenants.</w:t>
      </w:r>
    </w:p>
    <w:p w14:paraId="397530C7" w14:textId="27C22178" w:rsidR="001830D4" w:rsidRPr="004B31BB" w:rsidRDefault="005C2C60" w:rsidP="001830D4">
      <w:pPr>
        <w:pStyle w:val="ListParagraph"/>
        <w:numPr>
          <w:ilvl w:val="0"/>
          <w:numId w:val="6"/>
        </w:numPr>
        <w:spacing w:after="0"/>
        <w:rPr>
          <w:bCs/>
          <w:sz w:val="24"/>
          <w:szCs w:val="24"/>
          <w:lang w:val="fr-CA"/>
        </w:rPr>
      </w:pPr>
      <w:r>
        <w:rPr>
          <w:bCs/>
          <w:sz w:val="24"/>
          <w:szCs w:val="24"/>
          <w:lang w:val="fr-CA"/>
        </w:rPr>
        <w:t xml:space="preserve">Un guide pratique sur comment choisir les </w:t>
      </w:r>
      <w:r w:rsidR="001830D4" w:rsidRPr="004B31BB">
        <w:rPr>
          <w:bCs/>
          <w:sz w:val="24"/>
          <w:szCs w:val="24"/>
          <w:lang w:val="fr-CA"/>
        </w:rPr>
        <w:t>technologies</w:t>
      </w:r>
      <w:r>
        <w:rPr>
          <w:bCs/>
          <w:sz w:val="24"/>
          <w:szCs w:val="24"/>
          <w:lang w:val="fr-CA"/>
        </w:rPr>
        <w:t xml:space="preserve"> d’information et de communication pour soutenir les personnes handicapées en milieu de travail, </w:t>
      </w:r>
      <w:r w:rsidR="00841D05">
        <w:rPr>
          <w:bCs/>
          <w:sz w:val="24"/>
          <w:szCs w:val="24"/>
          <w:lang w:val="fr-CA"/>
        </w:rPr>
        <w:t xml:space="preserve">y compris des renseignements sur les dernières technologies et les organisations et fournisseurs qui pourraient </w:t>
      </w:r>
      <w:r w:rsidR="00733773">
        <w:rPr>
          <w:bCs/>
          <w:sz w:val="24"/>
          <w:szCs w:val="24"/>
          <w:lang w:val="fr-CA"/>
        </w:rPr>
        <w:t xml:space="preserve">donner </w:t>
      </w:r>
      <w:r w:rsidR="00841D05">
        <w:rPr>
          <w:bCs/>
          <w:sz w:val="24"/>
          <w:szCs w:val="24"/>
          <w:lang w:val="fr-CA"/>
        </w:rPr>
        <w:t xml:space="preserve">des consultations et du soutien dans le choix de technologies pertinentes. Un tel outil pourrait être utilisé par les superviseurs et les gestionnaires de cas </w:t>
      </w:r>
      <w:r w:rsidR="00733773">
        <w:rPr>
          <w:bCs/>
          <w:sz w:val="24"/>
          <w:szCs w:val="24"/>
          <w:lang w:val="fr-CA"/>
        </w:rPr>
        <w:t>pour l</w:t>
      </w:r>
      <w:r w:rsidR="00841D05">
        <w:rPr>
          <w:bCs/>
          <w:sz w:val="24"/>
          <w:szCs w:val="24"/>
          <w:lang w:val="fr-CA"/>
        </w:rPr>
        <w:t xml:space="preserve">’accommodement en milieu de travail, ainsi que par la personne nécessitant </w:t>
      </w:r>
      <w:r w:rsidR="00733773">
        <w:rPr>
          <w:bCs/>
          <w:sz w:val="24"/>
          <w:szCs w:val="24"/>
          <w:lang w:val="fr-CA"/>
        </w:rPr>
        <w:t>l’</w:t>
      </w:r>
      <w:r w:rsidR="00841D05">
        <w:rPr>
          <w:bCs/>
          <w:sz w:val="24"/>
          <w:szCs w:val="24"/>
          <w:lang w:val="fr-CA"/>
        </w:rPr>
        <w:t>accommodement.</w:t>
      </w:r>
    </w:p>
    <w:p w14:paraId="5FDD1CF4" w14:textId="52584CB1" w:rsidR="001830D4" w:rsidRPr="004B31BB" w:rsidRDefault="00841D05" w:rsidP="001830D4">
      <w:pPr>
        <w:pStyle w:val="ListParagraph"/>
        <w:numPr>
          <w:ilvl w:val="0"/>
          <w:numId w:val="6"/>
        </w:numPr>
        <w:spacing w:after="0"/>
        <w:rPr>
          <w:bCs/>
          <w:sz w:val="24"/>
          <w:szCs w:val="24"/>
          <w:lang w:val="fr-CA"/>
        </w:rPr>
      </w:pPr>
      <w:r>
        <w:rPr>
          <w:bCs/>
          <w:sz w:val="24"/>
          <w:szCs w:val="24"/>
          <w:lang w:val="fr-CA"/>
        </w:rPr>
        <w:t>Un</w:t>
      </w:r>
      <w:r w:rsidR="00BD2D8A">
        <w:rPr>
          <w:bCs/>
          <w:sz w:val="24"/>
          <w:szCs w:val="24"/>
          <w:lang w:val="fr-CA"/>
        </w:rPr>
        <w:t>e courte</w:t>
      </w:r>
      <w:r>
        <w:rPr>
          <w:bCs/>
          <w:sz w:val="24"/>
          <w:szCs w:val="24"/>
          <w:lang w:val="fr-CA"/>
        </w:rPr>
        <w:t xml:space="preserve"> vidéo présentant un message clair basé sur les données probantes sur les avantages d’embauche de personnes handicapées, adressé aux employeurs.</w:t>
      </w:r>
    </w:p>
    <w:p w14:paraId="3E84B079" w14:textId="77777777" w:rsidR="001830D4" w:rsidRPr="004B31BB" w:rsidRDefault="001830D4" w:rsidP="00DD6861">
      <w:pPr>
        <w:spacing w:after="0" w:line="240" w:lineRule="auto"/>
        <w:rPr>
          <w:sz w:val="24"/>
          <w:szCs w:val="24"/>
          <w:lang w:val="fr-CA"/>
        </w:rPr>
      </w:pPr>
    </w:p>
    <w:sectPr w:rsidR="001830D4" w:rsidRPr="004B31BB" w:rsidSect="0017288C">
      <w:footerReference w:type="default" r:id="rId12"/>
      <w:pgSz w:w="12240" w:h="15840"/>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C040E" w14:textId="77777777" w:rsidR="00E0688D" w:rsidRDefault="00E0688D" w:rsidP="00030C62">
      <w:pPr>
        <w:spacing w:after="0" w:line="240" w:lineRule="auto"/>
      </w:pPr>
      <w:r>
        <w:separator/>
      </w:r>
    </w:p>
  </w:endnote>
  <w:endnote w:type="continuationSeparator" w:id="0">
    <w:p w14:paraId="21D5EE94" w14:textId="77777777" w:rsidR="00E0688D" w:rsidRDefault="00E0688D" w:rsidP="0003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5620"/>
      <w:docPartObj>
        <w:docPartGallery w:val="Page Numbers (Bottom of Page)"/>
        <w:docPartUnique/>
      </w:docPartObj>
    </w:sdtPr>
    <w:sdtEndPr>
      <w:rPr>
        <w:noProof/>
      </w:rPr>
    </w:sdtEndPr>
    <w:sdtContent>
      <w:p w14:paraId="24573099" w14:textId="214EA00C" w:rsidR="00DB6B3D" w:rsidRDefault="00DB6B3D">
        <w:pPr>
          <w:pStyle w:val="Footer"/>
          <w:jc w:val="center"/>
        </w:pPr>
        <w:r>
          <w:fldChar w:fldCharType="begin"/>
        </w:r>
        <w:r>
          <w:instrText xml:space="preserve"> PAGE   \* MERGEFORMAT </w:instrText>
        </w:r>
        <w:r>
          <w:fldChar w:fldCharType="separate"/>
        </w:r>
        <w:r w:rsidR="00400E0D">
          <w:rPr>
            <w:noProof/>
          </w:rPr>
          <w:t>5</w:t>
        </w:r>
        <w:r>
          <w:rPr>
            <w:noProof/>
          </w:rPr>
          <w:fldChar w:fldCharType="end"/>
        </w:r>
      </w:p>
    </w:sdtContent>
  </w:sdt>
  <w:p w14:paraId="3FF0158E" w14:textId="77777777" w:rsidR="00DB6B3D" w:rsidRDefault="00DB6B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8F44" w14:textId="77777777" w:rsidR="00E0688D" w:rsidRDefault="00E0688D" w:rsidP="00030C62">
      <w:pPr>
        <w:spacing w:after="0" w:line="240" w:lineRule="auto"/>
      </w:pPr>
      <w:r>
        <w:separator/>
      </w:r>
    </w:p>
  </w:footnote>
  <w:footnote w:type="continuationSeparator" w:id="0">
    <w:p w14:paraId="35F07B74" w14:textId="77777777" w:rsidR="00E0688D" w:rsidRDefault="00E0688D" w:rsidP="0003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F2A"/>
    <w:multiLevelType w:val="hybridMultilevel"/>
    <w:tmpl w:val="7AA0E7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C460DC"/>
    <w:multiLevelType w:val="hybridMultilevel"/>
    <w:tmpl w:val="49300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A134669"/>
    <w:multiLevelType w:val="hybridMultilevel"/>
    <w:tmpl w:val="A3AEEB32"/>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E7B5735"/>
    <w:multiLevelType w:val="hybridMultilevel"/>
    <w:tmpl w:val="C56C606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A1B663A"/>
    <w:multiLevelType w:val="hybridMultilevel"/>
    <w:tmpl w:val="36B2A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E30C0B"/>
    <w:multiLevelType w:val="hybridMultilevel"/>
    <w:tmpl w:val="DB9205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8FF1904"/>
    <w:multiLevelType w:val="hybridMultilevel"/>
    <w:tmpl w:val="DE0CFF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E2B025F"/>
    <w:multiLevelType w:val="hybridMultilevel"/>
    <w:tmpl w:val="68981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956189"/>
    <w:multiLevelType w:val="hybridMultilevel"/>
    <w:tmpl w:val="1018C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6"/>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61"/>
    <w:rsid w:val="00005E76"/>
    <w:rsid w:val="00017BA4"/>
    <w:rsid w:val="00026CF4"/>
    <w:rsid w:val="00030C62"/>
    <w:rsid w:val="000353D8"/>
    <w:rsid w:val="000457AA"/>
    <w:rsid w:val="0004663A"/>
    <w:rsid w:val="00052889"/>
    <w:rsid w:val="0006156D"/>
    <w:rsid w:val="000A0E07"/>
    <w:rsid w:val="000A228F"/>
    <w:rsid w:val="000C1264"/>
    <w:rsid w:val="000D1CBB"/>
    <w:rsid w:val="000E1820"/>
    <w:rsid w:val="000E31B1"/>
    <w:rsid w:val="000F166A"/>
    <w:rsid w:val="000F420A"/>
    <w:rsid w:val="001053B3"/>
    <w:rsid w:val="00105B77"/>
    <w:rsid w:val="00113173"/>
    <w:rsid w:val="00114576"/>
    <w:rsid w:val="00124749"/>
    <w:rsid w:val="001255DD"/>
    <w:rsid w:val="00126AA7"/>
    <w:rsid w:val="001276E6"/>
    <w:rsid w:val="0013485C"/>
    <w:rsid w:val="00136884"/>
    <w:rsid w:val="0017288C"/>
    <w:rsid w:val="001830D4"/>
    <w:rsid w:val="0018701D"/>
    <w:rsid w:val="001B1B1C"/>
    <w:rsid w:val="001C0210"/>
    <w:rsid w:val="001C71D6"/>
    <w:rsid w:val="001E01E0"/>
    <w:rsid w:val="001E2115"/>
    <w:rsid w:val="001F0AA6"/>
    <w:rsid w:val="00205EC6"/>
    <w:rsid w:val="00206823"/>
    <w:rsid w:val="00223AEE"/>
    <w:rsid w:val="00226EF4"/>
    <w:rsid w:val="00234CA6"/>
    <w:rsid w:val="002450C6"/>
    <w:rsid w:val="00246D9B"/>
    <w:rsid w:val="00260FF4"/>
    <w:rsid w:val="0026512F"/>
    <w:rsid w:val="0027376B"/>
    <w:rsid w:val="002A7BC4"/>
    <w:rsid w:val="002B68CA"/>
    <w:rsid w:val="002C600F"/>
    <w:rsid w:val="002D50CF"/>
    <w:rsid w:val="002F5691"/>
    <w:rsid w:val="00331765"/>
    <w:rsid w:val="00331B50"/>
    <w:rsid w:val="00341CDD"/>
    <w:rsid w:val="00377908"/>
    <w:rsid w:val="003809BC"/>
    <w:rsid w:val="00381CD0"/>
    <w:rsid w:val="003B2C2A"/>
    <w:rsid w:val="003C346B"/>
    <w:rsid w:val="003D230D"/>
    <w:rsid w:val="00400E0D"/>
    <w:rsid w:val="00421BCA"/>
    <w:rsid w:val="00430528"/>
    <w:rsid w:val="004900A8"/>
    <w:rsid w:val="0049416F"/>
    <w:rsid w:val="00495CAD"/>
    <w:rsid w:val="004A7E5A"/>
    <w:rsid w:val="004B31BB"/>
    <w:rsid w:val="004B7D79"/>
    <w:rsid w:val="004C436C"/>
    <w:rsid w:val="004D604C"/>
    <w:rsid w:val="004D75EB"/>
    <w:rsid w:val="004E7B8F"/>
    <w:rsid w:val="005214F8"/>
    <w:rsid w:val="005349BC"/>
    <w:rsid w:val="00542CD7"/>
    <w:rsid w:val="0054690C"/>
    <w:rsid w:val="005537A2"/>
    <w:rsid w:val="005557C7"/>
    <w:rsid w:val="005577BD"/>
    <w:rsid w:val="00584E40"/>
    <w:rsid w:val="005923B4"/>
    <w:rsid w:val="00597D4E"/>
    <w:rsid w:val="005B2D1D"/>
    <w:rsid w:val="005B5CBC"/>
    <w:rsid w:val="005C2C60"/>
    <w:rsid w:val="005C36C9"/>
    <w:rsid w:val="005C3872"/>
    <w:rsid w:val="005C4F45"/>
    <w:rsid w:val="005C65B5"/>
    <w:rsid w:val="005E3CA9"/>
    <w:rsid w:val="005F1C9C"/>
    <w:rsid w:val="005F332B"/>
    <w:rsid w:val="0060053E"/>
    <w:rsid w:val="00602AAC"/>
    <w:rsid w:val="00612DFE"/>
    <w:rsid w:val="00623743"/>
    <w:rsid w:val="00626833"/>
    <w:rsid w:val="00644857"/>
    <w:rsid w:val="00650577"/>
    <w:rsid w:val="00650E0A"/>
    <w:rsid w:val="00693B50"/>
    <w:rsid w:val="006A57C2"/>
    <w:rsid w:val="006A71A2"/>
    <w:rsid w:val="006C3B73"/>
    <w:rsid w:val="0070460F"/>
    <w:rsid w:val="007147AA"/>
    <w:rsid w:val="00715F8F"/>
    <w:rsid w:val="007212DD"/>
    <w:rsid w:val="007241C0"/>
    <w:rsid w:val="00726400"/>
    <w:rsid w:val="007276F1"/>
    <w:rsid w:val="00733773"/>
    <w:rsid w:val="00737BE8"/>
    <w:rsid w:val="00747212"/>
    <w:rsid w:val="00750CA6"/>
    <w:rsid w:val="00757336"/>
    <w:rsid w:val="00760E8F"/>
    <w:rsid w:val="0076550C"/>
    <w:rsid w:val="00770E0F"/>
    <w:rsid w:val="00784C9F"/>
    <w:rsid w:val="007977EE"/>
    <w:rsid w:val="007A1D6B"/>
    <w:rsid w:val="007B4686"/>
    <w:rsid w:val="007C5236"/>
    <w:rsid w:val="007D541C"/>
    <w:rsid w:val="007E652A"/>
    <w:rsid w:val="0081663F"/>
    <w:rsid w:val="00817BC4"/>
    <w:rsid w:val="00820B8D"/>
    <w:rsid w:val="00820D1B"/>
    <w:rsid w:val="00824378"/>
    <w:rsid w:val="00831E37"/>
    <w:rsid w:val="008360E1"/>
    <w:rsid w:val="00837154"/>
    <w:rsid w:val="00841D05"/>
    <w:rsid w:val="00845AF0"/>
    <w:rsid w:val="00845CAB"/>
    <w:rsid w:val="00851B8A"/>
    <w:rsid w:val="00882334"/>
    <w:rsid w:val="0089033F"/>
    <w:rsid w:val="0089177A"/>
    <w:rsid w:val="008920E6"/>
    <w:rsid w:val="00897119"/>
    <w:rsid w:val="008D59FE"/>
    <w:rsid w:val="00920F8F"/>
    <w:rsid w:val="0092428C"/>
    <w:rsid w:val="009347B0"/>
    <w:rsid w:val="00955E34"/>
    <w:rsid w:val="0095721C"/>
    <w:rsid w:val="00982F05"/>
    <w:rsid w:val="009A4098"/>
    <w:rsid w:val="009C408A"/>
    <w:rsid w:val="009D6734"/>
    <w:rsid w:val="009E312F"/>
    <w:rsid w:val="00A05156"/>
    <w:rsid w:val="00A15800"/>
    <w:rsid w:val="00A20CB9"/>
    <w:rsid w:val="00A25992"/>
    <w:rsid w:val="00A46B24"/>
    <w:rsid w:val="00A551AD"/>
    <w:rsid w:val="00A56783"/>
    <w:rsid w:val="00A9471D"/>
    <w:rsid w:val="00AA681B"/>
    <w:rsid w:val="00AC3608"/>
    <w:rsid w:val="00AD2A8B"/>
    <w:rsid w:val="00B26DD2"/>
    <w:rsid w:val="00B4722A"/>
    <w:rsid w:val="00B73023"/>
    <w:rsid w:val="00B7618E"/>
    <w:rsid w:val="00BB48DF"/>
    <w:rsid w:val="00BD2D8A"/>
    <w:rsid w:val="00BE2A98"/>
    <w:rsid w:val="00C032A4"/>
    <w:rsid w:val="00C12922"/>
    <w:rsid w:val="00C27AEF"/>
    <w:rsid w:val="00C40F97"/>
    <w:rsid w:val="00C54F0B"/>
    <w:rsid w:val="00C64253"/>
    <w:rsid w:val="00C72982"/>
    <w:rsid w:val="00C822C4"/>
    <w:rsid w:val="00C863C6"/>
    <w:rsid w:val="00C8788A"/>
    <w:rsid w:val="00CB054F"/>
    <w:rsid w:val="00CB2A83"/>
    <w:rsid w:val="00CB314B"/>
    <w:rsid w:val="00CC3FAB"/>
    <w:rsid w:val="00CD6FC3"/>
    <w:rsid w:val="00CE1F87"/>
    <w:rsid w:val="00CE7CF7"/>
    <w:rsid w:val="00D23042"/>
    <w:rsid w:val="00D60374"/>
    <w:rsid w:val="00DA195C"/>
    <w:rsid w:val="00DB6B3D"/>
    <w:rsid w:val="00DC66AB"/>
    <w:rsid w:val="00DD3590"/>
    <w:rsid w:val="00DD5D27"/>
    <w:rsid w:val="00DD6861"/>
    <w:rsid w:val="00DF4404"/>
    <w:rsid w:val="00E0688D"/>
    <w:rsid w:val="00E23290"/>
    <w:rsid w:val="00E41840"/>
    <w:rsid w:val="00E4798F"/>
    <w:rsid w:val="00E504C2"/>
    <w:rsid w:val="00E51370"/>
    <w:rsid w:val="00E55B9E"/>
    <w:rsid w:val="00E57B5B"/>
    <w:rsid w:val="00E73687"/>
    <w:rsid w:val="00EC5C8E"/>
    <w:rsid w:val="00EF08BA"/>
    <w:rsid w:val="00EF35E0"/>
    <w:rsid w:val="00F03F06"/>
    <w:rsid w:val="00F23EB1"/>
    <w:rsid w:val="00F355CF"/>
    <w:rsid w:val="00F42307"/>
    <w:rsid w:val="00F43097"/>
    <w:rsid w:val="00F52BF8"/>
    <w:rsid w:val="00F96EC8"/>
    <w:rsid w:val="00FA4025"/>
    <w:rsid w:val="00FB122A"/>
    <w:rsid w:val="00FD557F"/>
    <w:rsid w:val="00FD7188"/>
    <w:rsid w:val="00FF5F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D45A2"/>
  <w15:docId w15:val="{366E30D1-4D61-4F70-BB9F-9164F73B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6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D6861"/>
    <w:pPr>
      <w:keepNext/>
      <w:keepLines/>
      <w:spacing w:before="480" w:after="0"/>
      <w:outlineLvl w:val="0"/>
    </w:pPr>
    <w:rPr>
      <w:rFonts w:ascii="Corbel" w:eastAsia="Times New Roman" w:hAnsi="Corbel"/>
      <w:b/>
      <w:bCs/>
      <w:color w:val="580058"/>
      <w:sz w:val="36"/>
      <w:szCs w:val="28"/>
    </w:rPr>
  </w:style>
  <w:style w:type="paragraph" w:styleId="Heading2">
    <w:name w:val="heading 2"/>
    <w:basedOn w:val="Normal"/>
    <w:next w:val="Normal"/>
    <w:link w:val="Heading2Char"/>
    <w:uiPriority w:val="9"/>
    <w:unhideWhenUsed/>
    <w:qFormat/>
    <w:rsid w:val="00DD6861"/>
    <w:pPr>
      <w:outlineLvl w:val="1"/>
    </w:pPr>
    <w:rPr>
      <w:rFonts w:ascii="Corbel" w:hAnsi="Corbel"/>
      <w:b/>
      <w:bCs/>
      <w:color w:val="008000"/>
      <w:sz w:val="28"/>
      <w:lang w:val="en-US"/>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qFormat/>
    <w:rsid w:val="00126A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61"/>
    <w:rPr>
      <w:rFonts w:ascii="Corbel" w:eastAsia="Times New Roman" w:hAnsi="Corbel" w:cs="Times New Roman"/>
      <w:b/>
      <w:bCs/>
      <w:color w:val="580058"/>
      <w:sz w:val="36"/>
      <w:szCs w:val="28"/>
    </w:rPr>
  </w:style>
  <w:style w:type="character" w:customStyle="1" w:styleId="Heading2Char">
    <w:name w:val="Heading 2 Char"/>
    <w:basedOn w:val="DefaultParagraphFont"/>
    <w:link w:val="Heading2"/>
    <w:uiPriority w:val="9"/>
    <w:rsid w:val="00DD6861"/>
    <w:rPr>
      <w:rFonts w:ascii="Corbel" w:eastAsia="Calibri" w:hAnsi="Corbel" w:cs="Times New Roman"/>
      <w:b/>
      <w:bCs/>
      <w:color w:val="008000"/>
      <w:sz w:val="28"/>
      <w:lang w:val="en-US"/>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DD6861"/>
    <w:rPr>
      <w:color w:val="0000FF"/>
      <w:u w:val="single"/>
    </w:rPr>
  </w:style>
  <w:style w:type="paragraph" w:styleId="ListParagraph">
    <w:name w:val="List Paragraph"/>
    <w:basedOn w:val="Normal"/>
    <w:uiPriority w:val="34"/>
    <w:qFormat/>
    <w:rsid w:val="00DD6861"/>
    <w:pPr>
      <w:spacing w:after="120" w:line="240" w:lineRule="auto"/>
      <w:ind w:left="720"/>
      <w:contextualSpacing/>
    </w:pPr>
  </w:style>
  <w:style w:type="character" w:styleId="FollowedHyperlink">
    <w:name w:val="FollowedHyperlink"/>
    <w:basedOn w:val="DefaultParagraphFont"/>
    <w:uiPriority w:val="99"/>
    <w:semiHidden/>
    <w:unhideWhenUsed/>
    <w:rsid w:val="001053B3"/>
    <w:rPr>
      <w:color w:val="954F72" w:themeColor="followedHyperlink"/>
      <w:u w:val="single"/>
    </w:rPr>
  </w:style>
  <w:style w:type="character" w:customStyle="1" w:styleId="Heading5Char">
    <w:name w:val="Heading 5 Char"/>
    <w:basedOn w:val="DefaultParagraphFont"/>
    <w:link w:val="Heading5"/>
    <w:uiPriority w:val="9"/>
    <w:semiHidden/>
    <w:rsid w:val="00126AA7"/>
    <w:rPr>
      <w:rFonts w:asciiTheme="majorHAnsi" w:eastAsiaTheme="majorEastAsia" w:hAnsiTheme="majorHAnsi" w:cstheme="majorBidi"/>
      <w:color w:val="2E74B5" w:themeColor="accent1" w:themeShade="BF"/>
    </w:rPr>
  </w:style>
  <w:style w:type="paragraph" w:customStyle="1" w:styleId="Comment">
    <w:name w:val="Comment"/>
    <w:basedOn w:val="Normal"/>
    <w:next w:val="Normal"/>
    <w:rsid w:val="00897119"/>
    <w:pPr>
      <w:spacing w:before="120" w:after="120" w:line="240" w:lineRule="auto"/>
    </w:pPr>
    <w:rPr>
      <w:rFonts w:ascii="Arial" w:eastAsia="Times New Roman" w:hAnsi="Arial"/>
      <w:b/>
      <w:i/>
      <w:sz w:val="20"/>
      <w:szCs w:val="20"/>
      <w:lang w:val="en-US"/>
    </w:rPr>
  </w:style>
  <w:style w:type="paragraph" w:customStyle="1" w:styleId="Refer">
    <w:name w:val="Refer"/>
    <w:basedOn w:val="Normal"/>
    <w:rsid w:val="00897119"/>
    <w:pPr>
      <w:spacing w:before="60" w:after="40" w:line="240" w:lineRule="auto"/>
    </w:pPr>
    <w:rPr>
      <w:rFonts w:ascii="Arial" w:eastAsia="Times New Roman" w:hAnsi="Arial"/>
      <w:i/>
      <w:snapToGrid w:val="0"/>
      <w:color w:val="000000"/>
      <w:sz w:val="20"/>
      <w:szCs w:val="20"/>
      <w:lang w:val="en-US"/>
    </w:rPr>
  </w:style>
  <w:style w:type="paragraph" w:styleId="Header">
    <w:name w:val="header"/>
    <w:basedOn w:val="Normal"/>
    <w:link w:val="HeaderChar"/>
    <w:uiPriority w:val="99"/>
    <w:unhideWhenUsed/>
    <w:rsid w:val="0003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62"/>
    <w:rPr>
      <w:rFonts w:ascii="Calibri" w:eastAsia="Calibri" w:hAnsi="Calibri" w:cs="Times New Roman"/>
    </w:rPr>
  </w:style>
  <w:style w:type="paragraph" w:styleId="Footer">
    <w:name w:val="footer"/>
    <w:basedOn w:val="Normal"/>
    <w:link w:val="FooterChar"/>
    <w:uiPriority w:val="99"/>
    <w:unhideWhenUsed/>
    <w:rsid w:val="0003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62"/>
    <w:rPr>
      <w:rFonts w:ascii="Calibri" w:eastAsia="Calibri" w:hAnsi="Calibri" w:cs="Times New Roman"/>
    </w:rPr>
  </w:style>
  <w:style w:type="character" w:styleId="CommentReference">
    <w:name w:val="annotation reference"/>
    <w:basedOn w:val="DefaultParagraphFont"/>
    <w:uiPriority w:val="99"/>
    <w:semiHidden/>
    <w:unhideWhenUsed/>
    <w:rsid w:val="00CE1F87"/>
    <w:rPr>
      <w:sz w:val="16"/>
      <w:szCs w:val="16"/>
    </w:rPr>
  </w:style>
  <w:style w:type="paragraph" w:styleId="CommentText">
    <w:name w:val="annotation text"/>
    <w:basedOn w:val="Normal"/>
    <w:link w:val="CommentTextChar"/>
    <w:uiPriority w:val="99"/>
    <w:semiHidden/>
    <w:unhideWhenUsed/>
    <w:rsid w:val="00CE1F87"/>
    <w:pPr>
      <w:spacing w:line="240" w:lineRule="auto"/>
    </w:pPr>
    <w:rPr>
      <w:sz w:val="20"/>
      <w:szCs w:val="20"/>
    </w:rPr>
  </w:style>
  <w:style w:type="character" w:customStyle="1" w:styleId="CommentTextChar">
    <w:name w:val="Comment Text Char"/>
    <w:basedOn w:val="DefaultParagraphFont"/>
    <w:link w:val="CommentText"/>
    <w:uiPriority w:val="99"/>
    <w:semiHidden/>
    <w:rsid w:val="00CE1F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F87"/>
    <w:rPr>
      <w:b/>
      <w:bCs/>
    </w:rPr>
  </w:style>
  <w:style w:type="character" w:customStyle="1" w:styleId="CommentSubjectChar">
    <w:name w:val="Comment Subject Char"/>
    <w:basedOn w:val="CommentTextChar"/>
    <w:link w:val="CommentSubject"/>
    <w:uiPriority w:val="99"/>
    <w:semiHidden/>
    <w:rsid w:val="00CE1F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87"/>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955E34"/>
    <w:rPr>
      <w:color w:val="808080"/>
      <w:shd w:val="clear" w:color="auto" w:fill="E6E6E6"/>
    </w:rPr>
  </w:style>
  <w:style w:type="paragraph" w:styleId="FootnoteText">
    <w:name w:val="footnote text"/>
    <w:basedOn w:val="Normal"/>
    <w:link w:val="FootnoteTextChar"/>
    <w:uiPriority w:val="99"/>
    <w:semiHidden/>
    <w:unhideWhenUsed/>
    <w:rsid w:val="005C6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5B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C65B5"/>
    <w:rPr>
      <w:vertAlign w:val="superscript"/>
    </w:rPr>
  </w:style>
  <w:style w:type="character" w:styleId="Emphasis">
    <w:name w:val="Emphasis"/>
    <w:basedOn w:val="DefaultParagraphFont"/>
    <w:uiPriority w:val="20"/>
    <w:qFormat/>
    <w:rsid w:val="005C65B5"/>
    <w:rPr>
      <w:i/>
      <w:iCs/>
    </w:rPr>
  </w:style>
  <w:style w:type="character" w:customStyle="1" w:styleId="UnresolvedMention">
    <w:name w:val="Unresolved Mention"/>
    <w:basedOn w:val="DefaultParagraphFont"/>
    <w:uiPriority w:val="99"/>
    <w:semiHidden/>
    <w:unhideWhenUsed/>
    <w:rsid w:val="001830D4"/>
    <w:rPr>
      <w:color w:val="808080"/>
      <w:shd w:val="clear" w:color="auto" w:fill="E6E6E6"/>
    </w:rPr>
  </w:style>
  <w:style w:type="paragraph" w:styleId="Revision">
    <w:name w:val="Revision"/>
    <w:hidden/>
    <w:uiPriority w:val="99"/>
    <w:semiHidden/>
    <w:rsid w:val="00C642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wdp.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wdp.ca" TargetMode="External"/><Relationship Id="rId5" Type="http://schemas.openxmlformats.org/officeDocument/2006/relationships/webSettings" Target="webSettings.xml"/><Relationship Id="rId10" Type="http://schemas.openxmlformats.org/officeDocument/2006/relationships/hyperlink" Target="mailto:info@crwdp.ca" TargetMode="External"/><Relationship Id="rId4" Type="http://schemas.openxmlformats.org/officeDocument/2006/relationships/settings" Target="settings.xml"/><Relationship Id="rId9" Type="http://schemas.openxmlformats.org/officeDocument/2006/relationships/hyperlink" Target="https://crwdp.ca/en/seed-gr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CFAE-49D4-4030-8E77-37E6CFE5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Sicot</dc:creator>
  <cp:lastModifiedBy>Peter Cuoto</cp:lastModifiedBy>
  <cp:revision>4</cp:revision>
  <cp:lastPrinted>2016-04-11T17:16:00Z</cp:lastPrinted>
  <dcterms:created xsi:type="dcterms:W3CDTF">2018-03-27T03:06:00Z</dcterms:created>
  <dcterms:modified xsi:type="dcterms:W3CDTF">2018-03-27T03:36:00Z</dcterms:modified>
</cp:coreProperties>
</file>