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6EEDA" w14:textId="77777777" w:rsidR="00C03294" w:rsidRPr="00065BEF" w:rsidRDefault="00C03294" w:rsidP="006367F1">
      <w:pPr>
        <w:spacing w:line="259" w:lineRule="auto"/>
        <w:rPr>
          <w:rFonts w:asciiTheme="minorHAnsi" w:hAnsiTheme="minorHAnsi" w:cs="Arial"/>
          <w:sz w:val="22"/>
        </w:rPr>
      </w:pPr>
    </w:p>
    <w:p w14:paraId="6C8AFC24" w14:textId="77777777" w:rsidR="00C03294" w:rsidRPr="00065BEF" w:rsidRDefault="00C03294" w:rsidP="006367F1">
      <w:pPr>
        <w:spacing w:line="259" w:lineRule="auto"/>
        <w:rPr>
          <w:rFonts w:asciiTheme="minorHAnsi" w:hAnsiTheme="minorHAnsi" w:cs="Arial"/>
          <w:sz w:val="22"/>
        </w:rPr>
      </w:pPr>
    </w:p>
    <w:p w14:paraId="36D11791" w14:textId="77777777" w:rsidR="004C7BF0" w:rsidRPr="00065BEF" w:rsidRDefault="00F354A7" w:rsidP="006367F1">
      <w:pPr>
        <w:spacing w:line="259" w:lineRule="auto"/>
        <w:jc w:val="center"/>
        <w:rPr>
          <w:rFonts w:asciiTheme="minorHAnsi" w:hAnsiTheme="minorHAnsi" w:cs="Arial"/>
          <w:b/>
          <w:sz w:val="32"/>
        </w:rPr>
      </w:pPr>
      <w:r w:rsidRPr="00065BEF">
        <w:rPr>
          <w:rFonts w:asciiTheme="minorHAnsi" w:hAnsiTheme="minorHAnsi" w:cs="Arial"/>
          <w:b/>
          <w:sz w:val="32"/>
        </w:rPr>
        <w:t>Work disability programs in</w:t>
      </w:r>
    </w:p>
    <w:p w14:paraId="5F63B0C8" w14:textId="0E81DBE3" w:rsidR="004C7BF0" w:rsidRPr="00065BEF" w:rsidRDefault="00F354A7" w:rsidP="006367F1">
      <w:pPr>
        <w:spacing w:line="259" w:lineRule="auto"/>
        <w:jc w:val="center"/>
        <w:rPr>
          <w:rFonts w:asciiTheme="minorHAnsi" w:hAnsiTheme="minorHAnsi" w:cs="Arial"/>
          <w:b/>
          <w:sz w:val="32"/>
        </w:rPr>
      </w:pPr>
      <w:r w:rsidRPr="00065BEF">
        <w:rPr>
          <w:rFonts w:asciiTheme="minorHAnsi" w:hAnsiTheme="minorHAnsi" w:cs="Arial"/>
          <w:b/>
          <w:sz w:val="32"/>
        </w:rPr>
        <w:t>Newfoundland &amp; Labrador and New Brunswick:</w:t>
      </w:r>
    </w:p>
    <w:p w14:paraId="26DD4E83" w14:textId="77777777" w:rsidR="004C7BF0" w:rsidRPr="00065BEF" w:rsidRDefault="00F354A7" w:rsidP="00065BEF">
      <w:pPr>
        <w:spacing w:before="120" w:line="259" w:lineRule="auto"/>
        <w:jc w:val="center"/>
        <w:rPr>
          <w:rFonts w:asciiTheme="minorHAnsi" w:hAnsiTheme="minorHAnsi" w:cs="Arial"/>
          <w:b/>
          <w:sz w:val="28"/>
        </w:rPr>
      </w:pPr>
      <w:r w:rsidRPr="00065BEF">
        <w:rPr>
          <w:rFonts w:asciiTheme="minorHAnsi" w:hAnsiTheme="minorHAnsi" w:cs="Arial"/>
          <w:b/>
          <w:sz w:val="28"/>
        </w:rPr>
        <w:t xml:space="preserve">Mapping eligibility criteria and identifying barriers for the </w:t>
      </w:r>
    </w:p>
    <w:p w14:paraId="0A119912" w14:textId="1319B02A" w:rsidR="001767C1" w:rsidRPr="00065BEF" w:rsidRDefault="00F354A7" w:rsidP="006367F1">
      <w:pPr>
        <w:spacing w:line="259" w:lineRule="auto"/>
        <w:jc w:val="center"/>
        <w:rPr>
          <w:rFonts w:asciiTheme="minorHAnsi" w:hAnsiTheme="minorHAnsi" w:cs="Arial"/>
          <w:sz w:val="28"/>
        </w:rPr>
      </w:pPr>
      <w:r w:rsidRPr="00065BEF">
        <w:rPr>
          <w:rFonts w:asciiTheme="minorHAnsi" w:hAnsiTheme="minorHAnsi" w:cs="Arial"/>
          <w:b/>
          <w:sz w:val="28"/>
        </w:rPr>
        <w:t>employment of selected disability populations</w:t>
      </w:r>
    </w:p>
    <w:p w14:paraId="3B369CDE" w14:textId="77777777" w:rsidR="003173B5" w:rsidRDefault="003173B5" w:rsidP="006367F1">
      <w:pPr>
        <w:spacing w:line="259" w:lineRule="auto"/>
        <w:rPr>
          <w:rFonts w:asciiTheme="minorHAnsi" w:hAnsiTheme="minorHAnsi"/>
          <w:sz w:val="22"/>
        </w:rPr>
      </w:pPr>
    </w:p>
    <w:p w14:paraId="449D3E28" w14:textId="77777777" w:rsidR="00065BEF" w:rsidRPr="00065BEF" w:rsidRDefault="00065BEF" w:rsidP="006367F1">
      <w:pPr>
        <w:spacing w:line="259" w:lineRule="auto"/>
        <w:rPr>
          <w:rFonts w:asciiTheme="minorHAnsi" w:hAnsiTheme="minorHAnsi"/>
          <w:sz w:val="22"/>
        </w:rPr>
      </w:pPr>
    </w:p>
    <w:p w14:paraId="524F2530" w14:textId="2EA1C812" w:rsidR="00203C8B" w:rsidRPr="00065BEF" w:rsidRDefault="00403BF2" w:rsidP="006367F1">
      <w:pPr>
        <w:spacing w:line="259" w:lineRule="auto"/>
        <w:jc w:val="center"/>
        <w:rPr>
          <w:rFonts w:asciiTheme="minorHAnsi" w:hAnsiTheme="minorHAnsi" w:cs="Arial"/>
          <w:sz w:val="22"/>
        </w:rPr>
      </w:pPr>
      <w:r w:rsidRPr="00065BEF">
        <w:rPr>
          <w:rFonts w:asciiTheme="minorHAnsi" w:hAnsiTheme="minorHAnsi" w:cs="Arial"/>
          <w:sz w:val="22"/>
        </w:rPr>
        <w:t xml:space="preserve">Prepared by </w:t>
      </w:r>
      <w:r w:rsidR="00203C8B" w:rsidRPr="00065BEF">
        <w:rPr>
          <w:rFonts w:asciiTheme="minorHAnsi" w:hAnsiTheme="minorHAnsi" w:cs="Arial"/>
          <w:sz w:val="22"/>
        </w:rPr>
        <w:t>the</w:t>
      </w:r>
    </w:p>
    <w:p w14:paraId="6C3D836D" w14:textId="41528F29" w:rsidR="00203C8B" w:rsidRPr="00065BEF" w:rsidRDefault="00567077" w:rsidP="006367F1">
      <w:pPr>
        <w:spacing w:line="259" w:lineRule="auto"/>
        <w:jc w:val="center"/>
        <w:rPr>
          <w:rFonts w:asciiTheme="minorHAnsi" w:hAnsiTheme="minorHAnsi" w:cs="Arial"/>
          <w:sz w:val="22"/>
        </w:rPr>
      </w:pPr>
      <w:r w:rsidRPr="00065BEF">
        <w:rPr>
          <w:rFonts w:asciiTheme="minorHAnsi" w:hAnsiTheme="minorHAnsi" w:cs="Arial"/>
          <w:sz w:val="22"/>
        </w:rPr>
        <w:t>SafetyNet Centre for Occupational Health and Safety</w:t>
      </w:r>
      <w:r w:rsidR="003D4A10" w:rsidRPr="00065BEF">
        <w:rPr>
          <w:rFonts w:asciiTheme="minorHAnsi" w:hAnsiTheme="minorHAnsi" w:cs="Arial"/>
          <w:sz w:val="22"/>
        </w:rPr>
        <w:t xml:space="preserve"> Research</w:t>
      </w:r>
    </w:p>
    <w:p w14:paraId="6A738A7A" w14:textId="0EE7EE87" w:rsidR="00567077" w:rsidRPr="00065BEF" w:rsidRDefault="004C7BF0" w:rsidP="006367F1">
      <w:pPr>
        <w:spacing w:line="259" w:lineRule="auto"/>
        <w:jc w:val="center"/>
        <w:rPr>
          <w:rFonts w:asciiTheme="minorHAnsi" w:hAnsiTheme="minorHAnsi" w:cs="Arial"/>
          <w:sz w:val="22"/>
        </w:rPr>
      </w:pPr>
      <w:r w:rsidRPr="00065BEF">
        <w:rPr>
          <w:rFonts w:asciiTheme="minorHAnsi" w:hAnsiTheme="minorHAnsi" w:cs="Arial"/>
          <w:sz w:val="22"/>
        </w:rPr>
        <w:t>Memorial University</w:t>
      </w:r>
    </w:p>
    <w:p w14:paraId="0F851416" w14:textId="77777777" w:rsidR="00203C8B" w:rsidRPr="00065BEF" w:rsidRDefault="00203C8B" w:rsidP="006367F1">
      <w:pPr>
        <w:spacing w:line="259" w:lineRule="auto"/>
        <w:jc w:val="center"/>
        <w:rPr>
          <w:rFonts w:asciiTheme="minorHAnsi" w:hAnsiTheme="minorHAnsi" w:cs="Arial"/>
          <w:sz w:val="22"/>
        </w:rPr>
      </w:pPr>
    </w:p>
    <w:p w14:paraId="454C77E4" w14:textId="002AC8B1" w:rsidR="00567077" w:rsidRPr="00065BEF" w:rsidRDefault="00567077" w:rsidP="006367F1">
      <w:pPr>
        <w:spacing w:line="259" w:lineRule="auto"/>
        <w:jc w:val="center"/>
        <w:rPr>
          <w:rFonts w:asciiTheme="minorHAnsi" w:hAnsiTheme="minorHAnsi" w:cs="Arial"/>
          <w:sz w:val="22"/>
        </w:rPr>
      </w:pPr>
      <w:r w:rsidRPr="00065BEF">
        <w:rPr>
          <w:rFonts w:asciiTheme="minorHAnsi" w:hAnsiTheme="minorHAnsi" w:cs="Arial"/>
          <w:sz w:val="22"/>
        </w:rPr>
        <w:t>June 2019</w:t>
      </w:r>
    </w:p>
    <w:p w14:paraId="73071376" w14:textId="77777777" w:rsidR="00C95C5E" w:rsidRPr="00065BEF" w:rsidRDefault="00C95C5E" w:rsidP="006367F1">
      <w:pPr>
        <w:spacing w:line="259" w:lineRule="auto"/>
        <w:jc w:val="center"/>
        <w:rPr>
          <w:rFonts w:asciiTheme="minorHAnsi" w:hAnsiTheme="minorHAnsi" w:cs="Arial"/>
          <w:sz w:val="22"/>
        </w:rPr>
      </w:pPr>
    </w:p>
    <w:p w14:paraId="36124CE9" w14:textId="77777777" w:rsidR="00C95C5E" w:rsidRPr="00065BEF" w:rsidRDefault="00C95C5E" w:rsidP="006367F1">
      <w:pPr>
        <w:spacing w:line="259" w:lineRule="auto"/>
        <w:jc w:val="center"/>
        <w:rPr>
          <w:rFonts w:asciiTheme="minorHAnsi" w:hAnsiTheme="minorHAnsi" w:cs="Arial"/>
          <w:sz w:val="22"/>
        </w:rPr>
      </w:pPr>
    </w:p>
    <w:p w14:paraId="5D5556EF" w14:textId="77777777" w:rsidR="005B4D77" w:rsidRPr="00065BEF" w:rsidRDefault="005B4D77" w:rsidP="006367F1">
      <w:pPr>
        <w:spacing w:line="259" w:lineRule="auto"/>
        <w:jc w:val="center"/>
        <w:rPr>
          <w:rFonts w:asciiTheme="minorHAnsi" w:hAnsiTheme="minorHAnsi" w:cs="Arial"/>
          <w:sz w:val="22"/>
        </w:rPr>
      </w:pPr>
    </w:p>
    <w:p w14:paraId="3B4ADAE5" w14:textId="77777777" w:rsidR="00C95C5E" w:rsidRPr="00065BEF" w:rsidRDefault="00C95C5E" w:rsidP="006367F1">
      <w:pPr>
        <w:spacing w:line="259" w:lineRule="auto"/>
        <w:jc w:val="center"/>
        <w:rPr>
          <w:rFonts w:asciiTheme="minorHAnsi" w:hAnsiTheme="minorHAnsi" w:cs="Arial"/>
          <w:sz w:val="22"/>
        </w:rPr>
      </w:pPr>
    </w:p>
    <w:p w14:paraId="3387F8E5" w14:textId="2921AAF2" w:rsidR="007175F4" w:rsidRPr="00065BEF" w:rsidRDefault="007175F4" w:rsidP="005B4D77">
      <w:pPr>
        <w:spacing w:after="120" w:line="259" w:lineRule="auto"/>
        <w:jc w:val="center"/>
        <w:rPr>
          <w:rFonts w:asciiTheme="minorHAnsi" w:hAnsiTheme="minorHAnsi" w:cs="Arial"/>
          <w:b/>
          <w:sz w:val="22"/>
        </w:rPr>
      </w:pPr>
      <w:r w:rsidRPr="00065BEF">
        <w:rPr>
          <w:rFonts w:asciiTheme="minorHAnsi" w:hAnsiTheme="minorHAnsi" w:cs="Arial"/>
          <w:b/>
          <w:sz w:val="22"/>
        </w:rPr>
        <w:t>Research Team</w:t>
      </w:r>
    </w:p>
    <w:p w14:paraId="2264F53F" w14:textId="4D107A67" w:rsidR="00203C8B" w:rsidRPr="00065BEF" w:rsidRDefault="00203C8B" w:rsidP="005B4D77">
      <w:pPr>
        <w:spacing w:line="259" w:lineRule="auto"/>
        <w:jc w:val="center"/>
        <w:rPr>
          <w:rFonts w:asciiTheme="minorHAnsi" w:hAnsiTheme="minorHAnsi" w:cs="Arial"/>
          <w:i/>
          <w:sz w:val="22"/>
        </w:rPr>
      </w:pPr>
      <w:r w:rsidRPr="00065BEF">
        <w:rPr>
          <w:rFonts w:asciiTheme="minorHAnsi" w:hAnsiTheme="minorHAnsi" w:cs="Arial"/>
          <w:i/>
          <w:sz w:val="22"/>
        </w:rPr>
        <w:t>Nominated Principal Investigator</w:t>
      </w:r>
      <w:r w:rsidR="006367F1" w:rsidRPr="00065BEF">
        <w:rPr>
          <w:rFonts w:asciiTheme="minorHAnsi" w:hAnsiTheme="minorHAnsi" w:cs="Arial"/>
          <w:i/>
          <w:sz w:val="22"/>
        </w:rPr>
        <w:t>:</w:t>
      </w:r>
    </w:p>
    <w:p w14:paraId="2D0419CE" w14:textId="5803F573" w:rsidR="00203C8B" w:rsidRPr="00065BEF" w:rsidRDefault="00203C8B" w:rsidP="005B4D77">
      <w:pPr>
        <w:spacing w:line="259" w:lineRule="auto"/>
        <w:jc w:val="center"/>
        <w:rPr>
          <w:rFonts w:asciiTheme="minorHAnsi" w:hAnsiTheme="minorHAnsi" w:cs="Arial"/>
          <w:sz w:val="22"/>
        </w:rPr>
      </w:pPr>
      <w:r w:rsidRPr="00065BEF">
        <w:rPr>
          <w:rFonts w:asciiTheme="minorHAnsi" w:hAnsiTheme="minorHAnsi" w:cs="Arial"/>
          <w:sz w:val="22"/>
        </w:rPr>
        <w:t>Stephen Bornstein</w:t>
      </w:r>
      <w:r w:rsidR="006367F1" w:rsidRPr="00065BEF">
        <w:rPr>
          <w:rFonts w:asciiTheme="minorHAnsi" w:hAnsiTheme="minorHAnsi" w:cs="Arial"/>
          <w:sz w:val="22"/>
        </w:rPr>
        <w:t xml:space="preserve">, </w:t>
      </w:r>
      <w:r w:rsidRPr="00065BEF">
        <w:rPr>
          <w:rFonts w:asciiTheme="minorHAnsi" w:hAnsiTheme="minorHAnsi" w:cs="Arial"/>
          <w:sz w:val="22"/>
        </w:rPr>
        <w:t>SafetyNet Centre for Occupational Health &amp; Safety Research</w:t>
      </w:r>
    </w:p>
    <w:p w14:paraId="396D0020" w14:textId="0C34B2CA" w:rsidR="00203C8B" w:rsidRPr="00065BEF" w:rsidRDefault="00203C8B" w:rsidP="005B4D77">
      <w:pPr>
        <w:spacing w:before="120" w:line="259" w:lineRule="auto"/>
        <w:jc w:val="center"/>
        <w:rPr>
          <w:rFonts w:asciiTheme="minorHAnsi" w:hAnsiTheme="minorHAnsi" w:cs="Arial"/>
          <w:i/>
          <w:sz w:val="22"/>
        </w:rPr>
      </w:pPr>
      <w:r w:rsidRPr="00065BEF">
        <w:rPr>
          <w:rFonts w:asciiTheme="minorHAnsi" w:hAnsiTheme="minorHAnsi" w:cs="Arial"/>
          <w:i/>
          <w:sz w:val="22"/>
        </w:rPr>
        <w:t>Co-Principal Investigator</w:t>
      </w:r>
      <w:r w:rsidR="006367F1" w:rsidRPr="00065BEF">
        <w:rPr>
          <w:rFonts w:asciiTheme="minorHAnsi" w:hAnsiTheme="minorHAnsi" w:cs="Arial"/>
          <w:i/>
          <w:sz w:val="22"/>
        </w:rPr>
        <w:t>:</w:t>
      </w:r>
    </w:p>
    <w:p w14:paraId="29E14C5F" w14:textId="3FC1CAD6" w:rsidR="00203C8B" w:rsidRPr="00065BEF" w:rsidRDefault="00203C8B" w:rsidP="005B4D77">
      <w:pPr>
        <w:pStyle w:val="yiv8652343573msonormal"/>
        <w:shd w:val="clear" w:color="auto" w:fill="FFFFFF"/>
        <w:spacing w:before="0" w:beforeAutospacing="0" w:after="0" w:afterAutospacing="0" w:line="259" w:lineRule="auto"/>
        <w:jc w:val="center"/>
        <w:rPr>
          <w:rFonts w:asciiTheme="minorHAnsi" w:hAnsiTheme="minorHAnsi" w:cs="Arial"/>
          <w:color w:val="1D2228"/>
          <w:sz w:val="22"/>
        </w:rPr>
      </w:pPr>
      <w:r w:rsidRPr="00065BEF">
        <w:rPr>
          <w:rFonts w:asciiTheme="minorHAnsi" w:hAnsiTheme="minorHAnsi" w:cs="Arial"/>
          <w:color w:val="1D2228"/>
          <w:sz w:val="22"/>
        </w:rPr>
        <w:t>Kathy Hawkins</w:t>
      </w:r>
      <w:r w:rsidR="006367F1" w:rsidRPr="00065BEF">
        <w:rPr>
          <w:rFonts w:asciiTheme="minorHAnsi" w:hAnsiTheme="minorHAnsi" w:cs="Arial"/>
          <w:color w:val="1D2228"/>
          <w:sz w:val="22"/>
        </w:rPr>
        <w:t xml:space="preserve">, </w:t>
      </w:r>
      <w:proofErr w:type="spellStart"/>
      <w:r w:rsidRPr="00065BEF">
        <w:rPr>
          <w:rFonts w:asciiTheme="minorHAnsi" w:hAnsiTheme="minorHAnsi" w:cs="Arial"/>
          <w:color w:val="1D2228"/>
          <w:sz w:val="22"/>
        </w:rPr>
        <w:t>InclusionNL</w:t>
      </w:r>
      <w:proofErr w:type="spellEnd"/>
      <w:r w:rsidRPr="00065BEF">
        <w:rPr>
          <w:rFonts w:asciiTheme="minorHAnsi" w:hAnsiTheme="minorHAnsi" w:cs="Arial"/>
          <w:color w:val="1D2228"/>
          <w:sz w:val="22"/>
        </w:rPr>
        <w:t xml:space="preserve">: Employer Support Services, </w:t>
      </w:r>
      <w:proofErr w:type="spellStart"/>
      <w:r w:rsidRPr="00065BEF">
        <w:rPr>
          <w:rFonts w:asciiTheme="minorHAnsi" w:hAnsiTheme="minorHAnsi" w:cs="Arial"/>
          <w:color w:val="1D2228"/>
          <w:sz w:val="22"/>
        </w:rPr>
        <w:t>EmpowerNL</w:t>
      </w:r>
      <w:proofErr w:type="spellEnd"/>
    </w:p>
    <w:p w14:paraId="5A328F7D" w14:textId="0175CDDD" w:rsidR="00E05FE7" w:rsidRPr="00065BEF" w:rsidRDefault="00203C8B" w:rsidP="005B4D77">
      <w:pPr>
        <w:spacing w:before="120" w:line="259" w:lineRule="auto"/>
        <w:jc w:val="center"/>
        <w:rPr>
          <w:rFonts w:asciiTheme="minorHAnsi" w:hAnsiTheme="minorHAnsi" w:cs="Arial"/>
          <w:i/>
          <w:sz w:val="22"/>
        </w:rPr>
      </w:pPr>
      <w:r w:rsidRPr="00065BEF">
        <w:rPr>
          <w:rFonts w:asciiTheme="minorHAnsi" w:hAnsiTheme="minorHAnsi" w:cs="Arial"/>
          <w:i/>
          <w:sz w:val="22"/>
        </w:rPr>
        <w:t>Co-I</w:t>
      </w:r>
      <w:r w:rsidR="007175F4" w:rsidRPr="00065BEF">
        <w:rPr>
          <w:rFonts w:asciiTheme="minorHAnsi" w:hAnsiTheme="minorHAnsi" w:cs="Arial"/>
          <w:i/>
          <w:sz w:val="22"/>
        </w:rPr>
        <w:t>nvestigators:</w:t>
      </w:r>
    </w:p>
    <w:p w14:paraId="39515C40" w14:textId="7BB74946" w:rsidR="00E05FE7" w:rsidRPr="00065BEF" w:rsidRDefault="007175F4" w:rsidP="005B4D77">
      <w:pPr>
        <w:spacing w:line="259" w:lineRule="auto"/>
        <w:jc w:val="center"/>
        <w:rPr>
          <w:rFonts w:asciiTheme="minorHAnsi" w:hAnsiTheme="minorHAnsi" w:cs="Arial"/>
          <w:sz w:val="22"/>
        </w:rPr>
      </w:pPr>
      <w:r w:rsidRPr="00065BEF">
        <w:rPr>
          <w:rFonts w:asciiTheme="minorHAnsi" w:hAnsiTheme="minorHAnsi" w:cs="Arial"/>
          <w:sz w:val="22"/>
        </w:rPr>
        <w:t xml:space="preserve">Barbara </w:t>
      </w:r>
      <w:proofErr w:type="spellStart"/>
      <w:r w:rsidRPr="00065BEF">
        <w:rPr>
          <w:rFonts w:asciiTheme="minorHAnsi" w:hAnsiTheme="minorHAnsi" w:cs="Arial"/>
          <w:sz w:val="22"/>
        </w:rPr>
        <w:t>Nei</w:t>
      </w:r>
      <w:r w:rsidR="00E05FE7" w:rsidRPr="00065BEF">
        <w:rPr>
          <w:rFonts w:asciiTheme="minorHAnsi" w:hAnsiTheme="minorHAnsi" w:cs="Arial"/>
          <w:sz w:val="22"/>
        </w:rPr>
        <w:t>s</w:t>
      </w:r>
      <w:proofErr w:type="spellEnd"/>
      <w:r w:rsidR="006367F1" w:rsidRPr="00065BEF">
        <w:rPr>
          <w:rFonts w:asciiTheme="minorHAnsi" w:hAnsiTheme="minorHAnsi" w:cs="Arial"/>
          <w:sz w:val="22"/>
        </w:rPr>
        <w:t xml:space="preserve">, </w:t>
      </w:r>
      <w:r w:rsidR="003D4A10" w:rsidRPr="00065BEF">
        <w:rPr>
          <w:rFonts w:asciiTheme="minorHAnsi" w:hAnsiTheme="minorHAnsi" w:cs="Arial"/>
          <w:sz w:val="22"/>
        </w:rPr>
        <w:t xml:space="preserve">SafetyNet Centre for </w:t>
      </w:r>
      <w:r w:rsidR="00203C8B" w:rsidRPr="00065BEF">
        <w:rPr>
          <w:rFonts w:asciiTheme="minorHAnsi" w:hAnsiTheme="minorHAnsi" w:cs="Arial"/>
          <w:sz w:val="22"/>
        </w:rPr>
        <w:t>Occupational H</w:t>
      </w:r>
      <w:r w:rsidR="003D4A10" w:rsidRPr="00065BEF">
        <w:rPr>
          <w:rFonts w:asciiTheme="minorHAnsi" w:hAnsiTheme="minorHAnsi" w:cs="Arial"/>
          <w:sz w:val="22"/>
        </w:rPr>
        <w:t xml:space="preserve">ealth </w:t>
      </w:r>
      <w:r w:rsidR="00203C8B" w:rsidRPr="00065BEF">
        <w:rPr>
          <w:rFonts w:asciiTheme="minorHAnsi" w:hAnsiTheme="minorHAnsi" w:cs="Arial"/>
          <w:sz w:val="22"/>
        </w:rPr>
        <w:t>&amp;</w:t>
      </w:r>
      <w:r w:rsidR="003D4A10" w:rsidRPr="00065BEF">
        <w:rPr>
          <w:rFonts w:asciiTheme="minorHAnsi" w:hAnsiTheme="minorHAnsi" w:cs="Arial"/>
          <w:sz w:val="22"/>
        </w:rPr>
        <w:t xml:space="preserve"> Safety Research</w:t>
      </w:r>
    </w:p>
    <w:p w14:paraId="18367EEB" w14:textId="1F67576D" w:rsidR="00E05FE7" w:rsidRPr="00065BEF" w:rsidRDefault="00E05FE7" w:rsidP="005B4D77">
      <w:pPr>
        <w:pStyle w:val="yiv8652343573msonormal"/>
        <w:shd w:val="clear" w:color="auto" w:fill="FFFFFF"/>
        <w:spacing w:before="0" w:beforeAutospacing="0" w:after="0" w:afterAutospacing="0" w:line="259" w:lineRule="auto"/>
        <w:jc w:val="center"/>
        <w:rPr>
          <w:rFonts w:asciiTheme="minorHAnsi" w:hAnsiTheme="minorHAnsi" w:cs="Arial"/>
          <w:color w:val="1D2228"/>
          <w:sz w:val="22"/>
        </w:rPr>
      </w:pPr>
      <w:r w:rsidRPr="00065BEF">
        <w:rPr>
          <w:rFonts w:asciiTheme="minorHAnsi" w:hAnsiTheme="minorHAnsi" w:cs="Arial"/>
          <w:color w:val="1D2228"/>
          <w:sz w:val="22"/>
        </w:rPr>
        <w:t xml:space="preserve">Rose </w:t>
      </w:r>
      <w:proofErr w:type="spellStart"/>
      <w:r w:rsidRPr="00065BEF">
        <w:rPr>
          <w:rFonts w:asciiTheme="minorHAnsi" w:hAnsiTheme="minorHAnsi" w:cs="Arial"/>
          <w:color w:val="1D2228"/>
          <w:sz w:val="22"/>
        </w:rPr>
        <w:t>Ricciardelli</w:t>
      </w:r>
      <w:proofErr w:type="spellEnd"/>
      <w:r w:rsidR="006367F1" w:rsidRPr="00065BEF">
        <w:rPr>
          <w:rFonts w:asciiTheme="minorHAnsi" w:hAnsiTheme="minorHAnsi" w:cs="Arial"/>
          <w:color w:val="1D2228"/>
          <w:sz w:val="22"/>
        </w:rPr>
        <w:t xml:space="preserve">, </w:t>
      </w:r>
      <w:r w:rsidRPr="00065BEF">
        <w:rPr>
          <w:rFonts w:asciiTheme="minorHAnsi" w:hAnsiTheme="minorHAnsi" w:cs="Arial"/>
          <w:color w:val="1D2228"/>
          <w:sz w:val="22"/>
        </w:rPr>
        <w:t>Department of Sociology, Memorial University</w:t>
      </w:r>
    </w:p>
    <w:p w14:paraId="79B6091A" w14:textId="2EEB0887" w:rsidR="00E05FE7" w:rsidRPr="00065BEF" w:rsidRDefault="00E05FE7" w:rsidP="005B4D77">
      <w:pPr>
        <w:pStyle w:val="yiv8652343573msonormal"/>
        <w:shd w:val="clear" w:color="auto" w:fill="FFFFFF"/>
        <w:spacing w:before="0" w:beforeAutospacing="0" w:after="0" w:afterAutospacing="0" w:line="259" w:lineRule="auto"/>
        <w:jc w:val="center"/>
        <w:rPr>
          <w:rFonts w:asciiTheme="minorHAnsi" w:hAnsiTheme="minorHAnsi" w:cs="Arial"/>
          <w:color w:val="1D2228"/>
          <w:sz w:val="22"/>
        </w:rPr>
      </w:pPr>
      <w:r w:rsidRPr="00065BEF">
        <w:rPr>
          <w:rFonts w:asciiTheme="minorHAnsi" w:hAnsiTheme="minorHAnsi" w:cs="Arial"/>
          <w:color w:val="1D2228"/>
          <w:sz w:val="22"/>
        </w:rPr>
        <w:t>Emily Christy</w:t>
      </w:r>
      <w:r w:rsidR="006367F1" w:rsidRPr="00065BEF">
        <w:rPr>
          <w:rFonts w:asciiTheme="minorHAnsi" w:hAnsiTheme="minorHAnsi" w:cs="Arial"/>
          <w:color w:val="1D2228"/>
          <w:sz w:val="22"/>
        </w:rPr>
        <w:t xml:space="preserve">, </w:t>
      </w:r>
      <w:r w:rsidRPr="00065BEF">
        <w:rPr>
          <w:rFonts w:asciiTheme="minorHAnsi" w:hAnsiTheme="minorHAnsi" w:cs="Arial"/>
          <w:color w:val="1D2228"/>
          <w:sz w:val="22"/>
        </w:rPr>
        <w:t>Coalition of Persons with Disabilities</w:t>
      </w:r>
    </w:p>
    <w:p w14:paraId="760CD516" w14:textId="2E2CCEDC" w:rsidR="00E05FE7" w:rsidRPr="00065BEF" w:rsidRDefault="00E05FE7" w:rsidP="005B4D77">
      <w:pPr>
        <w:pStyle w:val="yiv8652343573msonormal"/>
        <w:shd w:val="clear" w:color="auto" w:fill="FFFFFF"/>
        <w:spacing w:before="0" w:beforeAutospacing="0" w:after="0" w:afterAutospacing="0" w:line="259" w:lineRule="auto"/>
        <w:jc w:val="center"/>
        <w:rPr>
          <w:rFonts w:asciiTheme="minorHAnsi" w:hAnsiTheme="minorHAnsi" w:cs="Arial"/>
          <w:color w:val="1D2228"/>
          <w:sz w:val="22"/>
        </w:rPr>
      </w:pPr>
      <w:r w:rsidRPr="00065BEF">
        <w:rPr>
          <w:rFonts w:asciiTheme="minorHAnsi" w:hAnsiTheme="minorHAnsi" w:cs="Arial"/>
          <w:color w:val="1D2228"/>
          <w:sz w:val="22"/>
        </w:rPr>
        <w:t>Susan Tobin</w:t>
      </w:r>
      <w:r w:rsidR="006367F1" w:rsidRPr="00065BEF">
        <w:rPr>
          <w:rFonts w:asciiTheme="minorHAnsi" w:hAnsiTheme="minorHAnsi" w:cs="Arial"/>
          <w:color w:val="1D2228"/>
          <w:sz w:val="22"/>
        </w:rPr>
        <w:t xml:space="preserve">, </w:t>
      </w:r>
      <w:r w:rsidRPr="00065BEF">
        <w:rPr>
          <w:rFonts w:asciiTheme="minorHAnsi" w:hAnsiTheme="minorHAnsi" w:cs="Arial"/>
          <w:color w:val="1D2228"/>
          <w:sz w:val="22"/>
        </w:rPr>
        <w:t>Disability Policy Office</w:t>
      </w:r>
    </w:p>
    <w:p w14:paraId="0BEA1F57" w14:textId="5798CE30" w:rsidR="00E05FE7" w:rsidRPr="00065BEF" w:rsidRDefault="007175F4" w:rsidP="005B4D77">
      <w:pPr>
        <w:spacing w:before="120" w:line="259" w:lineRule="auto"/>
        <w:jc w:val="center"/>
        <w:rPr>
          <w:rFonts w:asciiTheme="minorHAnsi" w:hAnsiTheme="minorHAnsi" w:cs="Arial"/>
          <w:i/>
          <w:sz w:val="22"/>
        </w:rPr>
      </w:pPr>
      <w:r w:rsidRPr="00065BEF">
        <w:rPr>
          <w:rFonts w:asciiTheme="minorHAnsi" w:hAnsiTheme="minorHAnsi" w:cs="Arial"/>
          <w:i/>
          <w:sz w:val="22"/>
        </w:rPr>
        <w:t>Researcher:</w:t>
      </w:r>
    </w:p>
    <w:p w14:paraId="511CA7D4" w14:textId="19F533EB" w:rsidR="00203C8B" w:rsidRPr="00065BEF" w:rsidRDefault="007175F4" w:rsidP="005B4D77">
      <w:pPr>
        <w:spacing w:line="259" w:lineRule="auto"/>
        <w:jc w:val="center"/>
        <w:rPr>
          <w:rFonts w:asciiTheme="minorHAnsi" w:hAnsiTheme="minorHAnsi" w:cs="Arial"/>
          <w:sz w:val="22"/>
        </w:rPr>
      </w:pPr>
      <w:r w:rsidRPr="00065BEF">
        <w:rPr>
          <w:rFonts w:asciiTheme="minorHAnsi" w:hAnsiTheme="minorHAnsi" w:cs="Arial"/>
          <w:sz w:val="22"/>
        </w:rPr>
        <w:t xml:space="preserve">Aleksandra </w:t>
      </w:r>
      <w:proofErr w:type="spellStart"/>
      <w:r w:rsidRPr="00065BEF">
        <w:rPr>
          <w:rFonts w:asciiTheme="minorHAnsi" w:hAnsiTheme="minorHAnsi" w:cs="Arial"/>
          <w:sz w:val="22"/>
        </w:rPr>
        <w:t>Stefanovic</w:t>
      </w:r>
      <w:proofErr w:type="spellEnd"/>
      <w:r w:rsidRPr="00065BEF">
        <w:rPr>
          <w:rFonts w:asciiTheme="minorHAnsi" w:hAnsiTheme="minorHAnsi" w:cs="Arial"/>
          <w:sz w:val="22"/>
        </w:rPr>
        <w:t>-Chafe</w:t>
      </w:r>
      <w:r w:rsidR="006367F1" w:rsidRPr="00065BEF">
        <w:rPr>
          <w:rFonts w:asciiTheme="minorHAnsi" w:hAnsiTheme="minorHAnsi" w:cs="Arial"/>
          <w:sz w:val="22"/>
        </w:rPr>
        <w:t xml:space="preserve">, </w:t>
      </w:r>
      <w:r w:rsidR="00E05FE7" w:rsidRPr="00065BEF">
        <w:rPr>
          <w:rFonts w:asciiTheme="minorHAnsi" w:hAnsiTheme="minorHAnsi" w:cs="Arial"/>
          <w:sz w:val="22"/>
        </w:rPr>
        <w:t>Community Health and Humanities, Memorial University</w:t>
      </w:r>
    </w:p>
    <w:p w14:paraId="5D9EB0FA" w14:textId="77777777" w:rsidR="005B4D77" w:rsidRPr="00065BEF" w:rsidRDefault="005B4D77" w:rsidP="005B4D77">
      <w:pPr>
        <w:spacing w:line="259" w:lineRule="auto"/>
        <w:jc w:val="center"/>
        <w:rPr>
          <w:rFonts w:asciiTheme="minorHAnsi" w:hAnsiTheme="minorHAnsi" w:cs="Arial"/>
          <w:sz w:val="22"/>
        </w:rPr>
      </w:pPr>
    </w:p>
    <w:p w14:paraId="5F55C457" w14:textId="77777777" w:rsidR="005B4D77" w:rsidRPr="00065BEF" w:rsidRDefault="005B4D77" w:rsidP="006367F1">
      <w:pPr>
        <w:spacing w:line="259" w:lineRule="auto"/>
        <w:ind w:left="360"/>
        <w:rPr>
          <w:rFonts w:asciiTheme="minorHAnsi" w:hAnsiTheme="minorHAnsi" w:cs="Arial"/>
          <w:sz w:val="22"/>
        </w:rPr>
      </w:pPr>
    </w:p>
    <w:p w14:paraId="785A2B5F" w14:textId="77777777" w:rsidR="005B4D77" w:rsidRPr="00065BEF" w:rsidRDefault="005B4D77" w:rsidP="006367F1">
      <w:pPr>
        <w:spacing w:line="259" w:lineRule="auto"/>
        <w:ind w:left="360"/>
        <w:rPr>
          <w:rFonts w:asciiTheme="minorHAnsi" w:hAnsiTheme="minorHAnsi" w:cs="Arial"/>
          <w:sz w:val="22"/>
        </w:rPr>
      </w:pPr>
    </w:p>
    <w:p w14:paraId="363EDFB0" w14:textId="77777777" w:rsidR="005B4D77" w:rsidRPr="00065BEF" w:rsidRDefault="005B4D77" w:rsidP="006367F1">
      <w:pPr>
        <w:spacing w:line="259" w:lineRule="auto"/>
        <w:ind w:left="360"/>
        <w:rPr>
          <w:rFonts w:asciiTheme="minorHAnsi" w:hAnsiTheme="minorHAnsi" w:cs="Arial"/>
          <w:sz w:val="22"/>
        </w:rPr>
      </w:pPr>
    </w:p>
    <w:p w14:paraId="5759AFC8" w14:textId="5F665C58" w:rsidR="005B4D77" w:rsidRPr="00065BEF" w:rsidRDefault="005B4D77" w:rsidP="005B4D77">
      <w:pPr>
        <w:spacing w:line="259" w:lineRule="auto"/>
        <w:jc w:val="center"/>
        <w:rPr>
          <w:rFonts w:asciiTheme="minorHAnsi" w:hAnsiTheme="minorHAnsi" w:cs="Arial"/>
          <w:b/>
          <w:sz w:val="20"/>
        </w:rPr>
      </w:pPr>
      <w:r w:rsidRPr="00065BEF">
        <w:rPr>
          <w:rFonts w:asciiTheme="minorHAnsi" w:hAnsiTheme="minorHAnsi" w:cs="Arial"/>
          <w:b/>
          <w:sz w:val="20"/>
        </w:rPr>
        <w:t>Funded by</w:t>
      </w:r>
    </w:p>
    <w:p w14:paraId="34A50636" w14:textId="77777777" w:rsidR="005B4D77" w:rsidRPr="00065BEF" w:rsidRDefault="005B4D77" w:rsidP="005B4D77">
      <w:pPr>
        <w:spacing w:line="259" w:lineRule="auto"/>
        <w:jc w:val="center"/>
        <w:rPr>
          <w:rFonts w:asciiTheme="minorHAnsi" w:hAnsiTheme="minorHAnsi" w:cs="Arial"/>
          <w:sz w:val="20"/>
        </w:rPr>
      </w:pPr>
      <w:r w:rsidRPr="00065BEF">
        <w:rPr>
          <w:rFonts w:asciiTheme="minorHAnsi" w:hAnsiTheme="minorHAnsi" w:cs="Arial"/>
          <w:sz w:val="20"/>
        </w:rPr>
        <w:t xml:space="preserve">Mapping the Canadian Work Disability Policy System Seed Grant </w:t>
      </w:r>
    </w:p>
    <w:p w14:paraId="535F535F" w14:textId="15508D5D" w:rsidR="00203C8B" w:rsidRPr="00065BEF" w:rsidRDefault="005B4D77" w:rsidP="005B4D77">
      <w:pPr>
        <w:spacing w:line="259" w:lineRule="auto"/>
        <w:jc w:val="center"/>
        <w:rPr>
          <w:rFonts w:asciiTheme="minorHAnsi" w:eastAsiaTheme="minorHAnsi" w:hAnsiTheme="minorHAnsi"/>
          <w:sz w:val="22"/>
        </w:rPr>
      </w:pPr>
      <w:r w:rsidRPr="00065BEF">
        <w:rPr>
          <w:rFonts w:asciiTheme="minorHAnsi" w:hAnsiTheme="minorHAnsi" w:cs="Arial"/>
          <w:sz w:val="20"/>
        </w:rPr>
        <w:t>Centre for Research on Work Disability Policy (CRWDP)</w:t>
      </w:r>
    </w:p>
    <w:p w14:paraId="0B0E37CF" w14:textId="3B7FC0F0" w:rsidR="00203C8B" w:rsidRPr="00065BEF" w:rsidRDefault="00203C8B" w:rsidP="006367F1">
      <w:pPr>
        <w:spacing w:after="160" w:line="259" w:lineRule="auto"/>
        <w:rPr>
          <w:rFonts w:asciiTheme="minorHAnsi" w:eastAsiaTheme="minorHAnsi" w:hAnsiTheme="minorHAnsi"/>
          <w:sz w:val="22"/>
        </w:rPr>
      </w:pPr>
      <w:r w:rsidRPr="00065BEF">
        <w:rPr>
          <w:rFonts w:asciiTheme="minorHAnsi" w:eastAsiaTheme="minorHAnsi" w:hAnsiTheme="minorHAnsi"/>
          <w:sz w:val="22"/>
        </w:rPr>
        <w:br w:type="page"/>
      </w:r>
    </w:p>
    <w:bookmarkStart w:id="0" w:name="_Toc17452407" w:displacedByCustomXml="next"/>
    <w:bookmarkStart w:id="1" w:name="_Toc11679107" w:displacedByCustomXml="next"/>
    <w:bookmarkStart w:id="2" w:name="_Toc11847343" w:displacedByCustomXml="next"/>
    <w:sdt>
      <w:sdtPr>
        <w:rPr>
          <w:rFonts w:ascii="Times New Roman" w:hAnsi="Times New Roman"/>
          <w:b w:val="0"/>
          <w:bCs w:val="0"/>
          <w:sz w:val="22"/>
          <w:szCs w:val="24"/>
        </w:rPr>
        <w:id w:val="-1279252703"/>
        <w:docPartObj>
          <w:docPartGallery w:val="Table of Contents"/>
          <w:docPartUnique/>
        </w:docPartObj>
      </w:sdtPr>
      <w:sdtEndPr>
        <w:rPr>
          <w:rFonts w:asciiTheme="minorHAnsi" w:hAnsiTheme="minorHAnsi"/>
          <w:noProof/>
          <w:szCs w:val="22"/>
        </w:rPr>
      </w:sdtEndPr>
      <w:sdtContent>
        <w:p w14:paraId="10379D9F" w14:textId="07E78781" w:rsidR="00945EFE" w:rsidRPr="00065BEF" w:rsidRDefault="00945EFE" w:rsidP="00065BEF">
          <w:pPr>
            <w:pStyle w:val="Heading1"/>
          </w:pPr>
          <w:r w:rsidRPr="00065BEF">
            <w:t>Table of Contents</w:t>
          </w:r>
          <w:bookmarkEnd w:id="2"/>
          <w:bookmarkEnd w:id="1"/>
          <w:bookmarkEnd w:id="0"/>
        </w:p>
        <w:p w14:paraId="029DFD29" w14:textId="3B594338" w:rsidR="00AA15C7" w:rsidRDefault="00945EFE">
          <w:pPr>
            <w:pStyle w:val="TOC1"/>
            <w:tabs>
              <w:tab w:val="right" w:leader="dot" w:pos="9350"/>
            </w:tabs>
            <w:rPr>
              <w:rFonts w:eastAsiaTheme="minorEastAsia" w:cstheme="minorBidi"/>
              <w:b w:val="0"/>
              <w:bCs w:val="0"/>
              <w:i w:val="0"/>
              <w:iCs w:val="0"/>
              <w:noProof/>
            </w:rPr>
          </w:pPr>
          <w:r w:rsidRPr="00B050ED">
            <w:rPr>
              <w:rFonts w:cs="Arial"/>
              <w:b w:val="0"/>
              <w:bCs w:val="0"/>
              <w:i w:val="0"/>
              <w:sz w:val="22"/>
              <w:szCs w:val="22"/>
            </w:rPr>
            <w:fldChar w:fldCharType="begin"/>
          </w:r>
          <w:r w:rsidRPr="00B050ED">
            <w:rPr>
              <w:rFonts w:cs="Arial"/>
              <w:b w:val="0"/>
              <w:i w:val="0"/>
              <w:sz w:val="22"/>
              <w:szCs w:val="22"/>
            </w:rPr>
            <w:instrText xml:space="preserve"> TOC \o "1-3" \h \z \u </w:instrText>
          </w:r>
          <w:r w:rsidRPr="00B050ED">
            <w:rPr>
              <w:rFonts w:cs="Arial"/>
              <w:b w:val="0"/>
              <w:bCs w:val="0"/>
              <w:i w:val="0"/>
              <w:sz w:val="22"/>
              <w:szCs w:val="22"/>
            </w:rPr>
            <w:fldChar w:fldCharType="separate"/>
          </w:r>
          <w:hyperlink w:anchor="_Toc17452407" w:history="1">
            <w:r w:rsidR="00AA15C7" w:rsidRPr="00176049">
              <w:rPr>
                <w:rStyle w:val="Hyperlink"/>
                <w:noProof/>
              </w:rPr>
              <w:t>Table of Contents</w:t>
            </w:r>
            <w:r w:rsidR="00AA15C7">
              <w:rPr>
                <w:noProof/>
                <w:webHidden/>
              </w:rPr>
              <w:tab/>
            </w:r>
            <w:r w:rsidR="00AA15C7">
              <w:rPr>
                <w:noProof/>
                <w:webHidden/>
              </w:rPr>
              <w:fldChar w:fldCharType="begin"/>
            </w:r>
            <w:r w:rsidR="00AA15C7">
              <w:rPr>
                <w:noProof/>
                <w:webHidden/>
              </w:rPr>
              <w:instrText xml:space="preserve"> PAGEREF _Toc17452407 \h </w:instrText>
            </w:r>
            <w:r w:rsidR="00AA15C7">
              <w:rPr>
                <w:noProof/>
                <w:webHidden/>
              </w:rPr>
            </w:r>
            <w:r w:rsidR="00AA15C7">
              <w:rPr>
                <w:noProof/>
                <w:webHidden/>
              </w:rPr>
              <w:fldChar w:fldCharType="separate"/>
            </w:r>
            <w:r w:rsidR="00AA15C7">
              <w:rPr>
                <w:noProof/>
                <w:webHidden/>
              </w:rPr>
              <w:t>2</w:t>
            </w:r>
            <w:r w:rsidR="00AA15C7">
              <w:rPr>
                <w:noProof/>
                <w:webHidden/>
              </w:rPr>
              <w:fldChar w:fldCharType="end"/>
            </w:r>
          </w:hyperlink>
        </w:p>
        <w:p w14:paraId="0205D262" w14:textId="0CE4C582" w:rsidR="00AA15C7" w:rsidRDefault="00AA15C7">
          <w:pPr>
            <w:pStyle w:val="TOC1"/>
            <w:tabs>
              <w:tab w:val="right" w:leader="dot" w:pos="9350"/>
            </w:tabs>
            <w:rPr>
              <w:rFonts w:eastAsiaTheme="minorEastAsia" w:cstheme="minorBidi"/>
              <w:b w:val="0"/>
              <w:bCs w:val="0"/>
              <w:i w:val="0"/>
              <w:iCs w:val="0"/>
              <w:noProof/>
            </w:rPr>
          </w:pPr>
          <w:hyperlink w:anchor="_Toc17452408" w:history="1">
            <w:r w:rsidRPr="00176049">
              <w:rPr>
                <w:rStyle w:val="Hyperlink"/>
                <w:noProof/>
              </w:rPr>
              <w:t>List of Acronyms</w:t>
            </w:r>
            <w:r>
              <w:rPr>
                <w:noProof/>
                <w:webHidden/>
              </w:rPr>
              <w:tab/>
            </w:r>
            <w:r>
              <w:rPr>
                <w:noProof/>
                <w:webHidden/>
              </w:rPr>
              <w:fldChar w:fldCharType="begin"/>
            </w:r>
            <w:r>
              <w:rPr>
                <w:noProof/>
                <w:webHidden/>
              </w:rPr>
              <w:instrText xml:space="preserve"> PAGEREF _Toc17452408 \h </w:instrText>
            </w:r>
            <w:r>
              <w:rPr>
                <w:noProof/>
                <w:webHidden/>
              </w:rPr>
            </w:r>
            <w:r>
              <w:rPr>
                <w:noProof/>
                <w:webHidden/>
              </w:rPr>
              <w:fldChar w:fldCharType="separate"/>
            </w:r>
            <w:r>
              <w:rPr>
                <w:noProof/>
                <w:webHidden/>
              </w:rPr>
              <w:t>4</w:t>
            </w:r>
            <w:r>
              <w:rPr>
                <w:noProof/>
                <w:webHidden/>
              </w:rPr>
              <w:fldChar w:fldCharType="end"/>
            </w:r>
          </w:hyperlink>
        </w:p>
        <w:p w14:paraId="3464ADD4" w14:textId="4AF37A89" w:rsidR="00AA15C7" w:rsidRDefault="00AA15C7">
          <w:pPr>
            <w:pStyle w:val="TOC1"/>
            <w:tabs>
              <w:tab w:val="right" w:leader="dot" w:pos="9350"/>
            </w:tabs>
            <w:rPr>
              <w:rFonts w:eastAsiaTheme="minorEastAsia" w:cstheme="minorBidi"/>
              <w:b w:val="0"/>
              <w:bCs w:val="0"/>
              <w:i w:val="0"/>
              <w:iCs w:val="0"/>
              <w:noProof/>
            </w:rPr>
          </w:pPr>
          <w:hyperlink w:anchor="_Toc17452409" w:history="1">
            <w:r w:rsidRPr="00176049">
              <w:rPr>
                <w:rStyle w:val="Hyperlink"/>
                <w:noProof/>
              </w:rPr>
              <w:t>Abstract</w:t>
            </w:r>
            <w:r>
              <w:rPr>
                <w:noProof/>
                <w:webHidden/>
              </w:rPr>
              <w:tab/>
            </w:r>
            <w:r>
              <w:rPr>
                <w:noProof/>
                <w:webHidden/>
              </w:rPr>
              <w:fldChar w:fldCharType="begin"/>
            </w:r>
            <w:r>
              <w:rPr>
                <w:noProof/>
                <w:webHidden/>
              </w:rPr>
              <w:instrText xml:space="preserve"> PAGEREF _Toc17452409 \h </w:instrText>
            </w:r>
            <w:r>
              <w:rPr>
                <w:noProof/>
                <w:webHidden/>
              </w:rPr>
            </w:r>
            <w:r>
              <w:rPr>
                <w:noProof/>
                <w:webHidden/>
              </w:rPr>
              <w:fldChar w:fldCharType="separate"/>
            </w:r>
            <w:r>
              <w:rPr>
                <w:noProof/>
                <w:webHidden/>
              </w:rPr>
              <w:t>5</w:t>
            </w:r>
            <w:r>
              <w:rPr>
                <w:noProof/>
                <w:webHidden/>
              </w:rPr>
              <w:fldChar w:fldCharType="end"/>
            </w:r>
          </w:hyperlink>
        </w:p>
        <w:p w14:paraId="156D7FA5" w14:textId="66BBA9E3" w:rsidR="00AA15C7" w:rsidRDefault="00AA15C7">
          <w:pPr>
            <w:pStyle w:val="TOC1"/>
            <w:tabs>
              <w:tab w:val="right" w:leader="dot" w:pos="9350"/>
            </w:tabs>
            <w:rPr>
              <w:rFonts w:eastAsiaTheme="minorEastAsia" w:cstheme="minorBidi"/>
              <w:b w:val="0"/>
              <w:bCs w:val="0"/>
              <w:i w:val="0"/>
              <w:iCs w:val="0"/>
              <w:noProof/>
            </w:rPr>
          </w:pPr>
          <w:hyperlink w:anchor="_Toc17452410" w:history="1">
            <w:r w:rsidRPr="00176049">
              <w:rPr>
                <w:rStyle w:val="Hyperlink"/>
                <w:noProof/>
              </w:rPr>
              <w:t>Introduction</w:t>
            </w:r>
            <w:r>
              <w:rPr>
                <w:noProof/>
                <w:webHidden/>
              </w:rPr>
              <w:tab/>
            </w:r>
            <w:r>
              <w:rPr>
                <w:noProof/>
                <w:webHidden/>
              </w:rPr>
              <w:fldChar w:fldCharType="begin"/>
            </w:r>
            <w:r>
              <w:rPr>
                <w:noProof/>
                <w:webHidden/>
              </w:rPr>
              <w:instrText xml:space="preserve"> PAGEREF _Toc17452410 \h </w:instrText>
            </w:r>
            <w:r>
              <w:rPr>
                <w:noProof/>
                <w:webHidden/>
              </w:rPr>
            </w:r>
            <w:r>
              <w:rPr>
                <w:noProof/>
                <w:webHidden/>
              </w:rPr>
              <w:fldChar w:fldCharType="separate"/>
            </w:r>
            <w:r>
              <w:rPr>
                <w:noProof/>
                <w:webHidden/>
              </w:rPr>
              <w:t>6</w:t>
            </w:r>
            <w:r>
              <w:rPr>
                <w:noProof/>
                <w:webHidden/>
              </w:rPr>
              <w:fldChar w:fldCharType="end"/>
            </w:r>
          </w:hyperlink>
        </w:p>
        <w:p w14:paraId="24C6A2C7" w14:textId="5586670C" w:rsidR="00AA15C7" w:rsidRDefault="00AA15C7">
          <w:pPr>
            <w:pStyle w:val="TOC1"/>
            <w:tabs>
              <w:tab w:val="right" w:leader="dot" w:pos="9350"/>
            </w:tabs>
            <w:rPr>
              <w:rFonts w:eastAsiaTheme="minorEastAsia" w:cstheme="minorBidi"/>
              <w:b w:val="0"/>
              <w:bCs w:val="0"/>
              <w:i w:val="0"/>
              <w:iCs w:val="0"/>
              <w:noProof/>
            </w:rPr>
          </w:pPr>
          <w:hyperlink w:anchor="_Toc17452411" w:history="1">
            <w:r w:rsidRPr="00176049">
              <w:rPr>
                <w:rStyle w:val="Hyperlink"/>
                <w:noProof/>
              </w:rPr>
              <w:t>Methodology</w:t>
            </w:r>
            <w:r>
              <w:rPr>
                <w:noProof/>
                <w:webHidden/>
              </w:rPr>
              <w:tab/>
            </w:r>
            <w:r>
              <w:rPr>
                <w:noProof/>
                <w:webHidden/>
              </w:rPr>
              <w:fldChar w:fldCharType="begin"/>
            </w:r>
            <w:r>
              <w:rPr>
                <w:noProof/>
                <w:webHidden/>
              </w:rPr>
              <w:instrText xml:space="preserve"> PAGEREF _Toc17452411 \h </w:instrText>
            </w:r>
            <w:r>
              <w:rPr>
                <w:noProof/>
                <w:webHidden/>
              </w:rPr>
            </w:r>
            <w:r>
              <w:rPr>
                <w:noProof/>
                <w:webHidden/>
              </w:rPr>
              <w:fldChar w:fldCharType="separate"/>
            </w:r>
            <w:r>
              <w:rPr>
                <w:noProof/>
                <w:webHidden/>
              </w:rPr>
              <w:t>6</w:t>
            </w:r>
            <w:r>
              <w:rPr>
                <w:noProof/>
                <w:webHidden/>
              </w:rPr>
              <w:fldChar w:fldCharType="end"/>
            </w:r>
          </w:hyperlink>
        </w:p>
        <w:p w14:paraId="735F6ADB" w14:textId="4FC0815B" w:rsidR="00AA15C7" w:rsidRDefault="00AA15C7">
          <w:pPr>
            <w:pStyle w:val="TOC3"/>
            <w:tabs>
              <w:tab w:val="right" w:leader="dot" w:pos="9350"/>
            </w:tabs>
            <w:rPr>
              <w:rFonts w:eastAsiaTheme="minorEastAsia" w:cstheme="minorBidi"/>
              <w:noProof/>
              <w:sz w:val="24"/>
              <w:szCs w:val="24"/>
            </w:rPr>
          </w:pPr>
          <w:hyperlink w:anchor="_Toc17452412" w:history="1">
            <w:r w:rsidRPr="00176049">
              <w:rPr>
                <w:rStyle w:val="Hyperlink"/>
                <w:noProof/>
              </w:rPr>
              <w:t>Newfoundland &amp; Labrador</w:t>
            </w:r>
            <w:r>
              <w:rPr>
                <w:noProof/>
                <w:webHidden/>
              </w:rPr>
              <w:tab/>
            </w:r>
            <w:r>
              <w:rPr>
                <w:noProof/>
                <w:webHidden/>
              </w:rPr>
              <w:fldChar w:fldCharType="begin"/>
            </w:r>
            <w:r>
              <w:rPr>
                <w:noProof/>
                <w:webHidden/>
              </w:rPr>
              <w:instrText xml:space="preserve"> PAGEREF _Toc17452412 \h </w:instrText>
            </w:r>
            <w:r>
              <w:rPr>
                <w:noProof/>
                <w:webHidden/>
              </w:rPr>
            </w:r>
            <w:r>
              <w:rPr>
                <w:noProof/>
                <w:webHidden/>
              </w:rPr>
              <w:fldChar w:fldCharType="separate"/>
            </w:r>
            <w:r>
              <w:rPr>
                <w:noProof/>
                <w:webHidden/>
              </w:rPr>
              <w:t>6</w:t>
            </w:r>
            <w:r>
              <w:rPr>
                <w:noProof/>
                <w:webHidden/>
              </w:rPr>
              <w:fldChar w:fldCharType="end"/>
            </w:r>
          </w:hyperlink>
        </w:p>
        <w:p w14:paraId="2E934719" w14:textId="43DB01DD" w:rsidR="00AA15C7" w:rsidRDefault="00AA15C7">
          <w:pPr>
            <w:pStyle w:val="TOC3"/>
            <w:tabs>
              <w:tab w:val="right" w:leader="dot" w:pos="9350"/>
            </w:tabs>
            <w:rPr>
              <w:rFonts w:eastAsiaTheme="minorEastAsia" w:cstheme="minorBidi"/>
              <w:noProof/>
              <w:sz w:val="24"/>
              <w:szCs w:val="24"/>
            </w:rPr>
          </w:pPr>
          <w:hyperlink w:anchor="_Toc17452413" w:history="1">
            <w:r w:rsidRPr="00176049">
              <w:rPr>
                <w:rStyle w:val="Hyperlink"/>
                <w:noProof/>
              </w:rPr>
              <w:t>New Brunswick</w:t>
            </w:r>
            <w:r>
              <w:rPr>
                <w:noProof/>
                <w:webHidden/>
              </w:rPr>
              <w:tab/>
            </w:r>
            <w:r>
              <w:rPr>
                <w:noProof/>
                <w:webHidden/>
              </w:rPr>
              <w:fldChar w:fldCharType="begin"/>
            </w:r>
            <w:r>
              <w:rPr>
                <w:noProof/>
                <w:webHidden/>
              </w:rPr>
              <w:instrText xml:space="preserve"> PAGEREF _Toc17452413 \h </w:instrText>
            </w:r>
            <w:r>
              <w:rPr>
                <w:noProof/>
                <w:webHidden/>
              </w:rPr>
            </w:r>
            <w:r>
              <w:rPr>
                <w:noProof/>
                <w:webHidden/>
              </w:rPr>
              <w:fldChar w:fldCharType="separate"/>
            </w:r>
            <w:r>
              <w:rPr>
                <w:noProof/>
                <w:webHidden/>
              </w:rPr>
              <w:t>7</w:t>
            </w:r>
            <w:r>
              <w:rPr>
                <w:noProof/>
                <w:webHidden/>
              </w:rPr>
              <w:fldChar w:fldCharType="end"/>
            </w:r>
          </w:hyperlink>
        </w:p>
        <w:p w14:paraId="631B6784" w14:textId="544F5AE3" w:rsidR="00AA15C7" w:rsidRDefault="00AA15C7">
          <w:pPr>
            <w:pStyle w:val="TOC1"/>
            <w:tabs>
              <w:tab w:val="right" w:leader="dot" w:pos="9350"/>
            </w:tabs>
            <w:rPr>
              <w:rFonts w:eastAsiaTheme="minorEastAsia" w:cstheme="minorBidi"/>
              <w:b w:val="0"/>
              <w:bCs w:val="0"/>
              <w:i w:val="0"/>
              <w:iCs w:val="0"/>
              <w:noProof/>
            </w:rPr>
          </w:pPr>
          <w:hyperlink w:anchor="_Toc17452414" w:history="1">
            <w:r w:rsidRPr="00176049">
              <w:rPr>
                <w:rStyle w:val="Hyperlink"/>
                <w:noProof/>
              </w:rPr>
              <w:t>Literature Review</w:t>
            </w:r>
            <w:r>
              <w:rPr>
                <w:noProof/>
                <w:webHidden/>
              </w:rPr>
              <w:tab/>
            </w:r>
            <w:r>
              <w:rPr>
                <w:noProof/>
                <w:webHidden/>
              </w:rPr>
              <w:fldChar w:fldCharType="begin"/>
            </w:r>
            <w:r>
              <w:rPr>
                <w:noProof/>
                <w:webHidden/>
              </w:rPr>
              <w:instrText xml:space="preserve"> PAGEREF _Toc17452414 \h </w:instrText>
            </w:r>
            <w:r>
              <w:rPr>
                <w:noProof/>
                <w:webHidden/>
              </w:rPr>
            </w:r>
            <w:r>
              <w:rPr>
                <w:noProof/>
                <w:webHidden/>
              </w:rPr>
              <w:fldChar w:fldCharType="separate"/>
            </w:r>
            <w:r>
              <w:rPr>
                <w:noProof/>
                <w:webHidden/>
              </w:rPr>
              <w:t>7</w:t>
            </w:r>
            <w:r>
              <w:rPr>
                <w:noProof/>
                <w:webHidden/>
              </w:rPr>
              <w:fldChar w:fldCharType="end"/>
            </w:r>
          </w:hyperlink>
        </w:p>
        <w:p w14:paraId="2D5F2033" w14:textId="0E9FAA3F" w:rsidR="00AA15C7" w:rsidRDefault="00AA15C7">
          <w:pPr>
            <w:pStyle w:val="TOC1"/>
            <w:tabs>
              <w:tab w:val="right" w:leader="dot" w:pos="9350"/>
            </w:tabs>
            <w:rPr>
              <w:rFonts w:eastAsiaTheme="minorEastAsia" w:cstheme="minorBidi"/>
              <w:b w:val="0"/>
              <w:bCs w:val="0"/>
              <w:i w:val="0"/>
              <w:iCs w:val="0"/>
              <w:noProof/>
            </w:rPr>
          </w:pPr>
          <w:hyperlink w:anchor="_Toc17452415" w:history="1">
            <w:r w:rsidRPr="00176049">
              <w:rPr>
                <w:rStyle w:val="Hyperlink"/>
                <w:noProof/>
              </w:rPr>
              <w:t>Overview of the Provincial Work Disability Policies</w:t>
            </w:r>
            <w:r>
              <w:rPr>
                <w:noProof/>
                <w:webHidden/>
              </w:rPr>
              <w:tab/>
            </w:r>
            <w:r>
              <w:rPr>
                <w:noProof/>
                <w:webHidden/>
              </w:rPr>
              <w:fldChar w:fldCharType="begin"/>
            </w:r>
            <w:r>
              <w:rPr>
                <w:noProof/>
                <w:webHidden/>
              </w:rPr>
              <w:instrText xml:space="preserve"> PAGEREF _Toc17452415 \h </w:instrText>
            </w:r>
            <w:r>
              <w:rPr>
                <w:noProof/>
                <w:webHidden/>
              </w:rPr>
            </w:r>
            <w:r>
              <w:rPr>
                <w:noProof/>
                <w:webHidden/>
              </w:rPr>
              <w:fldChar w:fldCharType="separate"/>
            </w:r>
            <w:r>
              <w:rPr>
                <w:noProof/>
                <w:webHidden/>
              </w:rPr>
              <w:t>10</w:t>
            </w:r>
            <w:r>
              <w:rPr>
                <w:noProof/>
                <w:webHidden/>
              </w:rPr>
              <w:fldChar w:fldCharType="end"/>
            </w:r>
          </w:hyperlink>
        </w:p>
        <w:p w14:paraId="356317EC" w14:textId="470F9F5B" w:rsidR="00AA15C7" w:rsidRDefault="00AA15C7">
          <w:pPr>
            <w:pStyle w:val="TOC2"/>
            <w:tabs>
              <w:tab w:val="right" w:leader="dot" w:pos="9350"/>
            </w:tabs>
            <w:rPr>
              <w:rFonts w:eastAsiaTheme="minorEastAsia" w:cstheme="minorBidi"/>
              <w:b w:val="0"/>
              <w:bCs w:val="0"/>
              <w:noProof/>
              <w:sz w:val="24"/>
              <w:szCs w:val="24"/>
            </w:rPr>
          </w:pPr>
          <w:hyperlink w:anchor="_Toc17452416" w:history="1">
            <w:r w:rsidRPr="00176049">
              <w:rPr>
                <w:rStyle w:val="Hyperlink"/>
                <w:noProof/>
              </w:rPr>
              <w:t>Newfoundland and Labrador</w:t>
            </w:r>
            <w:r>
              <w:rPr>
                <w:noProof/>
                <w:webHidden/>
              </w:rPr>
              <w:tab/>
            </w:r>
            <w:r>
              <w:rPr>
                <w:noProof/>
                <w:webHidden/>
              </w:rPr>
              <w:fldChar w:fldCharType="begin"/>
            </w:r>
            <w:r>
              <w:rPr>
                <w:noProof/>
                <w:webHidden/>
              </w:rPr>
              <w:instrText xml:space="preserve"> PAGEREF _Toc17452416 \h </w:instrText>
            </w:r>
            <w:r>
              <w:rPr>
                <w:noProof/>
                <w:webHidden/>
              </w:rPr>
            </w:r>
            <w:r>
              <w:rPr>
                <w:noProof/>
                <w:webHidden/>
              </w:rPr>
              <w:fldChar w:fldCharType="separate"/>
            </w:r>
            <w:r>
              <w:rPr>
                <w:noProof/>
                <w:webHidden/>
              </w:rPr>
              <w:t>10</w:t>
            </w:r>
            <w:r>
              <w:rPr>
                <w:noProof/>
                <w:webHidden/>
              </w:rPr>
              <w:fldChar w:fldCharType="end"/>
            </w:r>
          </w:hyperlink>
        </w:p>
        <w:p w14:paraId="359998F1" w14:textId="0273404C" w:rsidR="00AA15C7" w:rsidRDefault="00AA15C7">
          <w:pPr>
            <w:pStyle w:val="TOC3"/>
            <w:tabs>
              <w:tab w:val="left" w:pos="960"/>
              <w:tab w:val="right" w:leader="dot" w:pos="9350"/>
            </w:tabs>
            <w:rPr>
              <w:rFonts w:eastAsiaTheme="minorEastAsia" w:cstheme="minorBidi"/>
              <w:noProof/>
              <w:sz w:val="24"/>
              <w:szCs w:val="24"/>
            </w:rPr>
          </w:pPr>
          <w:hyperlink w:anchor="_Toc17452417" w:history="1">
            <w:r w:rsidRPr="00176049">
              <w:rPr>
                <w:rStyle w:val="Hyperlink"/>
                <w:noProof/>
              </w:rPr>
              <w:t>a)</w:t>
            </w:r>
            <w:r>
              <w:rPr>
                <w:rFonts w:eastAsiaTheme="minorEastAsia" w:cstheme="minorBidi"/>
                <w:noProof/>
                <w:sz w:val="24"/>
                <w:szCs w:val="24"/>
              </w:rPr>
              <w:tab/>
            </w:r>
            <w:r w:rsidRPr="00176049">
              <w:rPr>
                <w:rStyle w:val="Hyperlink"/>
                <w:noProof/>
              </w:rPr>
              <w:t>Employment-related government programs and initiatives</w:t>
            </w:r>
            <w:r>
              <w:rPr>
                <w:noProof/>
                <w:webHidden/>
              </w:rPr>
              <w:tab/>
            </w:r>
            <w:r>
              <w:rPr>
                <w:noProof/>
                <w:webHidden/>
              </w:rPr>
              <w:fldChar w:fldCharType="begin"/>
            </w:r>
            <w:r>
              <w:rPr>
                <w:noProof/>
                <w:webHidden/>
              </w:rPr>
              <w:instrText xml:space="preserve"> PAGEREF _Toc17452417 \h </w:instrText>
            </w:r>
            <w:r>
              <w:rPr>
                <w:noProof/>
                <w:webHidden/>
              </w:rPr>
            </w:r>
            <w:r>
              <w:rPr>
                <w:noProof/>
                <w:webHidden/>
              </w:rPr>
              <w:fldChar w:fldCharType="separate"/>
            </w:r>
            <w:r>
              <w:rPr>
                <w:noProof/>
                <w:webHidden/>
              </w:rPr>
              <w:t>10</w:t>
            </w:r>
            <w:r>
              <w:rPr>
                <w:noProof/>
                <w:webHidden/>
              </w:rPr>
              <w:fldChar w:fldCharType="end"/>
            </w:r>
          </w:hyperlink>
        </w:p>
        <w:p w14:paraId="608D3814" w14:textId="6508B8BA" w:rsidR="00AA15C7" w:rsidRDefault="00AA15C7">
          <w:pPr>
            <w:pStyle w:val="TOC3"/>
            <w:tabs>
              <w:tab w:val="right" w:leader="dot" w:pos="9350"/>
            </w:tabs>
            <w:rPr>
              <w:rFonts w:eastAsiaTheme="minorEastAsia" w:cstheme="minorBidi"/>
              <w:noProof/>
              <w:sz w:val="24"/>
              <w:szCs w:val="24"/>
            </w:rPr>
          </w:pPr>
          <w:hyperlink w:anchor="_Toc17452418" w:history="1">
            <w:r w:rsidRPr="00176049">
              <w:rPr>
                <w:rStyle w:val="Hyperlink"/>
                <w:noProof/>
              </w:rPr>
              <w:t>Advanced Education and Skills</w:t>
            </w:r>
            <w:r>
              <w:rPr>
                <w:noProof/>
                <w:webHidden/>
              </w:rPr>
              <w:tab/>
            </w:r>
            <w:r>
              <w:rPr>
                <w:noProof/>
                <w:webHidden/>
              </w:rPr>
              <w:fldChar w:fldCharType="begin"/>
            </w:r>
            <w:r>
              <w:rPr>
                <w:noProof/>
                <w:webHidden/>
              </w:rPr>
              <w:instrText xml:space="preserve"> PAGEREF _Toc17452418 \h </w:instrText>
            </w:r>
            <w:r>
              <w:rPr>
                <w:noProof/>
                <w:webHidden/>
              </w:rPr>
            </w:r>
            <w:r>
              <w:rPr>
                <w:noProof/>
                <w:webHidden/>
              </w:rPr>
              <w:fldChar w:fldCharType="separate"/>
            </w:r>
            <w:r>
              <w:rPr>
                <w:noProof/>
                <w:webHidden/>
              </w:rPr>
              <w:t>11</w:t>
            </w:r>
            <w:r>
              <w:rPr>
                <w:noProof/>
                <w:webHidden/>
              </w:rPr>
              <w:fldChar w:fldCharType="end"/>
            </w:r>
          </w:hyperlink>
        </w:p>
        <w:p w14:paraId="24AD5200" w14:textId="359BC8FB" w:rsidR="00AA15C7" w:rsidRDefault="00AA15C7">
          <w:pPr>
            <w:pStyle w:val="TOC3"/>
            <w:tabs>
              <w:tab w:val="right" w:leader="dot" w:pos="9350"/>
            </w:tabs>
            <w:rPr>
              <w:rFonts w:eastAsiaTheme="minorEastAsia" w:cstheme="minorBidi"/>
              <w:noProof/>
              <w:sz w:val="24"/>
              <w:szCs w:val="24"/>
            </w:rPr>
          </w:pPr>
          <w:hyperlink w:anchor="_Toc17452419" w:history="1">
            <w:r w:rsidRPr="00176049">
              <w:rPr>
                <w:rStyle w:val="Hyperlink"/>
                <w:noProof/>
              </w:rPr>
              <w:t>Health and Community Services</w:t>
            </w:r>
            <w:r>
              <w:rPr>
                <w:noProof/>
                <w:webHidden/>
              </w:rPr>
              <w:tab/>
            </w:r>
            <w:r>
              <w:rPr>
                <w:noProof/>
                <w:webHidden/>
              </w:rPr>
              <w:fldChar w:fldCharType="begin"/>
            </w:r>
            <w:r>
              <w:rPr>
                <w:noProof/>
                <w:webHidden/>
              </w:rPr>
              <w:instrText xml:space="preserve"> PAGEREF _Toc17452419 \h </w:instrText>
            </w:r>
            <w:r>
              <w:rPr>
                <w:noProof/>
                <w:webHidden/>
              </w:rPr>
            </w:r>
            <w:r>
              <w:rPr>
                <w:noProof/>
                <w:webHidden/>
              </w:rPr>
              <w:fldChar w:fldCharType="separate"/>
            </w:r>
            <w:r>
              <w:rPr>
                <w:noProof/>
                <w:webHidden/>
              </w:rPr>
              <w:t>11</w:t>
            </w:r>
            <w:r>
              <w:rPr>
                <w:noProof/>
                <w:webHidden/>
              </w:rPr>
              <w:fldChar w:fldCharType="end"/>
            </w:r>
          </w:hyperlink>
        </w:p>
        <w:p w14:paraId="282F91B5" w14:textId="4E7B725F" w:rsidR="00AA15C7" w:rsidRDefault="00AA15C7">
          <w:pPr>
            <w:pStyle w:val="TOC3"/>
            <w:tabs>
              <w:tab w:val="right" w:leader="dot" w:pos="9350"/>
            </w:tabs>
            <w:rPr>
              <w:rFonts w:eastAsiaTheme="minorEastAsia" w:cstheme="minorBidi"/>
              <w:noProof/>
              <w:sz w:val="24"/>
              <w:szCs w:val="24"/>
            </w:rPr>
          </w:pPr>
          <w:hyperlink w:anchor="_Toc17452420" w:history="1">
            <w:r w:rsidRPr="00176049">
              <w:rPr>
                <w:rStyle w:val="Hyperlink"/>
                <w:noProof/>
              </w:rPr>
              <w:t>The Human Resource Secretariat</w:t>
            </w:r>
            <w:r>
              <w:rPr>
                <w:noProof/>
                <w:webHidden/>
              </w:rPr>
              <w:tab/>
            </w:r>
            <w:r>
              <w:rPr>
                <w:noProof/>
                <w:webHidden/>
              </w:rPr>
              <w:fldChar w:fldCharType="begin"/>
            </w:r>
            <w:r>
              <w:rPr>
                <w:noProof/>
                <w:webHidden/>
              </w:rPr>
              <w:instrText xml:space="preserve"> PAGEREF _Toc17452420 \h </w:instrText>
            </w:r>
            <w:r>
              <w:rPr>
                <w:noProof/>
                <w:webHidden/>
              </w:rPr>
            </w:r>
            <w:r>
              <w:rPr>
                <w:noProof/>
                <w:webHidden/>
              </w:rPr>
              <w:fldChar w:fldCharType="separate"/>
            </w:r>
            <w:r>
              <w:rPr>
                <w:noProof/>
                <w:webHidden/>
              </w:rPr>
              <w:t>11</w:t>
            </w:r>
            <w:r>
              <w:rPr>
                <w:noProof/>
                <w:webHidden/>
              </w:rPr>
              <w:fldChar w:fldCharType="end"/>
            </w:r>
          </w:hyperlink>
        </w:p>
        <w:p w14:paraId="43F5A013" w14:textId="1EDA4EAC" w:rsidR="00AA15C7" w:rsidRDefault="00AA15C7">
          <w:pPr>
            <w:pStyle w:val="TOC3"/>
            <w:tabs>
              <w:tab w:val="right" w:leader="dot" w:pos="9350"/>
            </w:tabs>
            <w:rPr>
              <w:rFonts w:eastAsiaTheme="minorEastAsia" w:cstheme="minorBidi"/>
              <w:noProof/>
              <w:sz w:val="24"/>
              <w:szCs w:val="24"/>
            </w:rPr>
          </w:pPr>
          <w:hyperlink w:anchor="_Toc17452421" w:history="1">
            <w:r w:rsidRPr="00176049">
              <w:rPr>
                <w:rStyle w:val="Hyperlink"/>
                <w:noProof/>
              </w:rPr>
              <w:t>Disability Policy Office</w:t>
            </w:r>
            <w:r>
              <w:rPr>
                <w:noProof/>
                <w:webHidden/>
              </w:rPr>
              <w:tab/>
            </w:r>
            <w:r>
              <w:rPr>
                <w:noProof/>
                <w:webHidden/>
              </w:rPr>
              <w:fldChar w:fldCharType="begin"/>
            </w:r>
            <w:r>
              <w:rPr>
                <w:noProof/>
                <w:webHidden/>
              </w:rPr>
              <w:instrText xml:space="preserve"> PAGEREF _Toc17452421 \h </w:instrText>
            </w:r>
            <w:r>
              <w:rPr>
                <w:noProof/>
                <w:webHidden/>
              </w:rPr>
            </w:r>
            <w:r>
              <w:rPr>
                <w:noProof/>
                <w:webHidden/>
              </w:rPr>
              <w:fldChar w:fldCharType="separate"/>
            </w:r>
            <w:r>
              <w:rPr>
                <w:noProof/>
                <w:webHidden/>
              </w:rPr>
              <w:t>12</w:t>
            </w:r>
            <w:r>
              <w:rPr>
                <w:noProof/>
                <w:webHidden/>
              </w:rPr>
              <w:fldChar w:fldCharType="end"/>
            </w:r>
          </w:hyperlink>
        </w:p>
        <w:p w14:paraId="410AD224" w14:textId="77021485" w:rsidR="00AA15C7" w:rsidRDefault="00AA15C7">
          <w:pPr>
            <w:pStyle w:val="TOC3"/>
            <w:tabs>
              <w:tab w:val="right" w:leader="dot" w:pos="9350"/>
            </w:tabs>
            <w:rPr>
              <w:rFonts w:eastAsiaTheme="minorEastAsia" w:cstheme="minorBidi"/>
              <w:noProof/>
              <w:sz w:val="24"/>
              <w:szCs w:val="24"/>
            </w:rPr>
          </w:pPr>
          <w:hyperlink w:anchor="_Toc17452422" w:history="1">
            <w:r w:rsidRPr="00176049">
              <w:rPr>
                <w:rStyle w:val="Hyperlink"/>
                <w:noProof/>
              </w:rPr>
              <w:t>NL Poverty Reduction Strategy</w:t>
            </w:r>
            <w:r>
              <w:rPr>
                <w:noProof/>
                <w:webHidden/>
              </w:rPr>
              <w:tab/>
            </w:r>
            <w:r>
              <w:rPr>
                <w:noProof/>
                <w:webHidden/>
              </w:rPr>
              <w:fldChar w:fldCharType="begin"/>
            </w:r>
            <w:r>
              <w:rPr>
                <w:noProof/>
                <w:webHidden/>
              </w:rPr>
              <w:instrText xml:space="preserve"> PAGEREF _Toc17452422 \h </w:instrText>
            </w:r>
            <w:r>
              <w:rPr>
                <w:noProof/>
                <w:webHidden/>
              </w:rPr>
            </w:r>
            <w:r>
              <w:rPr>
                <w:noProof/>
                <w:webHidden/>
              </w:rPr>
              <w:fldChar w:fldCharType="separate"/>
            </w:r>
            <w:r>
              <w:rPr>
                <w:noProof/>
                <w:webHidden/>
              </w:rPr>
              <w:t>12</w:t>
            </w:r>
            <w:r>
              <w:rPr>
                <w:noProof/>
                <w:webHidden/>
              </w:rPr>
              <w:fldChar w:fldCharType="end"/>
            </w:r>
          </w:hyperlink>
        </w:p>
        <w:p w14:paraId="572C95BB" w14:textId="3F2BF116" w:rsidR="00AA15C7" w:rsidRDefault="00AA15C7">
          <w:pPr>
            <w:pStyle w:val="TOC3"/>
            <w:tabs>
              <w:tab w:val="right" w:leader="dot" w:pos="9350"/>
            </w:tabs>
            <w:rPr>
              <w:rFonts w:eastAsiaTheme="minorEastAsia" w:cstheme="minorBidi"/>
              <w:noProof/>
              <w:sz w:val="24"/>
              <w:szCs w:val="24"/>
            </w:rPr>
          </w:pPr>
          <w:hyperlink w:anchor="_Toc17452423" w:history="1">
            <w:r w:rsidRPr="00176049">
              <w:rPr>
                <w:rStyle w:val="Hyperlink"/>
                <w:noProof/>
              </w:rPr>
              <w:t>Community-based agencies</w:t>
            </w:r>
            <w:r>
              <w:rPr>
                <w:noProof/>
                <w:webHidden/>
              </w:rPr>
              <w:tab/>
            </w:r>
            <w:r>
              <w:rPr>
                <w:noProof/>
                <w:webHidden/>
              </w:rPr>
              <w:fldChar w:fldCharType="begin"/>
            </w:r>
            <w:r>
              <w:rPr>
                <w:noProof/>
                <w:webHidden/>
              </w:rPr>
              <w:instrText xml:space="preserve"> PAGEREF _Toc17452423 \h </w:instrText>
            </w:r>
            <w:r>
              <w:rPr>
                <w:noProof/>
                <w:webHidden/>
              </w:rPr>
            </w:r>
            <w:r>
              <w:rPr>
                <w:noProof/>
                <w:webHidden/>
              </w:rPr>
              <w:fldChar w:fldCharType="separate"/>
            </w:r>
            <w:r>
              <w:rPr>
                <w:noProof/>
                <w:webHidden/>
              </w:rPr>
              <w:t>13</w:t>
            </w:r>
            <w:r>
              <w:rPr>
                <w:noProof/>
                <w:webHidden/>
              </w:rPr>
              <w:fldChar w:fldCharType="end"/>
            </w:r>
          </w:hyperlink>
        </w:p>
        <w:p w14:paraId="6478FAED" w14:textId="2F3CE86E" w:rsidR="00AA15C7" w:rsidRDefault="00AA15C7">
          <w:pPr>
            <w:pStyle w:val="TOC3"/>
            <w:tabs>
              <w:tab w:val="left" w:pos="960"/>
              <w:tab w:val="right" w:leader="dot" w:pos="9350"/>
            </w:tabs>
            <w:rPr>
              <w:rFonts w:eastAsiaTheme="minorEastAsia" w:cstheme="minorBidi"/>
              <w:noProof/>
              <w:sz w:val="24"/>
              <w:szCs w:val="24"/>
            </w:rPr>
          </w:pPr>
          <w:hyperlink w:anchor="_Toc17452424" w:history="1">
            <w:r w:rsidRPr="00176049">
              <w:rPr>
                <w:rStyle w:val="Hyperlink"/>
                <w:noProof/>
              </w:rPr>
              <w:t>b)</w:t>
            </w:r>
            <w:r>
              <w:rPr>
                <w:rFonts w:eastAsiaTheme="minorEastAsia" w:cstheme="minorBidi"/>
                <w:noProof/>
                <w:sz w:val="24"/>
                <w:szCs w:val="24"/>
              </w:rPr>
              <w:tab/>
            </w:r>
            <w:r w:rsidRPr="00176049">
              <w:rPr>
                <w:rStyle w:val="Hyperlink"/>
                <w:noProof/>
              </w:rPr>
              <w:t>WorkplaceNL Workers’ Compensation</w:t>
            </w:r>
            <w:r>
              <w:rPr>
                <w:noProof/>
                <w:webHidden/>
              </w:rPr>
              <w:tab/>
            </w:r>
            <w:r>
              <w:rPr>
                <w:noProof/>
                <w:webHidden/>
              </w:rPr>
              <w:fldChar w:fldCharType="begin"/>
            </w:r>
            <w:r>
              <w:rPr>
                <w:noProof/>
                <w:webHidden/>
              </w:rPr>
              <w:instrText xml:space="preserve"> PAGEREF _Toc17452424 \h </w:instrText>
            </w:r>
            <w:r>
              <w:rPr>
                <w:noProof/>
                <w:webHidden/>
              </w:rPr>
            </w:r>
            <w:r>
              <w:rPr>
                <w:noProof/>
                <w:webHidden/>
              </w:rPr>
              <w:fldChar w:fldCharType="separate"/>
            </w:r>
            <w:r>
              <w:rPr>
                <w:noProof/>
                <w:webHidden/>
              </w:rPr>
              <w:t>13</w:t>
            </w:r>
            <w:r>
              <w:rPr>
                <w:noProof/>
                <w:webHidden/>
              </w:rPr>
              <w:fldChar w:fldCharType="end"/>
            </w:r>
          </w:hyperlink>
        </w:p>
        <w:p w14:paraId="103F47B1" w14:textId="711990A4" w:rsidR="00AA15C7" w:rsidRDefault="00AA15C7">
          <w:pPr>
            <w:pStyle w:val="TOC2"/>
            <w:tabs>
              <w:tab w:val="right" w:leader="dot" w:pos="9350"/>
            </w:tabs>
            <w:rPr>
              <w:rFonts w:eastAsiaTheme="minorEastAsia" w:cstheme="minorBidi"/>
              <w:b w:val="0"/>
              <w:bCs w:val="0"/>
              <w:noProof/>
              <w:sz w:val="24"/>
              <w:szCs w:val="24"/>
            </w:rPr>
          </w:pPr>
          <w:hyperlink w:anchor="_Toc17452425" w:history="1">
            <w:r w:rsidRPr="00176049">
              <w:rPr>
                <w:rStyle w:val="Hyperlink"/>
                <w:noProof/>
              </w:rPr>
              <w:t>New Brunswick</w:t>
            </w:r>
            <w:r>
              <w:rPr>
                <w:noProof/>
                <w:webHidden/>
              </w:rPr>
              <w:tab/>
            </w:r>
            <w:r>
              <w:rPr>
                <w:noProof/>
                <w:webHidden/>
              </w:rPr>
              <w:fldChar w:fldCharType="begin"/>
            </w:r>
            <w:r>
              <w:rPr>
                <w:noProof/>
                <w:webHidden/>
              </w:rPr>
              <w:instrText xml:space="preserve"> PAGEREF _Toc17452425 \h </w:instrText>
            </w:r>
            <w:r>
              <w:rPr>
                <w:noProof/>
                <w:webHidden/>
              </w:rPr>
            </w:r>
            <w:r>
              <w:rPr>
                <w:noProof/>
                <w:webHidden/>
              </w:rPr>
              <w:fldChar w:fldCharType="separate"/>
            </w:r>
            <w:r>
              <w:rPr>
                <w:noProof/>
                <w:webHidden/>
              </w:rPr>
              <w:t>14</w:t>
            </w:r>
            <w:r>
              <w:rPr>
                <w:noProof/>
                <w:webHidden/>
              </w:rPr>
              <w:fldChar w:fldCharType="end"/>
            </w:r>
          </w:hyperlink>
        </w:p>
        <w:p w14:paraId="66AE12DC" w14:textId="73C7191A" w:rsidR="00AA15C7" w:rsidRDefault="00AA15C7">
          <w:pPr>
            <w:pStyle w:val="TOC3"/>
            <w:tabs>
              <w:tab w:val="left" w:pos="960"/>
              <w:tab w:val="right" w:leader="dot" w:pos="9350"/>
            </w:tabs>
            <w:rPr>
              <w:rFonts w:eastAsiaTheme="minorEastAsia" w:cstheme="minorBidi"/>
              <w:noProof/>
              <w:sz w:val="24"/>
              <w:szCs w:val="24"/>
            </w:rPr>
          </w:pPr>
          <w:hyperlink w:anchor="_Toc17452426" w:history="1">
            <w:r w:rsidRPr="00176049">
              <w:rPr>
                <w:rStyle w:val="Hyperlink"/>
                <w:noProof/>
              </w:rPr>
              <w:t>a)</w:t>
            </w:r>
            <w:r>
              <w:rPr>
                <w:rFonts w:eastAsiaTheme="minorEastAsia" w:cstheme="minorBidi"/>
                <w:noProof/>
                <w:sz w:val="24"/>
                <w:szCs w:val="24"/>
              </w:rPr>
              <w:tab/>
            </w:r>
            <w:r w:rsidRPr="00176049">
              <w:rPr>
                <w:rStyle w:val="Hyperlink"/>
                <w:noProof/>
              </w:rPr>
              <w:t>Employment-related government programs and initiatives</w:t>
            </w:r>
            <w:r>
              <w:rPr>
                <w:noProof/>
                <w:webHidden/>
              </w:rPr>
              <w:tab/>
            </w:r>
            <w:r>
              <w:rPr>
                <w:noProof/>
                <w:webHidden/>
              </w:rPr>
              <w:fldChar w:fldCharType="begin"/>
            </w:r>
            <w:r>
              <w:rPr>
                <w:noProof/>
                <w:webHidden/>
              </w:rPr>
              <w:instrText xml:space="preserve"> PAGEREF _Toc17452426 \h </w:instrText>
            </w:r>
            <w:r>
              <w:rPr>
                <w:noProof/>
                <w:webHidden/>
              </w:rPr>
            </w:r>
            <w:r>
              <w:rPr>
                <w:noProof/>
                <w:webHidden/>
              </w:rPr>
              <w:fldChar w:fldCharType="separate"/>
            </w:r>
            <w:r>
              <w:rPr>
                <w:noProof/>
                <w:webHidden/>
              </w:rPr>
              <w:t>14</w:t>
            </w:r>
            <w:r>
              <w:rPr>
                <w:noProof/>
                <w:webHidden/>
              </w:rPr>
              <w:fldChar w:fldCharType="end"/>
            </w:r>
          </w:hyperlink>
        </w:p>
        <w:p w14:paraId="3F167FA7" w14:textId="52676A66" w:rsidR="00AA15C7" w:rsidRDefault="00AA15C7">
          <w:pPr>
            <w:pStyle w:val="TOC3"/>
            <w:tabs>
              <w:tab w:val="right" w:leader="dot" w:pos="9350"/>
            </w:tabs>
            <w:rPr>
              <w:rFonts w:eastAsiaTheme="minorEastAsia" w:cstheme="minorBidi"/>
              <w:noProof/>
              <w:sz w:val="24"/>
              <w:szCs w:val="24"/>
            </w:rPr>
          </w:pPr>
          <w:hyperlink w:anchor="_Toc17452427" w:history="1">
            <w:r w:rsidRPr="00176049">
              <w:rPr>
                <w:rStyle w:val="Hyperlink"/>
                <w:noProof/>
              </w:rPr>
              <w:t>Social Development</w:t>
            </w:r>
            <w:r>
              <w:rPr>
                <w:noProof/>
                <w:webHidden/>
              </w:rPr>
              <w:tab/>
            </w:r>
            <w:r>
              <w:rPr>
                <w:noProof/>
                <w:webHidden/>
              </w:rPr>
              <w:fldChar w:fldCharType="begin"/>
            </w:r>
            <w:r>
              <w:rPr>
                <w:noProof/>
                <w:webHidden/>
              </w:rPr>
              <w:instrText xml:space="preserve"> PAGEREF _Toc17452427 \h </w:instrText>
            </w:r>
            <w:r>
              <w:rPr>
                <w:noProof/>
                <w:webHidden/>
              </w:rPr>
            </w:r>
            <w:r>
              <w:rPr>
                <w:noProof/>
                <w:webHidden/>
              </w:rPr>
              <w:fldChar w:fldCharType="separate"/>
            </w:r>
            <w:r>
              <w:rPr>
                <w:noProof/>
                <w:webHidden/>
              </w:rPr>
              <w:t>14</w:t>
            </w:r>
            <w:r>
              <w:rPr>
                <w:noProof/>
                <w:webHidden/>
              </w:rPr>
              <w:fldChar w:fldCharType="end"/>
            </w:r>
          </w:hyperlink>
        </w:p>
        <w:p w14:paraId="5D2BFB90" w14:textId="4A8DAC2C" w:rsidR="00AA15C7" w:rsidRDefault="00AA15C7">
          <w:pPr>
            <w:pStyle w:val="TOC3"/>
            <w:tabs>
              <w:tab w:val="right" w:leader="dot" w:pos="9350"/>
            </w:tabs>
            <w:rPr>
              <w:rFonts w:eastAsiaTheme="minorEastAsia" w:cstheme="minorBidi"/>
              <w:noProof/>
              <w:sz w:val="24"/>
              <w:szCs w:val="24"/>
            </w:rPr>
          </w:pPr>
          <w:hyperlink w:anchor="_Toc17452428" w:history="1">
            <w:r w:rsidRPr="00176049">
              <w:rPr>
                <w:rStyle w:val="Hyperlink"/>
                <w:noProof/>
              </w:rPr>
              <w:t>Post-Secondary Education, Training, and Labour</w:t>
            </w:r>
            <w:r>
              <w:rPr>
                <w:noProof/>
                <w:webHidden/>
              </w:rPr>
              <w:tab/>
            </w:r>
            <w:r>
              <w:rPr>
                <w:noProof/>
                <w:webHidden/>
              </w:rPr>
              <w:fldChar w:fldCharType="begin"/>
            </w:r>
            <w:r>
              <w:rPr>
                <w:noProof/>
                <w:webHidden/>
              </w:rPr>
              <w:instrText xml:space="preserve"> PAGEREF _Toc17452428 \h </w:instrText>
            </w:r>
            <w:r>
              <w:rPr>
                <w:noProof/>
                <w:webHidden/>
              </w:rPr>
            </w:r>
            <w:r>
              <w:rPr>
                <w:noProof/>
                <w:webHidden/>
              </w:rPr>
              <w:fldChar w:fldCharType="separate"/>
            </w:r>
            <w:r>
              <w:rPr>
                <w:noProof/>
                <w:webHidden/>
              </w:rPr>
              <w:t>14</w:t>
            </w:r>
            <w:r>
              <w:rPr>
                <w:noProof/>
                <w:webHidden/>
              </w:rPr>
              <w:fldChar w:fldCharType="end"/>
            </w:r>
          </w:hyperlink>
        </w:p>
        <w:p w14:paraId="7B5EB19B" w14:textId="66977D9C" w:rsidR="00AA15C7" w:rsidRDefault="00AA15C7">
          <w:pPr>
            <w:pStyle w:val="TOC3"/>
            <w:tabs>
              <w:tab w:val="right" w:leader="dot" w:pos="9350"/>
            </w:tabs>
            <w:rPr>
              <w:rFonts w:eastAsiaTheme="minorEastAsia" w:cstheme="minorBidi"/>
              <w:noProof/>
              <w:sz w:val="24"/>
              <w:szCs w:val="24"/>
            </w:rPr>
          </w:pPr>
          <w:hyperlink w:anchor="_Toc17452429" w:history="1">
            <w:r w:rsidRPr="00176049">
              <w:rPr>
                <w:rStyle w:val="Hyperlink"/>
                <w:noProof/>
              </w:rPr>
              <w:t>Finance and Treasury Board</w:t>
            </w:r>
            <w:r>
              <w:rPr>
                <w:noProof/>
                <w:webHidden/>
              </w:rPr>
              <w:tab/>
            </w:r>
            <w:r>
              <w:rPr>
                <w:noProof/>
                <w:webHidden/>
              </w:rPr>
              <w:fldChar w:fldCharType="begin"/>
            </w:r>
            <w:r>
              <w:rPr>
                <w:noProof/>
                <w:webHidden/>
              </w:rPr>
              <w:instrText xml:space="preserve"> PAGEREF _Toc17452429 \h </w:instrText>
            </w:r>
            <w:r>
              <w:rPr>
                <w:noProof/>
                <w:webHidden/>
              </w:rPr>
            </w:r>
            <w:r>
              <w:rPr>
                <w:noProof/>
                <w:webHidden/>
              </w:rPr>
              <w:fldChar w:fldCharType="separate"/>
            </w:r>
            <w:r>
              <w:rPr>
                <w:noProof/>
                <w:webHidden/>
              </w:rPr>
              <w:t>14</w:t>
            </w:r>
            <w:r>
              <w:rPr>
                <w:noProof/>
                <w:webHidden/>
              </w:rPr>
              <w:fldChar w:fldCharType="end"/>
            </w:r>
          </w:hyperlink>
        </w:p>
        <w:p w14:paraId="7AD06F88" w14:textId="0CA74A4C" w:rsidR="00AA15C7" w:rsidRDefault="00AA15C7">
          <w:pPr>
            <w:pStyle w:val="TOC3"/>
            <w:tabs>
              <w:tab w:val="right" w:leader="dot" w:pos="9350"/>
            </w:tabs>
            <w:rPr>
              <w:rFonts w:eastAsiaTheme="minorEastAsia" w:cstheme="minorBidi"/>
              <w:noProof/>
              <w:sz w:val="24"/>
              <w:szCs w:val="24"/>
            </w:rPr>
          </w:pPr>
          <w:hyperlink w:anchor="_Toc17452430" w:history="1">
            <w:r w:rsidRPr="00176049">
              <w:rPr>
                <w:rStyle w:val="Hyperlink"/>
                <w:noProof/>
              </w:rPr>
              <w:t>Premier’s Council on Disabilities</w:t>
            </w:r>
            <w:r>
              <w:rPr>
                <w:noProof/>
                <w:webHidden/>
              </w:rPr>
              <w:tab/>
            </w:r>
            <w:r>
              <w:rPr>
                <w:noProof/>
                <w:webHidden/>
              </w:rPr>
              <w:fldChar w:fldCharType="begin"/>
            </w:r>
            <w:r>
              <w:rPr>
                <w:noProof/>
                <w:webHidden/>
              </w:rPr>
              <w:instrText xml:space="preserve"> PAGEREF _Toc17452430 \h </w:instrText>
            </w:r>
            <w:r>
              <w:rPr>
                <w:noProof/>
                <w:webHidden/>
              </w:rPr>
            </w:r>
            <w:r>
              <w:rPr>
                <w:noProof/>
                <w:webHidden/>
              </w:rPr>
              <w:fldChar w:fldCharType="separate"/>
            </w:r>
            <w:r>
              <w:rPr>
                <w:noProof/>
                <w:webHidden/>
              </w:rPr>
              <w:t>15</w:t>
            </w:r>
            <w:r>
              <w:rPr>
                <w:noProof/>
                <w:webHidden/>
              </w:rPr>
              <w:fldChar w:fldCharType="end"/>
            </w:r>
          </w:hyperlink>
        </w:p>
        <w:p w14:paraId="2953A7B9" w14:textId="0968E560" w:rsidR="00AA15C7" w:rsidRDefault="00AA15C7">
          <w:pPr>
            <w:pStyle w:val="TOC3"/>
            <w:tabs>
              <w:tab w:val="left" w:pos="960"/>
              <w:tab w:val="right" w:leader="dot" w:pos="9350"/>
            </w:tabs>
            <w:rPr>
              <w:rFonts w:eastAsiaTheme="minorEastAsia" w:cstheme="minorBidi"/>
              <w:noProof/>
              <w:sz w:val="24"/>
              <w:szCs w:val="24"/>
            </w:rPr>
          </w:pPr>
          <w:hyperlink w:anchor="_Toc17452431" w:history="1">
            <w:r w:rsidRPr="00176049">
              <w:rPr>
                <w:rStyle w:val="Hyperlink"/>
                <w:noProof/>
              </w:rPr>
              <w:t>b)</w:t>
            </w:r>
            <w:r>
              <w:rPr>
                <w:rFonts w:eastAsiaTheme="minorEastAsia" w:cstheme="minorBidi"/>
                <w:noProof/>
                <w:sz w:val="24"/>
                <w:szCs w:val="24"/>
              </w:rPr>
              <w:tab/>
            </w:r>
            <w:r w:rsidRPr="00176049">
              <w:rPr>
                <w:rStyle w:val="Hyperlink"/>
                <w:noProof/>
              </w:rPr>
              <w:t>WorkSafe NB Workers’ Compensation</w:t>
            </w:r>
            <w:r>
              <w:rPr>
                <w:noProof/>
                <w:webHidden/>
              </w:rPr>
              <w:tab/>
            </w:r>
            <w:r>
              <w:rPr>
                <w:noProof/>
                <w:webHidden/>
              </w:rPr>
              <w:fldChar w:fldCharType="begin"/>
            </w:r>
            <w:r>
              <w:rPr>
                <w:noProof/>
                <w:webHidden/>
              </w:rPr>
              <w:instrText xml:space="preserve"> PAGEREF _Toc17452431 \h </w:instrText>
            </w:r>
            <w:r>
              <w:rPr>
                <w:noProof/>
                <w:webHidden/>
              </w:rPr>
            </w:r>
            <w:r>
              <w:rPr>
                <w:noProof/>
                <w:webHidden/>
              </w:rPr>
              <w:fldChar w:fldCharType="separate"/>
            </w:r>
            <w:r>
              <w:rPr>
                <w:noProof/>
                <w:webHidden/>
              </w:rPr>
              <w:t>15</w:t>
            </w:r>
            <w:r>
              <w:rPr>
                <w:noProof/>
                <w:webHidden/>
              </w:rPr>
              <w:fldChar w:fldCharType="end"/>
            </w:r>
          </w:hyperlink>
        </w:p>
        <w:p w14:paraId="09562CAB" w14:textId="101A5B51" w:rsidR="00AA15C7" w:rsidRDefault="00AA15C7">
          <w:pPr>
            <w:pStyle w:val="TOC1"/>
            <w:tabs>
              <w:tab w:val="right" w:leader="dot" w:pos="9350"/>
            </w:tabs>
            <w:rPr>
              <w:rFonts w:eastAsiaTheme="minorEastAsia" w:cstheme="minorBidi"/>
              <w:b w:val="0"/>
              <w:bCs w:val="0"/>
              <w:i w:val="0"/>
              <w:iCs w:val="0"/>
              <w:noProof/>
            </w:rPr>
          </w:pPr>
          <w:hyperlink w:anchor="_Toc17452432" w:history="1">
            <w:r w:rsidRPr="00176049">
              <w:rPr>
                <w:rStyle w:val="Hyperlink"/>
                <w:noProof/>
              </w:rPr>
              <w:t>Results</w:t>
            </w:r>
            <w:r>
              <w:rPr>
                <w:noProof/>
                <w:webHidden/>
              </w:rPr>
              <w:tab/>
            </w:r>
            <w:r>
              <w:rPr>
                <w:noProof/>
                <w:webHidden/>
              </w:rPr>
              <w:fldChar w:fldCharType="begin"/>
            </w:r>
            <w:r>
              <w:rPr>
                <w:noProof/>
                <w:webHidden/>
              </w:rPr>
              <w:instrText xml:space="preserve"> PAGEREF _Toc17452432 \h </w:instrText>
            </w:r>
            <w:r>
              <w:rPr>
                <w:noProof/>
                <w:webHidden/>
              </w:rPr>
            </w:r>
            <w:r>
              <w:rPr>
                <w:noProof/>
                <w:webHidden/>
              </w:rPr>
              <w:fldChar w:fldCharType="separate"/>
            </w:r>
            <w:r>
              <w:rPr>
                <w:noProof/>
                <w:webHidden/>
              </w:rPr>
              <w:t>16</w:t>
            </w:r>
            <w:r>
              <w:rPr>
                <w:noProof/>
                <w:webHidden/>
              </w:rPr>
              <w:fldChar w:fldCharType="end"/>
            </w:r>
          </w:hyperlink>
        </w:p>
        <w:p w14:paraId="49FC4209" w14:textId="37198FD3" w:rsidR="00AA15C7" w:rsidRDefault="00AA15C7">
          <w:pPr>
            <w:pStyle w:val="TOC2"/>
            <w:tabs>
              <w:tab w:val="right" w:leader="dot" w:pos="9350"/>
            </w:tabs>
            <w:rPr>
              <w:rFonts w:eastAsiaTheme="minorEastAsia" w:cstheme="minorBidi"/>
              <w:b w:val="0"/>
              <w:bCs w:val="0"/>
              <w:noProof/>
              <w:sz w:val="24"/>
              <w:szCs w:val="24"/>
            </w:rPr>
          </w:pPr>
          <w:hyperlink w:anchor="_Toc17452433" w:history="1">
            <w:r w:rsidRPr="00176049">
              <w:rPr>
                <w:rStyle w:val="Hyperlink"/>
                <w:noProof/>
              </w:rPr>
              <w:t>Government-administered work disability benefits</w:t>
            </w:r>
            <w:r>
              <w:rPr>
                <w:noProof/>
                <w:webHidden/>
              </w:rPr>
              <w:tab/>
            </w:r>
            <w:r>
              <w:rPr>
                <w:noProof/>
                <w:webHidden/>
              </w:rPr>
              <w:fldChar w:fldCharType="begin"/>
            </w:r>
            <w:r>
              <w:rPr>
                <w:noProof/>
                <w:webHidden/>
              </w:rPr>
              <w:instrText xml:space="preserve"> PAGEREF _Toc17452433 \h </w:instrText>
            </w:r>
            <w:r>
              <w:rPr>
                <w:noProof/>
                <w:webHidden/>
              </w:rPr>
            </w:r>
            <w:r>
              <w:rPr>
                <w:noProof/>
                <w:webHidden/>
              </w:rPr>
              <w:fldChar w:fldCharType="separate"/>
            </w:r>
            <w:r>
              <w:rPr>
                <w:noProof/>
                <w:webHidden/>
              </w:rPr>
              <w:t>16</w:t>
            </w:r>
            <w:r>
              <w:rPr>
                <w:noProof/>
                <w:webHidden/>
              </w:rPr>
              <w:fldChar w:fldCharType="end"/>
            </w:r>
          </w:hyperlink>
        </w:p>
        <w:p w14:paraId="6D7E29A9" w14:textId="4216B99A" w:rsidR="00AA15C7" w:rsidRDefault="00AA15C7">
          <w:pPr>
            <w:pStyle w:val="TOC3"/>
            <w:tabs>
              <w:tab w:val="left" w:pos="960"/>
              <w:tab w:val="right" w:leader="dot" w:pos="9350"/>
            </w:tabs>
            <w:rPr>
              <w:rFonts w:eastAsiaTheme="minorEastAsia" w:cstheme="minorBidi"/>
              <w:noProof/>
              <w:sz w:val="24"/>
              <w:szCs w:val="24"/>
            </w:rPr>
          </w:pPr>
          <w:hyperlink w:anchor="_Toc17452434" w:history="1">
            <w:r w:rsidRPr="00176049">
              <w:rPr>
                <w:rStyle w:val="Hyperlink"/>
                <w:noProof/>
              </w:rPr>
              <w:t>1)</w:t>
            </w:r>
            <w:r>
              <w:rPr>
                <w:rFonts w:eastAsiaTheme="minorEastAsia" w:cstheme="minorBidi"/>
                <w:noProof/>
                <w:sz w:val="24"/>
                <w:szCs w:val="24"/>
              </w:rPr>
              <w:tab/>
            </w:r>
            <w:r w:rsidRPr="00176049">
              <w:rPr>
                <w:rStyle w:val="Hyperlink"/>
                <w:noProof/>
              </w:rPr>
              <w:t>Newfoundland and Labrador</w:t>
            </w:r>
            <w:r>
              <w:rPr>
                <w:noProof/>
                <w:webHidden/>
              </w:rPr>
              <w:tab/>
            </w:r>
            <w:r>
              <w:rPr>
                <w:noProof/>
                <w:webHidden/>
              </w:rPr>
              <w:fldChar w:fldCharType="begin"/>
            </w:r>
            <w:r>
              <w:rPr>
                <w:noProof/>
                <w:webHidden/>
              </w:rPr>
              <w:instrText xml:space="preserve"> PAGEREF _Toc17452434 \h </w:instrText>
            </w:r>
            <w:r>
              <w:rPr>
                <w:noProof/>
                <w:webHidden/>
              </w:rPr>
            </w:r>
            <w:r>
              <w:rPr>
                <w:noProof/>
                <w:webHidden/>
              </w:rPr>
              <w:fldChar w:fldCharType="separate"/>
            </w:r>
            <w:r>
              <w:rPr>
                <w:noProof/>
                <w:webHidden/>
              </w:rPr>
              <w:t>16</w:t>
            </w:r>
            <w:r>
              <w:rPr>
                <w:noProof/>
                <w:webHidden/>
              </w:rPr>
              <w:fldChar w:fldCharType="end"/>
            </w:r>
          </w:hyperlink>
        </w:p>
        <w:p w14:paraId="1C1122CC" w14:textId="2D0EFD39" w:rsidR="00AA15C7" w:rsidRDefault="00AA15C7">
          <w:pPr>
            <w:pStyle w:val="TOC3"/>
            <w:tabs>
              <w:tab w:val="left" w:pos="960"/>
              <w:tab w:val="right" w:leader="dot" w:pos="9350"/>
            </w:tabs>
            <w:rPr>
              <w:rFonts w:eastAsiaTheme="minorEastAsia" w:cstheme="minorBidi"/>
              <w:noProof/>
              <w:sz w:val="24"/>
              <w:szCs w:val="24"/>
            </w:rPr>
          </w:pPr>
          <w:hyperlink w:anchor="_Toc17452435" w:history="1">
            <w:r w:rsidRPr="00176049">
              <w:rPr>
                <w:rStyle w:val="Hyperlink"/>
                <w:noProof/>
              </w:rPr>
              <w:t>2)</w:t>
            </w:r>
            <w:r>
              <w:rPr>
                <w:rFonts w:eastAsiaTheme="minorEastAsia" w:cstheme="minorBidi"/>
                <w:noProof/>
                <w:sz w:val="24"/>
                <w:szCs w:val="24"/>
              </w:rPr>
              <w:tab/>
            </w:r>
            <w:r w:rsidRPr="00176049">
              <w:rPr>
                <w:rStyle w:val="Hyperlink"/>
                <w:noProof/>
              </w:rPr>
              <w:t>New Brunswick</w:t>
            </w:r>
            <w:r>
              <w:rPr>
                <w:noProof/>
                <w:webHidden/>
              </w:rPr>
              <w:tab/>
            </w:r>
            <w:r>
              <w:rPr>
                <w:noProof/>
                <w:webHidden/>
              </w:rPr>
              <w:fldChar w:fldCharType="begin"/>
            </w:r>
            <w:r>
              <w:rPr>
                <w:noProof/>
                <w:webHidden/>
              </w:rPr>
              <w:instrText xml:space="preserve"> PAGEREF _Toc17452435 \h </w:instrText>
            </w:r>
            <w:r>
              <w:rPr>
                <w:noProof/>
                <w:webHidden/>
              </w:rPr>
            </w:r>
            <w:r>
              <w:rPr>
                <w:noProof/>
                <w:webHidden/>
              </w:rPr>
              <w:fldChar w:fldCharType="separate"/>
            </w:r>
            <w:r>
              <w:rPr>
                <w:noProof/>
                <w:webHidden/>
              </w:rPr>
              <w:t>19</w:t>
            </w:r>
            <w:r>
              <w:rPr>
                <w:noProof/>
                <w:webHidden/>
              </w:rPr>
              <w:fldChar w:fldCharType="end"/>
            </w:r>
          </w:hyperlink>
        </w:p>
        <w:p w14:paraId="58709CE3" w14:textId="40B45BAF" w:rsidR="00AA15C7" w:rsidRDefault="00AA15C7">
          <w:pPr>
            <w:pStyle w:val="TOC2"/>
            <w:tabs>
              <w:tab w:val="right" w:leader="dot" w:pos="9350"/>
            </w:tabs>
            <w:rPr>
              <w:rFonts w:eastAsiaTheme="minorEastAsia" w:cstheme="minorBidi"/>
              <w:b w:val="0"/>
              <w:bCs w:val="0"/>
              <w:noProof/>
              <w:sz w:val="24"/>
              <w:szCs w:val="24"/>
            </w:rPr>
          </w:pPr>
          <w:hyperlink w:anchor="_Toc17452436" w:history="1">
            <w:r w:rsidRPr="00176049">
              <w:rPr>
                <w:rStyle w:val="Hyperlink"/>
                <w:noProof/>
              </w:rPr>
              <w:t>Worker’s Compensation</w:t>
            </w:r>
            <w:r>
              <w:rPr>
                <w:noProof/>
                <w:webHidden/>
              </w:rPr>
              <w:tab/>
            </w:r>
            <w:r>
              <w:rPr>
                <w:noProof/>
                <w:webHidden/>
              </w:rPr>
              <w:fldChar w:fldCharType="begin"/>
            </w:r>
            <w:r>
              <w:rPr>
                <w:noProof/>
                <w:webHidden/>
              </w:rPr>
              <w:instrText xml:space="preserve"> PAGEREF _Toc17452436 \h </w:instrText>
            </w:r>
            <w:r>
              <w:rPr>
                <w:noProof/>
                <w:webHidden/>
              </w:rPr>
            </w:r>
            <w:r>
              <w:rPr>
                <w:noProof/>
                <w:webHidden/>
              </w:rPr>
              <w:fldChar w:fldCharType="separate"/>
            </w:r>
            <w:r>
              <w:rPr>
                <w:noProof/>
                <w:webHidden/>
              </w:rPr>
              <w:t>21</w:t>
            </w:r>
            <w:r>
              <w:rPr>
                <w:noProof/>
                <w:webHidden/>
              </w:rPr>
              <w:fldChar w:fldCharType="end"/>
            </w:r>
          </w:hyperlink>
        </w:p>
        <w:p w14:paraId="733F93D1" w14:textId="562A4ECA" w:rsidR="00AA15C7" w:rsidRDefault="00AA15C7">
          <w:pPr>
            <w:pStyle w:val="TOC3"/>
            <w:tabs>
              <w:tab w:val="right" w:leader="dot" w:pos="9350"/>
            </w:tabs>
            <w:rPr>
              <w:rFonts w:eastAsiaTheme="minorEastAsia" w:cstheme="minorBidi"/>
              <w:noProof/>
              <w:sz w:val="24"/>
              <w:szCs w:val="24"/>
            </w:rPr>
          </w:pPr>
          <w:hyperlink w:anchor="_Toc17452437" w:history="1">
            <w:r w:rsidRPr="00176049">
              <w:rPr>
                <w:rStyle w:val="Hyperlink"/>
                <w:noProof/>
              </w:rPr>
              <w:t>1) Newfoundland and Labrador - WorkplaceNL</w:t>
            </w:r>
            <w:r>
              <w:rPr>
                <w:noProof/>
                <w:webHidden/>
              </w:rPr>
              <w:tab/>
            </w:r>
            <w:r>
              <w:rPr>
                <w:noProof/>
                <w:webHidden/>
              </w:rPr>
              <w:fldChar w:fldCharType="begin"/>
            </w:r>
            <w:r>
              <w:rPr>
                <w:noProof/>
                <w:webHidden/>
              </w:rPr>
              <w:instrText xml:space="preserve"> PAGEREF _Toc17452437 \h </w:instrText>
            </w:r>
            <w:r>
              <w:rPr>
                <w:noProof/>
                <w:webHidden/>
              </w:rPr>
            </w:r>
            <w:r>
              <w:rPr>
                <w:noProof/>
                <w:webHidden/>
              </w:rPr>
              <w:fldChar w:fldCharType="separate"/>
            </w:r>
            <w:r>
              <w:rPr>
                <w:noProof/>
                <w:webHidden/>
              </w:rPr>
              <w:t>21</w:t>
            </w:r>
            <w:r>
              <w:rPr>
                <w:noProof/>
                <w:webHidden/>
              </w:rPr>
              <w:fldChar w:fldCharType="end"/>
            </w:r>
          </w:hyperlink>
        </w:p>
        <w:p w14:paraId="6916B395" w14:textId="17C55F83" w:rsidR="00AA15C7" w:rsidRDefault="00AA15C7">
          <w:pPr>
            <w:pStyle w:val="TOC3"/>
            <w:tabs>
              <w:tab w:val="right" w:leader="dot" w:pos="9350"/>
            </w:tabs>
            <w:rPr>
              <w:rFonts w:eastAsiaTheme="minorEastAsia" w:cstheme="minorBidi"/>
              <w:noProof/>
              <w:sz w:val="24"/>
              <w:szCs w:val="24"/>
            </w:rPr>
          </w:pPr>
          <w:hyperlink w:anchor="_Toc17452438" w:history="1">
            <w:r w:rsidRPr="00176049">
              <w:rPr>
                <w:rStyle w:val="Hyperlink"/>
                <w:noProof/>
              </w:rPr>
              <w:t>2) New Brunswick - WorkSafeNB</w:t>
            </w:r>
            <w:r>
              <w:rPr>
                <w:noProof/>
                <w:webHidden/>
              </w:rPr>
              <w:tab/>
            </w:r>
            <w:r>
              <w:rPr>
                <w:noProof/>
                <w:webHidden/>
              </w:rPr>
              <w:fldChar w:fldCharType="begin"/>
            </w:r>
            <w:r>
              <w:rPr>
                <w:noProof/>
                <w:webHidden/>
              </w:rPr>
              <w:instrText xml:space="preserve"> PAGEREF _Toc17452438 \h </w:instrText>
            </w:r>
            <w:r>
              <w:rPr>
                <w:noProof/>
                <w:webHidden/>
              </w:rPr>
            </w:r>
            <w:r>
              <w:rPr>
                <w:noProof/>
                <w:webHidden/>
              </w:rPr>
              <w:fldChar w:fldCharType="separate"/>
            </w:r>
            <w:r>
              <w:rPr>
                <w:noProof/>
                <w:webHidden/>
              </w:rPr>
              <w:t>22</w:t>
            </w:r>
            <w:r>
              <w:rPr>
                <w:noProof/>
                <w:webHidden/>
              </w:rPr>
              <w:fldChar w:fldCharType="end"/>
            </w:r>
          </w:hyperlink>
        </w:p>
        <w:p w14:paraId="26F4424F" w14:textId="0573A141" w:rsidR="00AA15C7" w:rsidRDefault="00AA15C7">
          <w:pPr>
            <w:pStyle w:val="TOC1"/>
            <w:tabs>
              <w:tab w:val="right" w:leader="dot" w:pos="9350"/>
            </w:tabs>
            <w:rPr>
              <w:rFonts w:eastAsiaTheme="minorEastAsia" w:cstheme="minorBidi"/>
              <w:b w:val="0"/>
              <w:bCs w:val="0"/>
              <w:i w:val="0"/>
              <w:iCs w:val="0"/>
              <w:noProof/>
            </w:rPr>
          </w:pPr>
          <w:hyperlink w:anchor="_Toc17452439" w:history="1">
            <w:r w:rsidRPr="00176049">
              <w:rPr>
                <w:rStyle w:val="Hyperlink"/>
                <w:rFonts w:cstheme="minorHAnsi"/>
                <w:noProof/>
              </w:rPr>
              <w:t>Q</w:t>
            </w:r>
            <w:r w:rsidRPr="00176049">
              <w:rPr>
                <w:rStyle w:val="Hyperlink"/>
                <w:noProof/>
              </w:rPr>
              <w:t>ualitative Research - Main Findings</w:t>
            </w:r>
            <w:r>
              <w:rPr>
                <w:noProof/>
                <w:webHidden/>
              </w:rPr>
              <w:tab/>
            </w:r>
            <w:r>
              <w:rPr>
                <w:noProof/>
                <w:webHidden/>
              </w:rPr>
              <w:fldChar w:fldCharType="begin"/>
            </w:r>
            <w:r>
              <w:rPr>
                <w:noProof/>
                <w:webHidden/>
              </w:rPr>
              <w:instrText xml:space="preserve"> PAGEREF _Toc17452439 \h </w:instrText>
            </w:r>
            <w:r>
              <w:rPr>
                <w:noProof/>
                <w:webHidden/>
              </w:rPr>
            </w:r>
            <w:r>
              <w:rPr>
                <w:noProof/>
                <w:webHidden/>
              </w:rPr>
              <w:fldChar w:fldCharType="separate"/>
            </w:r>
            <w:r>
              <w:rPr>
                <w:noProof/>
                <w:webHidden/>
              </w:rPr>
              <w:t>24</w:t>
            </w:r>
            <w:r>
              <w:rPr>
                <w:noProof/>
                <w:webHidden/>
              </w:rPr>
              <w:fldChar w:fldCharType="end"/>
            </w:r>
          </w:hyperlink>
        </w:p>
        <w:p w14:paraId="03A088C0" w14:textId="55184978" w:rsidR="00AA15C7" w:rsidRDefault="00AA15C7">
          <w:pPr>
            <w:pStyle w:val="TOC2"/>
            <w:tabs>
              <w:tab w:val="right" w:leader="dot" w:pos="9350"/>
            </w:tabs>
            <w:rPr>
              <w:rFonts w:eastAsiaTheme="minorEastAsia" w:cstheme="minorBidi"/>
              <w:b w:val="0"/>
              <w:bCs w:val="0"/>
              <w:noProof/>
              <w:sz w:val="24"/>
              <w:szCs w:val="24"/>
            </w:rPr>
          </w:pPr>
          <w:hyperlink w:anchor="_Toc17452440" w:history="1">
            <w:r w:rsidRPr="00176049">
              <w:rPr>
                <w:rStyle w:val="Hyperlink"/>
                <w:noProof/>
              </w:rPr>
              <w:t>Employment isolated from “survival” issues</w:t>
            </w:r>
            <w:r>
              <w:rPr>
                <w:noProof/>
                <w:webHidden/>
              </w:rPr>
              <w:tab/>
            </w:r>
            <w:r>
              <w:rPr>
                <w:noProof/>
                <w:webHidden/>
              </w:rPr>
              <w:fldChar w:fldCharType="begin"/>
            </w:r>
            <w:r>
              <w:rPr>
                <w:noProof/>
                <w:webHidden/>
              </w:rPr>
              <w:instrText xml:space="preserve"> PAGEREF _Toc17452440 \h </w:instrText>
            </w:r>
            <w:r>
              <w:rPr>
                <w:noProof/>
                <w:webHidden/>
              </w:rPr>
            </w:r>
            <w:r>
              <w:rPr>
                <w:noProof/>
                <w:webHidden/>
              </w:rPr>
              <w:fldChar w:fldCharType="separate"/>
            </w:r>
            <w:r>
              <w:rPr>
                <w:noProof/>
                <w:webHidden/>
              </w:rPr>
              <w:t>24</w:t>
            </w:r>
            <w:r>
              <w:rPr>
                <w:noProof/>
                <w:webHidden/>
              </w:rPr>
              <w:fldChar w:fldCharType="end"/>
            </w:r>
          </w:hyperlink>
        </w:p>
        <w:p w14:paraId="40AADC22" w14:textId="3046F8F1" w:rsidR="00AA15C7" w:rsidRDefault="00AA15C7">
          <w:pPr>
            <w:pStyle w:val="TOC2"/>
            <w:tabs>
              <w:tab w:val="right" w:leader="dot" w:pos="9350"/>
            </w:tabs>
            <w:rPr>
              <w:rFonts w:eastAsiaTheme="minorEastAsia" w:cstheme="minorBidi"/>
              <w:b w:val="0"/>
              <w:bCs w:val="0"/>
              <w:noProof/>
              <w:sz w:val="24"/>
              <w:szCs w:val="24"/>
            </w:rPr>
          </w:pPr>
          <w:hyperlink w:anchor="_Toc17452441" w:history="1">
            <w:r w:rsidRPr="00176049">
              <w:rPr>
                <w:rStyle w:val="Hyperlink"/>
                <w:noProof/>
              </w:rPr>
              <w:t>Information sharing challenges</w:t>
            </w:r>
            <w:r>
              <w:rPr>
                <w:noProof/>
                <w:webHidden/>
              </w:rPr>
              <w:tab/>
            </w:r>
            <w:r>
              <w:rPr>
                <w:noProof/>
                <w:webHidden/>
              </w:rPr>
              <w:fldChar w:fldCharType="begin"/>
            </w:r>
            <w:r>
              <w:rPr>
                <w:noProof/>
                <w:webHidden/>
              </w:rPr>
              <w:instrText xml:space="preserve"> PAGEREF _Toc17452441 \h </w:instrText>
            </w:r>
            <w:r>
              <w:rPr>
                <w:noProof/>
                <w:webHidden/>
              </w:rPr>
            </w:r>
            <w:r>
              <w:rPr>
                <w:noProof/>
                <w:webHidden/>
              </w:rPr>
              <w:fldChar w:fldCharType="separate"/>
            </w:r>
            <w:r>
              <w:rPr>
                <w:noProof/>
                <w:webHidden/>
              </w:rPr>
              <w:t>24</w:t>
            </w:r>
            <w:r>
              <w:rPr>
                <w:noProof/>
                <w:webHidden/>
              </w:rPr>
              <w:fldChar w:fldCharType="end"/>
            </w:r>
          </w:hyperlink>
        </w:p>
        <w:p w14:paraId="75CBC889" w14:textId="30006B5E" w:rsidR="00AA15C7" w:rsidRDefault="00AA15C7">
          <w:pPr>
            <w:pStyle w:val="TOC2"/>
            <w:tabs>
              <w:tab w:val="right" w:leader="dot" w:pos="9350"/>
            </w:tabs>
            <w:rPr>
              <w:rFonts w:eastAsiaTheme="minorEastAsia" w:cstheme="minorBidi"/>
              <w:b w:val="0"/>
              <w:bCs w:val="0"/>
              <w:noProof/>
              <w:sz w:val="24"/>
              <w:szCs w:val="24"/>
            </w:rPr>
          </w:pPr>
          <w:hyperlink w:anchor="_Toc17452442" w:history="1">
            <w:r w:rsidRPr="00176049">
              <w:rPr>
                <w:rStyle w:val="Hyperlink"/>
                <w:noProof/>
              </w:rPr>
              <w:t>Outcome measurements across the agencies and service providers</w:t>
            </w:r>
            <w:r>
              <w:rPr>
                <w:noProof/>
                <w:webHidden/>
              </w:rPr>
              <w:tab/>
            </w:r>
            <w:r>
              <w:rPr>
                <w:noProof/>
                <w:webHidden/>
              </w:rPr>
              <w:fldChar w:fldCharType="begin"/>
            </w:r>
            <w:r>
              <w:rPr>
                <w:noProof/>
                <w:webHidden/>
              </w:rPr>
              <w:instrText xml:space="preserve"> PAGEREF _Toc17452442 \h </w:instrText>
            </w:r>
            <w:r>
              <w:rPr>
                <w:noProof/>
                <w:webHidden/>
              </w:rPr>
            </w:r>
            <w:r>
              <w:rPr>
                <w:noProof/>
                <w:webHidden/>
              </w:rPr>
              <w:fldChar w:fldCharType="separate"/>
            </w:r>
            <w:r>
              <w:rPr>
                <w:noProof/>
                <w:webHidden/>
              </w:rPr>
              <w:t>25</w:t>
            </w:r>
            <w:r>
              <w:rPr>
                <w:noProof/>
                <w:webHidden/>
              </w:rPr>
              <w:fldChar w:fldCharType="end"/>
            </w:r>
          </w:hyperlink>
        </w:p>
        <w:p w14:paraId="25D914DA" w14:textId="7B8E05F2" w:rsidR="00AA15C7" w:rsidRDefault="00AA15C7">
          <w:pPr>
            <w:pStyle w:val="TOC2"/>
            <w:tabs>
              <w:tab w:val="right" w:leader="dot" w:pos="9350"/>
            </w:tabs>
            <w:rPr>
              <w:rFonts w:eastAsiaTheme="minorEastAsia" w:cstheme="minorBidi"/>
              <w:b w:val="0"/>
              <w:bCs w:val="0"/>
              <w:noProof/>
              <w:sz w:val="24"/>
              <w:szCs w:val="24"/>
            </w:rPr>
          </w:pPr>
          <w:hyperlink w:anchor="_Toc17452443" w:history="1">
            <w:r w:rsidRPr="00176049">
              <w:rPr>
                <w:rStyle w:val="Hyperlink"/>
                <w:noProof/>
              </w:rPr>
              <w:t>Eligibility criteria for programs and supports too rigid and structured</w:t>
            </w:r>
            <w:r>
              <w:rPr>
                <w:noProof/>
                <w:webHidden/>
              </w:rPr>
              <w:tab/>
            </w:r>
            <w:r>
              <w:rPr>
                <w:noProof/>
                <w:webHidden/>
              </w:rPr>
              <w:fldChar w:fldCharType="begin"/>
            </w:r>
            <w:r>
              <w:rPr>
                <w:noProof/>
                <w:webHidden/>
              </w:rPr>
              <w:instrText xml:space="preserve"> PAGEREF _Toc17452443 \h </w:instrText>
            </w:r>
            <w:r>
              <w:rPr>
                <w:noProof/>
                <w:webHidden/>
              </w:rPr>
            </w:r>
            <w:r>
              <w:rPr>
                <w:noProof/>
                <w:webHidden/>
              </w:rPr>
              <w:fldChar w:fldCharType="separate"/>
            </w:r>
            <w:r>
              <w:rPr>
                <w:noProof/>
                <w:webHidden/>
              </w:rPr>
              <w:t>25</w:t>
            </w:r>
            <w:r>
              <w:rPr>
                <w:noProof/>
                <w:webHidden/>
              </w:rPr>
              <w:fldChar w:fldCharType="end"/>
            </w:r>
          </w:hyperlink>
        </w:p>
        <w:p w14:paraId="1401A406" w14:textId="3F96D4A9" w:rsidR="00AA15C7" w:rsidRDefault="00AA15C7">
          <w:pPr>
            <w:pStyle w:val="TOC2"/>
            <w:tabs>
              <w:tab w:val="right" w:leader="dot" w:pos="9350"/>
            </w:tabs>
            <w:rPr>
              <w:rFonts w:eastAsiaTheme="minorEastAsia" w:cstheme="minorBidi"/>
              <w:b w:val="0"/>
              <w:bCs w:val="0"/>
              <w:noProof/>
              <w:sz w:val="24"/>
              <w:szCs w:val="24"/>
            </w:rPr>
          </w:pPr>
          <w:hyperlink w:anchor="_Toc17452444" w:history="1">
            <w:r w:rsidRPr="00176049">
              <w:rPr>
                <w:rStyle w:val="Hyperlink"/>
                <w:noProof/>
              </w:rPr>
              <w:t>Necessity of circles of care and support networks</w:t>
            </w:r>
            <w:r>
              <w:rPr>
                <w:noProof/>
                <w:webHidden/>
              </w:rPr>
              <w:tab/>
            </w:r>
            <w:r>
              <w:rPr>
                <w:noProof/>
                <w:webHidden/>
              </w:rPr>
              <w:fldChar w:fldCharType="begin"/>
            </w:r>
            <w:r>
              <w:rPr>
                <w:noProof/>
                <w:webHidden/>
              </w:rPr>
              <w:instrText xml:space="preserve"> PAGEREF _Toc17452444 \h </w:instrText>
            </w:r>
            <w:r>
              <w:rPr>
                <w:noProof/>
                <w:webHidden/>
              </w:rPr>
            </w:r>
            <w:r>
              <w:rPr>
                <w:noProof/>
                <w:webHidden/>
              </w:rPr>
              <w:fldChar w:fldCharType="separate"/>
            </w:r>
            <w:r>
              <w:rPr>
                <w:noProof/>
                <w:webHidden/>
              </w:rPr>
              <w:t>25</w:t>
            </w:r>
            <w:r>
              <w:rPr>
                <w:noProof/>
                <w:webHidden/>
              </w:rPr>
              <w:fldChar w:fldCharType="end"/>
            </w:r>
          </w:hyperlink>
        </w:p>
        <w:p w14:paraId="1DFE2FD5" w14:textId="4BF70EDD" w:rsidR="00AA15C7" w:rsidRDefault="00AA15C7">
          <w:pPr>
            <w:pStyle w:val="TOC1"/>
            <w:tabs>
              <w:tab w:val="right" w:leader="dot" w:pos="9350"/>
            </w:tabs>
            <w:rPr>
              <w:rFonts w:eastAsiaTheme="minorEastAsia" w:cstheme="minorBidi"/>
              <w:b w:val="0"/>
              <w:bCs w:val="0"/>
              <w:i w:val="0"/>
              <w:iCs w:val="0"/>
              <w:noProof/>
            </w:rPr>
          </w:pPr>
          <w:hyperlink w:anchor="_Toc17452445" w:history="1">
            <w:r w:rsidRPr="00176049">
              <w:rPr>
                <w:rStyle w:val="Hyperlink"/>
                <w:noProof/>
              </w:rPr>
              <w:t>Discussion</w:t>
            </w:r>
            <w:r>
              <w:rPr>
                <w:noProof/>
                <w:webHidden/>
              </w:rPr>
              <w:tab/>
            </w:r>
            <w:r>
              <w:rPr>
                <w:noProof/>
                <w:webHidden/>
              </w:rPr>
              <w:fldChar w:fldCharType="begin"/>
            </w:r>
            <w:r>
              <w:rPr>
                <w:noProof/>
                <w:webHidden/>
              </w:rPr>
              <w:instrText xml:space="preserve"> PAGEREF _Toc17452445 \h </w:instrText>
            </w:r>
            <w:r>
              <w:rPr>
                <w:noProof/>
                <w:webHidden/>
              </w:rPr>
            </w:r>
            <w:r>
              <w:rPr>
                <w:noProof/>
                <w:webHidden/>
              </w:rPr>
              <w:fldChar w:fldCharType="separate"/>
            </w:r>
            <w:r>
              <w:rPr>
                <w:noProof/>
                <w:webHidden/>
              </w:rPr>
              <w:t>26</w:t>
            </w:r>
            <w:r>
              <w:rPr>
                <w:noProof/>
                <w:webHidden/>
              </w:rPr>
              <w:fldChar w:fldCharType="end"/>
            </w:r>
          </w:hyperlink>
        </w:p>
        <w:p w14:paraId="3B7DB3F4" w14:textId="020F9FB5" w:rsidR="00AA15C7" w:rsidRDefault="00AA15C7">
          <w:pPr>
            <w:pStyle w:val="TOC1"/>
            <w:tabs>
              <w:tab w:val="right" w:leader="dot" w:pos="9350"/>
            </w:tabs>
            <w:rPr>
              <w:rFonts w:eastAsiaTheme="minorEastAsia" w:cstheme="minorBidi"/>
              <w:b w:val="0"/>
              <w:bCs w:val="0"/>
              <w:i w:val="0"/>
              <w:iCs w:val="0"/>
              <w:noProof/>
            </w:rPr>
          </w:pPr>
          <w:hyperlink w:anchor="_Toc17452446" w:history="1">
            <w:r w:rsidRPr="00176049">
              <w:rPr>
                <w:rStyle w:val="Hyperlink"/>
                <w:noProof/>
              </w:rPr>
              <w:t>Limitations</w:t>
            </w:r>
            <w:r>
              <w:rPr>
                <w:noProof/>
                <w:webHidden/>
              </w:rPr>
              <w:tab/>
            </w:r>
            <w:r>
              <w:rPr>
                <w:noProof/>
                <w:webHidden/>
              </w:rPr>
              <w:fldChar w:fldCharType="begin"/>
            </w:r>
            <w:r>
              <w:rPr>
                <w:noProof/>
                <w:webHidden/>
              </w:rPr>
              <w:instrText xml:space="preserve"> PAGEREF _Toc17452446 \h </w:instrText>
            </w:r>
            <w:r>
              <w:rPr>
                <w:noProof/>
                <w:webHidden/>
              </w:rPr>
            </w:r>
            <w:r>
              <w:rPr>
                <w:noProof/>
                <w:webHidden/>
              </w:rPr>
              <w:fldChar w:fldCharType="separate"/>
            </w:r>
            <w:r>
              <w:rPr>
                <w:noProof/>
                <w:webHidden/>
              </w:rPr>
              <w:t>27</w:t>
            </w:r>
            <w:r>
              <w:rPr>
                <w:noProof/>
                <w:webHidden/>
              </w:rPr>
              <w:fldChar w:fldCharType="end"/>
            </w:r>
          </w:hyperlink>
        </w:p>
        <w:p w14:paraId="606D6C9C" w14:textId="12E07DB1" w:rsidR="00AA15C7" w:rsidRDefault="00AA15C7">
          <w:pPr>
            <w:pStyle w:val="TOC1"/>
            <w:tabs>
              <w:tab w:val="right" w:leader="dot" w:pos="9350"/>
            </w:tabs>
            <w:rPr>
              <w:rFonts w:eastAsiaTheme="minorEastAsia" w:cstheme="minorBidi"/>
              <w:b w:val="0"/>
              <w:bCs w:val="0"/>
              <w:i w:val="0"/>
              <w:iCs w:val="0"/>
              <w:noProof/>
            </w:rPr>
          </w:pPr>
          <w:hyperlink w:anchor="_Toc17452447" w:history="1">
            <w:r w:rsidRPr="00176049">
              <w:rPr>
                <w:rStyle w:val="Hyperlink"/>
                <w:noProof/>
              </w:rPr>
              <w:t>Conclusion</w:t>
            </w:r>
            <w:r>
              <w:rPr>
                <w:noProof/>
                <w:webHidden/>
              </w:rPr>
              <w:tab/>
            </w:r>
            <w:r>
              <w:rPr>
                <w:noProof/>
                <w:webHidden/>
              </w:rPr>
              <w:fldChar w:fldCharType="begin"/>
            </w:r>
            <w:r>
              <w:rPr>
                <w:noProof/>
                <w:webHidden/>
              </w:rPr>
              <w:instrText xml:space="preserve"> PAGEREF _Toc17452447 \h </w:instrText>
            </w:r>
            <w:r>
              <w:rPr>
                <w:noProof/>
                <w:webHidden/>
              </w:rPr>
            </w:r>
            <w:r>
              <w:rPr>
                <w:noProof/>
                <w:webHidden/>
              </w:rPr>
              <w:fldChar w:fldCharType="separate"/>
            </w:r>
            <w:r>
              <w:rPr>
                <w:noProof/>
                <w:webHidden/>
              </w:rPr>
              <w:t>27</w:t>
            </w:r>
            <w:r>
              <w:rPr>
                <w:noProof/>
                <w:webHidden/>
              </w:rPr>
              <w:fldChar w:fldCharType="end"/>
            </w:r>
          </w:hyperlink>
        </w:p>
        <w:p w14:paraId="60EC75C3" w14:textId="47623D7E" w:rsidR="00AA15C7" w:rsidRDefault="00AA15C7">
          <w:pPr>
            <w:pStyle w:val="TOC1"/>
            <w:tabs>
              <w:tab w:val="right" w:leader="dot" w:pos="9350"/>
            </w:tabs>
            <w:rPr>
              <w:rFonts w:eastAsiaTheme="minorEastAsia" w:cstheme="minorBidi"/>
              <w:b w:val="0"/>
              <w:bCs w:val="0"/>
              <w:i w:val="0"/>
              <w:iCs w:val="0"/>
              <w:noProof/>
            </w:rPr>
          </w:pPr>
          <w:hyperlink w:anchor="_Toc17452448" w:history="1">
            <w:r w:rsidRPr="00176049">
              <w:rPr>
                <w:rStyle w:val="Hyperlink"/>
                <w:noProof/>
              </w:rPr>
              <w:t>References</w:t>
            </w:r>
            <w:r>
              <w:rPr>
                <w:noProof/>
                <w:webHidden/>
              </w:rPr>
              <w:tab/>
            </w:r>
            <w:r>
              <w:rPr>
                <w:noProof/>
                <w:webHidden/>
              </w:rPr>
              <w:fldChar w:fldCharType="begin"/>
            </w:r>
            <w:r>
              <w:rPr>
                <w:noProof/>
                <w:webHidden/>
              </w:rPr>
              <w:instrText xml:space="preserve"> PAGEREF _Toc17452448 \h </w:instrText>
            </w:r>
            <w:r>
              <w:rPr>
                <w:noProof/>
                <w:webHidden/>
              </w:rPr>
            </w:r>
            <w:r>
              <w:rPr>
                <w:noProof/>
                <w:webHidden/>
              </w:rPr>
              <w:fldChar w:fldCharType="separate"/>
            </w:r>
            <w:r>
              <w:rPr>
                <w:noProof/>
                <w:webHidden/>
              </w:rPr>
              <w:t>28</w:t>
            </w:r>
            <w:r>
              <w:rPr>
                <w:noProof/>
                <w:webHidden/>
              </w:rPr>
              <w:fldChar w:fldCharType="end"/>
            </w:r>
          </w:hyperlink>
        </w:p>
        <w:p w14:paraId="40A68D3E" w14:textId="5DA0F32D" w:rsidR="00945EFE" w:rsidRPr="00B050ED" w:rsidRDefault="00945EFE" w:rsidP="006367F1">
          <w:pPr>
            <w:spacing w:line="259" w:lineRule="auto"/>
            <w:rPr>
              <w:rFonts w:asciiTheme="minorHAnsi" w:hAnsiTheme="minorHAnsi"/>
              <w:sz w:val="22"/>
              <w:szCs w:val="22"/>
            </w:rPr>
          </w:pPr>
          <w:r w:rsidRPr="00B050ED">
            <w:rPr>
              <w:rFonts w:asciiTheme="minorHAnsi" w:hAnsiTheme="minorHAnsi" w:cs="Arial"/>
              <w:bCs/>
              <w:noProof/>
              <w:sz w:val="22"/>
              <w:szCs w:val="22"/>
            </w:rPr>
            <w:fldChar w:fldCharType="end"/>
          </w:r>
        </w:p>
      </w:sdtContent>
    </w:sdt>
    <w:p w14:paraId="245E0F5D" w14:textId="77777777" w:rsidR="006367F1" w:rsidRPr="00065BEF" w:rsidRDefault="006367F1" w:rsidP="006367F1">
      <w:pPr>
        <w:spacing w:after="160" w:line="259" w:lineRule="auto"/>
        <w:rPr>
          <w:rFonts w:asciiTheme="minorHAnsi" w:eastAsiaTheme="majorEastAsia" w:hAnsiTheme="minorHAnsi" w:cs="Arial"/>
          <w:b/>
          <w:color w:val="2F5496" w:themeColor="accent1" w:themeShade="BF"/>
          <w:sz w:val="22"/>
        </w:rPr>
      </w:pPr>
      <w:r w:rsidRPr="00065BEF">
        <w:rPr>
          <w:rFonts w:asciiTheme="minorHAnsi" w:hAnsiTheme="minorHAnsi" w:cs="Arial"/>
          <w:b/>
          <w:sz w:val="22"/>
        </w:rPr>
        <w:br w:type="page"/>
      </w:r>
    </w:p>
    <w:p w14:paraId="003A2259" w14:textId="5CBB9C0A" w:rsidR="00DB51CB" w:rsidRPr="00065BEF" w:rsidRDefault="00DB51CB" w:rsidP="00065BEF">
      <w:pPr>
        <w:pStyle w:val="Heading1"/>
      </w:pPr>
      <w:bookmarkStart w:id="3" w:name="_Toc17452408"/>
      <w:r w:rsidRPr="00065BEF">
        <w:lastRenderedPageBreak/>
        <w:t>List of Acronyms</w:t>
      </w:r>
      <w:bookmarkEnd w:id="3"/>
      <w:r w:rsidRPr="00065BEF">
        <w:t xml:space="preserve"> </w:t>
      </w:r>
    </w:p>
    <w:p w14:paraId="447953E3" w14:textId="77777777" w:rsidR="007D01C1" w:rsidRPr="00065BEF" w:rsidRDefault="007D01C1" w:rsidP="00065BEF">
      <w:pPr>
        <w:spacing w:after="120" w:line="259" w:lineRule="auto"/>
        <w:rPr>
          <w:rFonts w:asciiTheme="minorHAnsi" w:hAnsiTheme="minorHAnsi" w:cs="Arial"/>
          <w:b/>
          <w:sz w:val="22"/>
        </w:rPr>
      </w:pPr>
    </w:p>
    <w:p w14:paraId="09833B7A" w14:textId="1BC7A718" w:rsidR="003620C5" w:rsidRPr="00065BEF" w:rsidRDefault="00065BEF" w:rsidP="00065BEF">
      <w:pPr>
        <w:spacing w:after="120" w:line="259" w:lineRule="auto"/>
        <w:rPr>
          <w:rFonts w:asciiTheme="minorHAnsi" w:hAnsiTheme="minorHAnsi" w:cs="Arial"/>
          <w:sz w:val="22"/>
        </w:rPr>
      </w:pPr>
      <w:r w:rsidRPr="00065BEF">
        <w:rPr>
          <w:rFonts w:asciiTheme="minorHAnsi" w:hAnsiTheme="minorHAnsi" w:cs="Arial"/>
          <w:b/>
          <w:sz w:val="22"/>
        </w:rPr>
        <w:t>ASD</w:t>
      </w:r>
      <w:r>
        <w:rPr>
          <w:rFonts w:asciiTheme="minorHAnsi" w:hAnsiTheme="minorHAnsi" w:cs="Arial"/>
          <w:sz w:val="22"/>
        </w:rPr>
        <w:tab/>
      </w:r>
      <w:r w:rsidR="003620C5" w:rsidRPr="00065BEF">
        <w:rPr>
          <w:rFonts w:asciiTheme="minorHAnsi" w:hAnsiTheme="minorHAnsi" w:cs="Arial"/>
          <w:sz w:val="22"/>
        </w:rPr>
        <w:t>Autism Spectrum Disorder</w:t>
      </w:r>
    </w:p>
    <w:p w14:paraId="04E982D1" w14:textId="0383B94D" w:rsidR="003620C5" w:rsidRPr="00065BEF" w:rsidRDefault="00065BEF" w:rsidP="00065BEF">
      <w:pPr>
        <w:spacing w:after="120" w:line="259" w:lineRule="auto"/>
        <w:rPr>
          <w:rFonts w:asciiTheme="minorHAnsi" w:hAnsiTheme="minorHAnsi" w:cs="Arial"/>
          <w:sz w:val="22"/>
        </w:rPr>
      </w:pPr>
      <w:r w:rsidRPr="00065BEF">
        <w:rPr>
          <w:rFonts w:asciiTheme="minorHAnsi" w:hAnsiTheme="minorHAnsi" w:cs="Arial"/>
          <w:b/>
          <w:sz w:val="22"/>
        </w:rPr>
        <w:t>CMHO</w:t>
      </w:r>
      <w:r>
        <w:rPr>
          <w:rFonts w:asciiTheme="minorHAnsi" w:hAnsiTheme="minorHAnsi" w:cs="Arial"/>
          <w:sz w:val="22"/>
        </w:rPr>
        <w:tab/>
      </w:r>
      <w:r w:rsidR="003620C5" w:rsidRPr="00065BEF">
        <w:rPr>
          <w:rFonts w:asciiTheme="minorHAnsi" w:hAnsiTheme="minorHAnsi" w:cs="Arial"/>
          <w:sz w:val="22"/>
        </w:rPr>
        <w:t xml:space="preserve">Children’s Mental Health Ontario </w:t>
      </w:r>
    </w:p>
    <w:p w14:paraId="4CDC97C1" w14:textId="2FE54DAC" w:rsidR="003620C5" w:rsidRDefault="00065BEF" w:rsidP="00065BEF">
      <w:pPr>
        <w:spacing w:after="120" w:line="259" w:lineRule="auto"/>
        <w:rPr>
          <w:rFonts w:asciiTheme="minorHAnsi" w:hAnsiTheme="minorHAnsi" w:cs="Arial"/>
          <w:sz w:val="22"/>
        </w:rPr>
      </w:pPr>
      <w:r w:rsidRPr="00065BEF">
        <w:rPr>
          <w:rFonts w:asciiTheme="minorHAnsi" w:hAnsiTheme="minorHAnsi" w:cs="Arial"/>
          <w:b/>
          <w:sz w:val="22"/>
        </w:rPr>
        <w:t>DSP</w:t>
      </w:r>
      <w:r>
        <w:rPr>
          <w:rFonts w:asciiTheme="minorHAnsi" w:hAnsiTheme="minorHAnsi" w:cs="Arial"/>
          <w:sz w:val="22"/>
        </w:rPr>
        <w:tab/>
      </w:r>
      <w:r w:rsidR="003620C5" w:rsidRPr="00065BEF">
        <w:rPr>
          <w:rFonts w:asciiTheme="minorHAnsi" w:hAnsiTheme="minorHAnsi" w:cs="Arial"/>
          <w:sz w:val="22"/>
        </w:rPr>
        <w:t>Australian Disability Support Pension</w:t>
      </w:r>
    </w:p>
    <w:p w14:paraId="5A009EE7" w14:textId="09C0E6C5" w:rsidR="00D6768D" w:rsidRPr="00065BEF" w:rsidRDefault="00D6768D" w:rsidP="00065BEF">
      <w:pPr>
        <w:spacing w:after="120" w:line="259" w:lineRule="auto"/>
        <w:rPr>
          <w:rFonts w:asciiTheme="minorHAnsi" w:hAnsiTheme="minorHAnsi" w:cs="Arial"/>
          <w:sz w:val="22"/>
        </w:rPr>
      </w:pPr>
      <w:r w:rsidRPr="00D6768D">
        <w:rPr>
          <w:rFonts w:asciiTheme="minorHAnsi" w:hAnsiTheme="minorHAnsi" w:cs="Arial"/>
          <w:b/>
          <w:sz w:val="22"/>
        </w:rPr>
        <w:t>EI</w:t>
      </w:r>
      <w:r w:rsidRPr="00D6768D">
        <w:rPr>
          <w:rFonts w:asciiTheme="minorHAnsi" w:hAnsiTheme="minorHAnsi" w:cs="Arial"/>
          <w:b/>
          <w:sz w:val="22"/>
        </w:rPr>
        <w:tab/>
      </w:r>
      <w:r>
        <w:rPr>
          <w:rFonts w:asciiTheme="minorHAnsi" w:hAnsiTheme="minorHAnsi" w:cs="Arial"/>
          <w:sz w:val="22"/>
        </w:rPr>
        <w:t xml:space="preserve">Employment Insurance </w:t>
      </w:r>
    </w:p>
    <w:p w14:paraId="4ACE0691" w14:textId="590FA2E5" w:rsidR="003620C5" w:rsidRPr="00065BEF" w:rsidRDefault="00065BEF" w:rsidP="00065BEF">
      <w:pPr>
        <w:spacing w:after="120" w:line="259" w:lineRule="auto"/>
        <w:rPr>
          <w:rFonts w:asciiTheme="minorHAnsi" w:hAnsiTheme="minorHAnsi" w:cs="Arial"/>
          <w:b/>
          <w:sz w:val="22"/>
        </w:rPr>
      </w:pPr>
      <w:r w:rsidRPr="00065BEF">
        <w:rPr>
          <w:rFonts w:asciiTheme="minorHAnsi" w:hAnsiTheme="minorHAnsi" w:cs="Arial"/>
          <w:b/>
          <w:sz w:val="22"/>
        </w:rPr>
        <w:t>LMAPD</w:t>
      </w:r>
      <w:r>
        <w:rPr>
          <w:rFonts w:asciiTheme="minorHAnsi" w:hAnsiTheme="minorHAnsi" w:cs="Arial"/>
          <w:sz w:val="22"/>
        </w:rPr>
        <w:tab/>
      </w:r>
      <w:r w:rsidR="003620C5" w:rsidRPr="00065BEF">
        <w:rPr>
          <w:rFonts w:asciiTheme="minorHAnsi" w:hAnsiTheme="minorHAnsi" w:cs="Arial"/>
          <w:sz w:val="22"/>
        </w:rPr>
        <w:t>Labrador Labour Market Agreement for Persons with Disabilities</w:t>
      </w:r>
    </w:p>
    <w:p w14:paraId="54FDDA30" w14:textId="53E85941" w:rsidR="00DB51CB" w:rsidRPr="00065BEF" w:rsidRDefault="00065BEF" w:rsidP="00065BEF">
      <w:pPr>
        <w:spacing w:after="120" w:line="259" w:lineRule="auto"/>
        <w:rPr>
          <w:rFonts w:asciiTheme="minorHAnsi" w:hAnsiTheme="minorHAnsi" w:cs="Arial"/>
          <w:sz w:val="22"/>
        </w:rPr>
      </w:pPr>
      <w:r w:rsidRPr="00065BEF">
        <w:rPr>
          <w:rFonts w:asciiTheme="minorHAnsi" w:hAnsiTheme="minorHAnsi" w:cs="Arial"/>
          <w:b/>
          <w:sz w:val="22"/>
        </w:rPr>
        <w:t>NB</w:t>
      </w:r>
      <w:r>
        <w:rPr>
          <w:rFonts w:asciiTheme="minorHAnsi" w:hAnsiTheme="minorHAnsi" w:cs="Arial"/>
          <w:sz w:val="22"/>
        </w:rPr>
        <w:tab/>
      </w:r>
      <w:r w:rsidR="00724822" w:rsidRPr="00065BEF">
        <w:rPr>
          <w:rFonts w:asciiTheme="minorHAnsi" w:hAnsiTheme="minorHAnsi" w:cs="Arial"/>
          <w:sz w:val="22"/>
        </w:rPr>
        <w:t>New Brunswick</w:t>
      </w:r>
    </w:p>
    <w:p w14:paraId="1DA0F49D" w14:textId="272FE00A" w:rsidR="003620C5" w:rsidRPr="00065BEF" w:rsidRDefault="00065BEF" w:rsidP="00065BEF">
      <w:pPr>
        <w:spacing w:after="120" w:line="259" w:lineRule="auto"/>
        <w:rPr>
          <w:rFonts w:asciiTheme="minorHAnsi" w:hAnsiTheme="minorHAnsi" w:cs="Arial"/>
          <w:sz w:val="22"/>
        </w:rPr>
      </w:pPr>
      <w:r w:rsidRPr="00065BEF">
        <w:rPr>
          <w:rFonts w:asciiTheme="minorHAnsi" w:hAnsiTheme="minorHAnsi" w:cs="Arial"/>
          <w:b/>
          <w:sz w:val="22"/>
        </w:rPr>
        <w:t>NBESS</w:t>
      </w:r>
      <w:r>
        <w:rPr>
          <w:rFonts w:asciiTheme="minorHAnsi" w:hAnsiTheme="minorHAnsi" w:cs="Arial"/>
          <w:sz w:val="22"/>
        </w:rPr>
        <w:tab/>
      </w:r>
      <w:r w:rsidR="003620C5" w:rsidRPr="00065BEF">
        <w:rPr>
          <w:rFonts w:asciiTheme="minorHAnsi" w:hAnsiTheme="minorHAnsi" w:cs="Arial"/>
          <w:sz w:val="22"/>
        </w:rPr>
        <w:t xml:space="preserve">New Brunswick Employer Support Services </w:t>
      </w:r>
    </w:p>
    <w:p w14:paraId="6DCE7CFF" w14:textId="4D9367DA" w:rsidR="00724822" w:rsidRPr="00065BEF" w:rsidRDefault="00065BEF" w:rsidP="00065BEF">
      <w:pPr>
        <w:spacing w:after="120" w:line="259" w:lineRule="auto"/>
        <w:rPr>
          <w:rFonts w:asciiTheme="minorHAnsi" w:hAnsiTheme="minorHAnsi" w:cs="Arial"/>
          <w:sz w:val="22"/>
        </w:rPr>
      </w:pPr>
      <w:r w:rsidRPr="00065BEF">
        <w:rPr>
          <w:rFonts w:asciiTheme="minorHAnsi" w:hAnsiTheme="minorHAnsi" w:cs="Arial"/>
          <w:b/>
          <w:sz w:val="22"/>
        </w:rPr>
        <w:t>NL</w:t>
      </w:r>
      <w:r>
        <w:rPr>
          <w:rFonts w:asciiTheme="minorHAnsi" w:hAnsiTheme="minorHAnsi" w:cs="Arial"/>
          <w:sz w:val="22"/>
        </w:rPr>
        <w:tab/>
      </w:r>
      <w:r w:rsidR="00724822" w:rsidRPr="00065BEF">
        <w:rPr>
          <w:rFonts w:asciiTheme="minorHAnsi" w:hAnsiTheme="minorHAnsi" w:cs="Arial"/>
          <w:sz w:val="22"/>
        </w:rPr>
        <w:t xml:space="preserve">Newfoundland and Labrador </w:t>
      </w:r>
    </w:p>
    <w:p w14:paraId="59A400B3" w14:textId="5316442E" w:rsidR="003620C5" w:rsidRPr="00065BEF" w:rsidRDefault="00065BEF" w:rsidP="00065BEF">
      <w:pPr>
        <w:spacing w:after="120" w:line="259" w:lineRule="auto"/>
        <w:rPr>
          <w:rFonts w:asciiTheme="minorHAnsi" w:hAnsiTheme="minorHAnsi" w:cs="Arial"/>
          <w:sz w:val="22"/>
        </w:rPr>
      </w:pPr>
      <w:r w:rsidRPr="00065BEF">
        <w:rPr>
          <w:rFonts w:asciiTheme="minorHAnsi" w:hAnsiTheme="minorHAnsi" w:cs="Arial"/>
          <w:b/>
          <w:sz w:val="22"/>
        </w:rPr>
        <w:t>ODSP</w:t>
      </w:r>
      <w:r>
        <w:rPr>
          <w:rFonts w:asciiTheme="minorHAnsi" w:hAnsiTheme="minorHAnsi" w:cs="Arial"/>
          <w:sz w:val="22"/>
        </w:rPr>
        <w:tab/>
      </w:r>
      <w:r w:rsidR="003620C5" w:rsidRPr="00065BEF">
        <w:rPr>
          <w:rFonts w:asciiTheme="minorHAnsi" w:hAnsiTheme="minorHAnsi" w:cs="Arial"/>
          <w:sz w:val="22"/>
        </w:rPr>
        <w:t xml:space="preserve">Ontario Disability Support Program </w:t>
      </w:r>
    </w:p>
    <w:p w14:paraId="494913C1" w14:textId="48AA1776" w:rsidR="00DB51CB" w:rsidRDefault="00065BEF" w:rsidP="00065BEF">
      <w:pPr>
        <w:spacing w:after="120" w:line="259" w:lineRule="auto"/>
        <w:rPr>
          <w:rFonts w:asciiTheme="minorHAnsi" w:hAnsiTheme="minorHAnsi" w:cs="Arial"/>
          <w:sz w:val="22"/>
        </w:rPr>
      </w:pPr>
      <w:r w:rsidRPr="00065BEF">
        <w:rPr>
          <w:rFonts w:asciiTheme="minorHAnsi" w:hAnsiTheme="minorHAnsi" w:cs="Arial"/>
          <w:b/>
          <w:sz w:val="22"/>
        </w:rPr>
        <w:t>OECD</w:t>
      </w:r>
      <w:r>
        <w:rPr>
          <w:rFonts w:asciiTheme="minorHAnsi" w:hAnsiTheme="minorHAnsi" w:cs="Arial"/>
          <w:sz w:val="22"/>
        </w:rPr>
        <w:tab/>
      </w:r>
      <w:r w:rsidR="00C54873" w:rsidRPr="00065BEF">
        <w:rPr>
          <w:rFonts w:asciiTheme="minorHAnsi" w:hAnsiTheme="minorHAnsi" w:cs="Arial"/>
          <w:sz w:val="22"/>
        </w:rPr>
        <w:t xml:space="preserve">Organization for Economic Co-operation and Development </w:t>
      </w:r>
    </w:p>
    <w:p w14:paraId="3030F834" w14:textId="77777777" w:rsidR="00A136D6" w:rsidRDefault="00A136D6" w:rsidP="00065BEF">
      <w:pPr>
        <w:spacing w:after="120" w:line="259" w:lineRule="auto"/>
        <w:rPr>
          <w:rFonts w:asciiTheme="minorHAnsi" w:hAnsiTheme="minorHAnsi" w:cs="Arial"/>
          <w:sz w:val="22"/>
        </w:rPr>
      </w:pPr>
      <w:r w:rsidRPr="00A136D6">
        <w:rPr>
          <w:rFonts w:asciiTheme="minorHAnsi" w:hAnsiTheme="minorHAnsi" w:cs="Arial"/>
          <w:b/>
          <w:sz w:val="22"/>
        </w:rPr>
        <w:t>RDSP</w:t>
      </w:r>
      <w:r>
        <w:rPr>
          <w:rFonts w:asciiTheme="minorHAnsi" w:hAnsiTheme="minorHAnsi" w:cs="Arial"/>
          <w:sz w:val="22"/>
        </w:rPr>
        <w:tab/>
        <w:t>Registered Disability Savings Plan</w:t>
      </w:r>
    </w:p>
    <w:p w14:paraId="210F47E6" w14:textId="624608B0" w:rsidR="005625FF" w:rsidRDefault="005625FF" w:rsidP="00065BEF">
      <w:pPr>
        <w:spacing w:after="120" w:line="259" w:lineRule="auto"/>
        <w:rPr>
          <w:rFonts w:asciiTheme="minorHAnsi" w:hAnsiTheme="minorHAnsi" w:cs="Arial"/>
          <w:sz w:val="22"/>
        </w:rPr>
      </w:pPr>
      <w:r w:rsidRPr="005625FF">
        <w:rPr>
          <w:rFonts w:asciiTheme="minorHAnsi" w:hAnsiTheme="minorHAnsi" w:cs="Arial"/>
          <w:b/>
          <w:sz w:val="22"/>
        </w:rPr>
        <w:t>TPI</w:t>
      </w:r>
      <w:r>
        <w:rPr>
          <w:rFonts w:asciiTheme="minorHAnsi" w:hAnsiTheme="minorHAnsi" w:cs="Arial"/>
          <w:sz w:val="22"/>
        </w:rPr>
        <w:tab/>
        <w:t xml:space="preserve">Traumatic psychological Injuries </w:t>
      </w:r>
    </w:p>
    <w:p w14:paraId="4B08F9A5" w14:textId="61AEC1F9" w:rsidR="00B70024" w:rsidRPr="00065BEF" w:rsidRDefault="00A136D6" w:rsidP="00065BEF">
      <w:pPr>
        <w:spacing w:after="120" w:line="259" w:lineRule="auto"/>
        <w:rPr>
          <w:rFonts w:asciiTheme="minorHAnsi" w:hAnsiTheme="minorHAnsi" w:cs="Arial"/>
          <w:sz w:val="22"/>
        </w:rPr>
      </w:pPr>
      <w:r>
        <w:rPr>
          <w:rFonts w:asciiTheme="minorHAnsi" w:hAnsiTheme="minorHAnsi" w:cs="Arial"/>
          <w:sz w:val="22"/>
        </w:rPr>
        <w:t xml:space="preserve"> </w:t>
      </w:r>
    </w:p>
    <w:p w14:paraId="1772877E" w14:textId="77777777" w:rsidR="00065BEF" w:rsidRDefault="00065BEF" w:rsidP="006367F1">
      <w:pPr>
        <w:spacing w:after="160" w:line="259" w:lineRule="auto"/>
        <w:rPr>
          <w:rFonts w:asciiTheme="minorHAnsi" w:hAnsiTheme="minorHAnsi" w:cs="Arial"/>
          <w:b/>
          <w:sz w:val="22"/>
        </w:rPr>
        <w:sectPr w:rsidR="00065BEF" w:rsidSect="002F2E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090B598" w14:textId="63C0BB1F" w:rsidR="003D4A10" w:rsidRPr="00065BEF" w:rsidRDefault="003D4A10" w:rsidP="00065BEF">
      <w:pPr>
        <w:pStyle w:val="Heading1"/>
      </w:pPr>
      <w:bookmarkStart w:id="4" w:name="_Toc17452409"/>
      <w:r w:rsidRPr="00065BEF">
        <w:lastRenderedPageBreak/>
        <w:t>Abstract</w:t>
      </w:r>
      <w:bookmarkEnd w:id="4"/>
    </w:p>
    <w:p w14:paraId="488A1A46" w14:textId="092682D7" w:rsidR="00E6553D" w:rsidRPr="00065BEF" w:rsidRDefault="003D4A10" w:rsidP="00CE5C39">
      <w:pPr>
        <w:spacing w:after="200" w:line="259" w:lineRule="auto"/>
        <w:rPr>
          <w:rFonts w:asciiTheme="minorHAnsi" w:hAnsiTheme="minorHAnsi" w:cs="Arial"/>
          <w:sz w:val="22"/>
        </w:rPr>
      </w:pPr>
      <w:r w:rsidRPr="00065BEF">
        <w:rPr>
          <w:rFonts w:asciiTheme="minorHAnsi" w:hAnsiTheme="minorHAnsi" w:cs="Arial"/>
          <w:sz w:val="22"/>
        </w:rPr>
        <w:t>This study explores</w:t>
      </w:r>
      <w:r w:rsidR="00E6553D" w:rsidRPr="00065BEF">
        <w:rPr>
          <w:rFonts w:asciiTheme="minorHAnsi" w:hAnsiTheme="minorHAnsi" w:cs="Arial"/>
          <w:sz w:val="22"/>
        </w:rPr>
        <w:t xml:space="preserve"> and compares</w:t>
      </w:r>
      <w:r w:rsidRPr="00065BEF">
        <w:rPr>
          <w:rFonts w:asciiTheme="minorHAnsi" w:hAnsiTheme="minorHAnsi" w:cs="Arial"/>
          <w:sz w:val="22"/>
        </w:rPr>
        <w:t xml:space="preserve"> </w:t>
      </w:r>
      <w:r w:rsidR="00E6553D" w:rsidRPr="00065BEF">
        <w:rPr>
          <w:rFonts w:asciiTheme="minorHAnsi" w:hAnsiTheme="minorHAnsi" w:cs="Arial"/>
          <w:sz w:val="22"/>
        </w:rPr>
        <w:t>provincial work disability policies and maps relevant provincial programs in order to identify red flags for employment for people with disabilities</w:t>
      </w:r>
      <w:r w:rsidR="00B70024">
        <w:rPr>
          <w:rFonts w:asciiTheme="minorHAnsi" w:hAnsiTheme="minorHAnsi" w:cs="Arial"/>
          <w:sz w:val="22"/>
        </w:rPr>
        <w:t>. S</w:t>
      </w:r>
      <w:r w:rsidR="00CE5C39">
        <w:rPr>
          <w:rFonts w:asciiTheme="minorHAnsi" w:hAnsiTheme="minorHAnsi" w:cs="Arial"/>
          <w:sz w:val="22"/>
        </w:rPr>
        <w:t xml:space="preserve">pecifically, </w:t>
      </w:r>
      <w:r w:rsidR="00CE5C39" w:rsidRPr="00065BEF">
        <w:rPr>
          <w:rFonts w:asciiTheme="minorHAnsi" w:hAnsiTheme="minorHAnsi" w:cs="Arial"/>
          <w:sz w:val="22"/>
        </w:rPr>
        <w:t>work disability supports for people, and especially youth, who identify as having mental health issues and/or being diagnosed with autism, their experience in accessing support programs, and the challenges in successfully participa</w:t>
      </w:r>
      <w:r w:rsidR="00B70024">
        <w:rPr>
          <w:rFonts w:asciiTheme="minorHAnsi" w:hAnsiTheme="minorHAnsi" w:cs="Arial"/>
          <w:sz w:val="22"/>
        </w:rPr>
        <w:t>ting in the local labour market is examined in this research.</w:t>
      </w:r>
    </w:p>
    <w:p w14:paraId="20DF161B" w14:textId="20091676" w:rsidR="00955FC9" w:rsidRPr="00065BEF" w:rsidRDefault="00B70024" w:rsidP="00451BF9">
      <w:pPr>
        <w:spacing w:after="200" w:line="259" w:lineRule="auto"/>
        <w:rPr>
          <w:rFonts w:asciiTheme="minorHAnsi" w:hAnsiTheme="minorHAnsi" w:cs="Arial"/>
          <w:sz w:val="22"/>
        </w:rPr>
      </w:pPr>
      <w:r>
        <w:rPr>
          <w:rFonts w:asciiTheme="minorHAnsi" w:hAnsiTheme="minorHAnsi" w:cs="Arial"/>
          <w:sz w:val="22"/>
        </w:rPr>
        <w:t xml:space="preserve">With a focus on </w:t>
      </w:r>
      <w:r w:rsidRPr="00065BEF">
        <w:rPr>
          <w:rFonts w:asciiTheme="minorHAnsi" w:hAnsiTheme="minorHAnsi" w:cs="Arial"/>
          <w:sz w:val="22"/>
        </w:rPr>
        <w:t>two province, Newfoundland and Labrador and New Brunswick</w:t>
      </w:r>
      <w:r>
        <w:rPr>
          <w:rFonts w:asciiTheme="minorHAnsi" w:hAnsiTheme="minorHAnsi" w:cs="Arial"/>
          <w:sz w:val="22"/>
        </w:rPr>
        <w:t>, t</w:t>
      </w:r>
      <w:r w:rsidR="003D4A10" w:rsidRPr="00065BEF">
        <w:rPr>
          <w:rFonts w:asciiTheme="minorHAnsi" w:hAnsiTheme="minorHAnsi" w:cs="Arial"/>
          <w:sz w:val="22"/>
        </w:rPr>
        <w:t>he me</w:t>
      </w:r>
      <w:r w:rsidR="00CE5C39">
        <w:rPr>
          <w:rFonts w:asciiTheme="minorHAnsi" w:hAnsiTheme="minorHAnsi" w:cs="Arial"/>
          <w:sz w:val="22"/>
        </w:rPr>
        <w:t xml:space="preserve">thodology of this study included: </w:t>
      </w:r>
      <w:r w:rsidR="003D4A10" w:rsidRPr="00065BEF">
        <w:rPr>
          <w:rFonts w:asciiTheme="minorHAnsi" w:hAnsiTheme="minorHAnsi" w:cs="Arial"/>
          <w:sz w:val="22"/>
        </w:rPr>
        <w:t>a</w:t>
      </w:r>
      <w:r w:rsidR="00E6553D" w:rsidRPr="00065BEF">
        <w:rPr>
          <w:rFonts w:asciiTheme="minorHAnsi" w:hAnsiTheme="minorHAnsi" w:cs="Arial"/>
          <w:sz w:val="22"/>
        </w:rPr>
        <w:t xml:space="preserve"> scan of </w:t>
      </w:r>
      <w:r w:rsidR="0007481F" w:rsidRPr="00065BEF">
        <w:rPr>
          <w:rFonts w:asciiTheme="minorHAnsi" w:hAnsiTheme="minorHAnsi" w:cs="Arial"/>
          <w:sz w:val="22"/>
        </w:rPr>
        <w:t>relevant peer-reviewed and gray literature on work disability policies at both the</w:t>
      </w:r>
      <w:r w:rsidR="00CE5C39">
        <w:rPr>
          <w:rFonts w:asciiTheme="minorHAnsi" w:hAnsiTheme="minorHAnsi" w:cs="Arial"/>
          <w:sz w:val="22"/>
        </w:rPr>
        <w:t xml:space="preserve"> federal and provincial levels; </w:t>
      </w:r>
      <w:r w:rsidR="003D4A10" w:rsidRPr="00065BEF">
        <w:rPr>
          <w:rFonts w:asciiTheme="minorHAnsi" w:hAnsiTheme="minorHAnsi" w:cs="Arial"/>
          <w:sz w:val="22"/>
        </w:rPr>
        <w:t>interviews</w:t>
      </w:r>
      <w:r w:rsidR="0007481F" w:rsidRPr="00065BEF">
        <w:rPr>
          <w:rFonts w:asciiTheme="minorHAnsi" w:hAnsiTheme="minorHAnsi" w:cs="Arial"/>
          <w:sz w:val="22"/>
        </w:rPr>
        <w:t xml:space="preserve"> with selected government officials, community service providers, </w:t>
      </w:r>
      <w:r w:rsidR="00CE5C39">
        <w:rPr>
          <w:rFonts w:asciiTheme="minorHAnsi" w:hAnsiTheme="minorHAnsi" w:cs="Arial"/>
          <w:sz w:val="22"/>
        </w:rPr>
        <w:t>and other relevant stakeholders;</w:t>
      </w:r>
      <w:r w:rsidR="0007481F" w:rsidRPr="00065BEF">
        <w:rPr>
          <w:rFonts w:asciiTheme="minorHAnsi" w:hAnsiTheme="minorHAnsi" w:cs="Arial"/>
          <w:sz w:val="22"/>
        </w:rPr>
        <w:t xml:space="preserve"> as well as focus groups with people with lived experience.</w:t>
      </w:r>
      <w:r w:rsidR="003D4A10" w:rsidRPr="00065BEF">
        <w:rPr>
          <w:rFonts w:asciiTheme="minorHAnsi" w:hAnsiTheme="minorHAnsi" w:cs="Arial"/>
          <w:sz w:val="22"/>
        </w:rPr>
        <w:t xml:space="preserve"> The </w:t>
      </w:r>
      <w:r w:rsidR="0007481F" w:rsidRPr="00065BEF">
        <w:rPr>
          <w:rFonts w:asciiTheme="minorHAnsi" w:hAnsiTheme="minorHAnsi" w:cs="Arial"/>
          <w:sz w:val="22"/>
        </w:rPr>
        <w:t xml:space="preserve">main findings </w:t>
      </w:r>
      <w:r w:rsidR="00DB51CB" w:rsidRPr="00065BEF">
        <w:rPr>
          <w:rFonts w:asciiTheme="minorHAnsi" w:hAnsiTheme="minorHAnsi" w:cs="Arial"/>
          <w:sz w:val="22"/>
        </w:rPr>
        <w:t xml:space="preserve">and the discussion are </w:t>
      </w:r>
      <w:r w:rsidR="003F4408" w:rsidRPr="00065BEF">
        <w:rPr>
          <w:rFonts w:asciiTheme="minorHAnsi" w:hAnsiTheme="minorHAnsi" w:cs="Arial"/>
          <w:sz w:val="22"/>
        </w:rPr>
        <w:t>presented</w:t>
      </w:r>
      <w:r w:rsidR="00955FC9" w:rsidRPr="00065BEF">
        <w:rPr>
          <w:rFonts w:asciiTheme="minorHAnsi" w:hAnsiTheme="minorHAnsi" w:cs="Arial"/>
          <w:sz w:val="22"/>
        </w:rPr>
        <w:t xml:space="preserve"> in </w:t>
      </w:r>
      <w:r w:rsidR="00CE5C39">
        <w:rPr>
          <w:rFonts w:asciiTheme="minorHAnsi" w:hAnsiTheme="minorHAnsi" w:cs="Arial"/>
          <w:sz w:val="22"/>
        </w:rPr>
        <w:t>this</w:t>
      </w:r>
      <w:r w:rsidR="00955FC9" w:rsidRPr="00065BEF">
        <w:rPr>
          <w:rFonts w:asciiTheme="minorHAnsi" w:hAnsiTheme="minorHAnsi" w:cs="Arial"/>
          <w:sz w:val="22"/>
        </w:rPr>
        <w:t xml:space="preserve"> report. </w:t>
      </w:r>
    </w:p>
    <w:p w14:paraId="594F26CB" w14:textId="77777777" w:rsidR="00955FC9" w:rsidRPr="00065BEF" w:rsidRDefault="00955FC9" w:rsidP="006367F1">
      <w:pPr>
        <w:spacing w:line="259" w:lineRule="auto"/>
        <w:rPr>
          <w:rFonts w:asciiTheme="minorHAnsi" w:hAnsiTheme="minorHAnsi" w:cs="Arial"/>
          <w:sz w:val="22"/>
        </w:rPr>
      </w:pPr>
    </w:p>
    <w:p w14:paraId="1DE39709" w14:textId="60305492" w:rsidR="003D4A10" w:rsidRPr="00065BEF" w:rsidRDefault="003D4A10" w:rsidP="00451BF9">
      <w:pPr>
        <w:spacing w:after="200" w:line="259" w:lineRule="auto"/>
        <w:rPr>
          <w:rFonts w:asciiTheme="minorHAnsi" w:hAnsiTheme="minorHAnsi" w:cs="Arial"/>
          <w:sz w:val="22"/>
        </w:rPr>
      </w:pPr>
      <w:r w:rsidRPr="00065BEF">
        <w:rPr>
          <w:rFonts w:asciiTheme="minorHAnsi" w:hAnsiTheme="minorHAnsi" w:cs="Arial"/>
          <w:b/>
          <w:sz w:val="22"/>
        </w:rPr>
        <w:t>Keywords</w:t>
      </w:r>
      <w:r w:rsidRPr="00065BEF">
        <w:rPr>
          <w:rFonts w:asciiTheme="minorHAnsi" w:hAnsiTheme="minorHAnsi" w:cs="Arial"/>
          <w:sz w:val="22"/>
        </w:rPr>
        <w:t xml:space="preserve">: </w:t>
      </w:r>
      <w:r w:rsidR="00955FC9" w:rsidRPr="00065BEF">
        <w:rPr>
          <w:rFonts w:asciiTheme="minorHAnsi" w:hAnsiTheme="minorHAnsi" w:cs="Arial"/>
          <w:sz w:val="22"/>
        </w:rPr>
        <w:t>Newfoundland and Labrador, New Brunswick</w:t>
      </w:r>
      <w:r w:rsidRPr="00065BEF">
        <w:rPr>
          <w:rFonts w:asciiTheme="minorHAnsi" w:hAnsiTheme="minorHAnsi" w:cs="Arial"/>
          <w:sz w:val="22"/>
        </w:rPr>
        <w:t xml:space="preserve">, </w:t>
      </w:r>
      <w:r w:rsidR="00955FC9" w:rsidRPr="00065BEF">
        <w:rPr>
          <w:rFonts w:asciiTheme="minorHAnsi" w:hAnsiTheme="minorHAnsi" w:cs="Arial"/>
          <w:sz w:val="22"/>
        </w:rPr>
        <w:t>work disability policy</w:t>
      </w:r>
      <w:r w:rsidRPr="00065BEF">
        <w:rPr>
          <w:rFonts w:asciiTheme="minorHAnsi" w:hAnsiTheme="minorHAnsi" w:cs="Arial"/>
          <w:sz w:val="22"/>
        </w:rPr>
        <w:t xml:space="preserve">, </w:t>
      </w:r>
      <w:r w:rsidR="00955FC9" w:rsidRPr="00065BEF">
        <w:rPr>
          <w:rFonts w:asciiTheme="minorHAnsi" w:hAnsiTheme="minorHAnsi" w:cs="Arial"/>
          <w:sz w:val="22"/>
        </w:rPr>
        <w:t>mental health conditions, t</w:t>
      </w:r>
      <w:r w:rsidRPr="00065BEF">
        <w:rPr>
          <w:rFonts w:asciiTheme="minorHAnsi" w:hAnsiTheme="minorHAnsi" w:cs="Arial"/>
          <w:sz w:val="22"/>
        </w:rPr>
        <w:t xml:space="preserve">ransition to </w:t>
      </w:r>
      <w:r w:rsidR="00955FC9" w:rsidRPr="00065BEF">
        <w:rPr>
          <w:rFonts w:asciiTheme="minorHAnsi" w:hAnsiTheme="minorHAnsi" w:cs="Arial"/>
          <w:sz w:val="22"/>
        </w:rPr>
        <w:t>work</w:t>
      </w:r>
      <w:r w:rsidRPr="00065BEF">
        <w:rPr>
          <w:rFonts w:asciiTheme="minorHAnsi" w:hAnsiTheme="minorHAnsi" w:cs="Arial"/>
          <w:sz w:val="22"/>
        </w:rPr>
        <w:t xml:space="preserve">, </w:t>
      </w:r>
      <w:r w:rsidR="00065BEF">
        <w:rPr>
          <w:rFonts w:asciiTheme="minorHAnsi" w:hAnsiTheme="minorHAnsi" w:cs="Arial"/>
          <w:sz w:val="22"/>
        </w:rPr>
        <w:t>autism</w:t>
      </w:r>
    </w:p>
    <w:p w14:paraId="569743C3" w14:textId="73D77823" w:rsidR="006367F1" w:rsidRPr="00065BEF" w:rsidRDefault="006367F1" w:rsidP="006367F1">
      <w:pPr>
        <w:spacing w:after="160" w:line="259" w:lineRule="auto"/>
        <w:rPr>
          <w:rFonts w:asciiTheme="minorHAnsi" w:hAnsiTheme="minorHAnsi"/>
          <w:sz w:val="22"/>
        </w:rPr>
      </w:pPr>
      <w:r w:rsidRPr="00065BEF">
        <w:rPr>
          <w:rFonts w:asciiTheme="minorHAnsi" w:hAnsiTheme="minorHAnsi"/>
          <w:sz w:val="22"/>
        </w:rPr>
        <w:br w:type="page"/>
      </w:r>
    </w:p>
    <w:p w14:paraId="4802D941" w14:textId="7D21E25C" w:rsidR="009F7B80" w:rsidRPr="00065BEF" w:rsidRDefault="009F7B80" w:rsidP="00065BEF">
      <w:pPr>
        <w:pStyle w:val="Heading1"/>
      </w:pPr>
      <w:bookmarkStart w:id="5" w:name="_Toc17452410"/>
      <w:r w:rsidRPr="00065BEF">
        <w:lastRenderedPageBreak/>
        <w:t>Introduction</w:t>
      </w:r>
      <w:bookmarkEnd w:id="5"/>
      <w:r w:rsidRPr="00065BEF">
        <w:t xml:space="preserve"> </w:t>
      </w:r>
    </w:p>
    <w:p w14:paraId="6994F5B9" w14:textId="77777777" w:rsidR="000557D2" w:rsidRDefault="009F7B80" w:rsidP="00451BF9">
      <w:pPr>
        <w:spacing w:after="200" w:line="259" w:lineRule="auto"/>
        <w:rPr>
          <w:rFonts w:asciiTheme="minorHAnsi" w:hAnsiTheme="minorHAnsi" w:cs="Arial"/>
          <w:sz w:val="22"/>
        </w:rPr>
      </w:pPr>
      <w:r w:rsidRPr="00065BEF">
        <w:rPr>
          <w:rFonts w:asciiTheme="minorHAnsi" w:hAnsiTheme="minorHAnsi" w:cs="Arial"/>
          <w:sz w:val="22"/>
        </w:rPr>
        <w:t xml:space="preserve">Canadians with mental health conditions and </w:t>
      </w:r>
      <w:r w:rsidR="00BB73B0" w:rsidRPr="00065BEF">
        <w:rPr>
          <w:rFonts w:asciiTheme="minorHAnsi" w:hAnsiTheme="minorHAnsi" w:cs="Arial"/>
          <w:sz w:val="22"/>
        </w:rPr>
        <w:t xml:space="preserve">autism have been facing </w:t>
      </w:r>
      <w:r w:rsidRPr="00065BEF">
        <w:rPr>
          <w:rFonts w:asciiTheme="minorHAnsi" w:hAnsiTheme="minorHAnsi" w:cs="Arial"/>
          <w:sz w:val="22"/>
        </w:rPr>
        <w:t>significant issues connecting with and being retained in the labour market. While the national unemployment rate is approximately 7%, the unemployment rate of Canadian adults with mental illness ranges from 70-90%, depending on the severity of the disability</w:t>
      </w:r>
      <w:r w:rsidR="00F10A47" w:rsidRPr="00065BEF">
        <w:rPr>
          <w:rFonts w:asciiTheme="minorHAnsi" w:hAnsiTheme="minorHAnsi" w:cs="Arial"/>
          <w:sz w:val="22"/>
        </w:rPr>
        <w:t xml:space="preserve"> (</w:t>
      </w:r>
      <w:r w:rsidR="00993F63" w:rsidRPr="00065BEF">
        <w:rPr>
          <w:rFonts w:asciiTheme="minorHAnsi" w:hAnsiTheme="minorHAnsi" w:cs="Arial"/>
          <w:sz w:val="22"/>
        </w:rPr>
        <w:t>CMHA, 2014</w:t>
      </w:r>
      <w:r w:rsidR="00F10A47" w:rsidRPr="00065BEF">
        <w:rPr>
          <w:rFonts w:asciiTheme="minorHAnsi" w:hAnsiTheme="minorHAnsi" w:cs="Arial"/>
          <w:sz w:val="22"/>
        </w:rPr>
        <w:t>).</w:t>
      </w:r>
      <w:r w:rsidR="0076059C" w:rsidRPr="00065BEF">
        <w:rPr>
          <w:rFonts w:asciiTheme="minorHAnsi" w:hAnsiTheme="minorHAnsi" w:cs="Arial"/>
          <w:sz w:val="22"/>
        </w:rPr>
        <w:t xml:space="preserve"> </w:t>
      </w:r>
      <w:r w:rsidR="00F354A7" w:rsidRPr="00065BEF">
        <w:rPr>
          <w:rFonts w:asciiTheme="minorHAnsi" w:hAnsiTheme="minorHAnsi" w:cs="Arial"/>
          <w:sz w:val="22"/>
        </w:rPr>
        <w:t>According to Autism Speaks Canada, t</w:t>
      </w:r>
      <w:r w:rsidRPr="00065BEF">
        <w:rPr>
          <w:rFonts w:asciiTheme="minorHAnsi" w:hAnsiTheme="minorHAnsi" w:cs="Arial"/>
          <w:sz w:val="22"/>
        </w:rPr>
        <w:t>he unemployment rate for individuals with</w:t>
      </w:r>
      <w:r w:rsidR="00B70024">
        <w:rPr>
          <w:rFonts w:asciiTheme="minorHAnsi" w:hAnsiTheme="minorHAnsi" w:cs="Arial"/>
          <w:sz w:val="22"/>
        </w:rPr>
        <w:t xml:space="preserve"> </w:t>
      </w:r>
      <w:r w:rsidR="00B70024" w:rsidRPr="00065BEF">
        <w:rPr>
          <w:rFonts w:asciiTheme="minorHAnsi" w:hAnsiTheme="minorHAnsi" w:cs="Arial"/>
          <w:sz w:val="22"/>
        </w:rPr>
        <w:t>Autism Spectrum Disorder</w:t>
      </w:r>
      <w:r w:rsidRPr="00065BEF">
        <w:rPr>
          <w:rFonts w:asciiTheme="minorHAnsi" w:hAnsiTheme="minorHAnsi" w:cs="Arial"/>
          <w:sz w:val="22"/>
        </w:rPr>
        <w:t xml:space="preserve"> </w:t>
      </w:r>
      <w:r w:rsidR="00B70024">
        <w:rPr>
          <w:rFonts w:asciiTheme="minorHAnsi" w:hAnsiTheme="minorHAnsi" w:cs="Arial"/>
          <w:sz w:val="22"/>
        </w:rPr>
        <w:t>(ASD)</w:t>
      </w:r>
      <w:r w:rsidRPr="00065BEF">
        <w:rPr>
          <w:rFonts w:asciiTheme="minorHAnsi" w:hAnsiTheme="minorHAnsi" w:cs="Arial"/>
          <w:sz w:val="22"/>
        </w:rPr>
        <w:t xml:space="preserve"> is similarly over 80% (</w:t>
      </w:r>
      <w:r w:rsidR="00993F63" w:rsidRPr="00065BEF">
        <w:rPr>
          <w:rFonts w:asciiTheme="minorHAnsi" w:hAnsiTheme="minorHAnsi" w:cs="Arial"/>
          <w:sz w:val="22"/>
        </w:rPr>
        <w:t>Autism Speaks, 2018</w:t>
      </w:r>
      <w:r w:rsidRPr="00065BEF">
        <w:rPr>
          <w:rFonts w:asciiTheme="minorHAnsi" w:hAnsiTheme="minorHAnsi" w:cs="Arial"/>
          <w:sz w:val="22"/>
        </w:rPr>
        <w:t xml:space="preserve">). Without employment, people with mental health conditions and ASD disproportionately rely on public income support programs. </w:t>
      </w:r>
      <w:r w:rsidR="008A745C" w:rsidRPr="00065BEF">
        <w:rPr>
          <w:rFonts w:asciiTheme="minorHAnsi" w:hAnsiTheme="minorHAnsi" w:cs="Arial"/>
          <w:sz w:val="22"/>
        </w:rPr>
        <w:t xml:space="preserve">However, </w:t>
      </w:r>
      <w:r w:rsidR="00D32B4A" w:rsidRPr="00065BEF">
        <w:rPr>
          <w:rFonts w:asciiTheme="minorHAnsi" w:hAnsiTheme="minorHAnsi" w:cs="Arial"/>
          <w:sz w:val="22"/>
        </w:rPr>
        <w:t xml:space="preserve">many do not </w:t>
      </w:r>
      <w:r w:rsidR="008A745C" w:rsidRPr="00065BEF">
        <w:rPr>
          <w:rFonts w:asciiTheme="minorHAnsi" w:hAnsiTheme="minorHAnsi" w:cs="Arial"/>
          <w:sz w:val="22"/>
        </w:rPr>
        <w:t>benefit from</w:t>
      </w:r>
      <w:r w:rsidR="00E30077" w:rsidRPr="00065BEF">
        <w:rPr>
          <w:rFonts w:asciiTheme="minorHAnsi" w:hAnsiTheme="minorHAnsi" w:cs="Arial"/>
          <w:sz w:val="22"/>
        </w:rPr>
        <w:t xml:space="preserve"> the existing</w:t>
      </w:r>
      <w:r w:rsidR="008A745C" w:rsidRPr="00065BEF">
        <w:rPr>
          <w:rFonts w:asciiTheme="minorHAnsi" w:hAnsiTheme="minorHAnsi" w:cs="Arial"/>
          <w:sz w:val="22"/>
        </w:rPr>
        <w:t xml:space="preserve"> </w:t>
      </w:r>
      <w:r w:rsidR="00D32B4A" w:rsidRPr="00065BEF">
        <w:rPr>
          <w:rFonts w:asciiTheme="minorHAnsi" w:hAnsiTheme="minorHAnsi" w:cs="Arial"/>
          <w:sz w:val="22"/>
        </w:rPr>
        <w:t>social programs given the heterogenous</w:t>
      </w:r>
      <w:r w:rsidR="00E30077" w:rsidRPr="00065BEF">
        <w:rPr>
          <w:rFonts w:asciiTheme="minorHAnsi" w:hAnsiTheme="minorHAnsi" w:cs="Arial"/>
          <w:sz w:val="22"/>
        </w:rPr>
        <w:t xml:space="preserve">, </w:t>
      </w:r>
      <w:r w:rsidR="00D32B4A" w:rsidRPr="00065BEF">
        <w:rPr>
          <w:rFonts w:asciiTheme="minorHAnsi" w:hAnsiTheme="minorHAnsi" w:cs="Arial"/>
          <w:sz w:val="22"/>
        </w:rPr>
        <w:t>complex</w:t>
      </w:r>
      <w:r w:rsidR="00E30077" w:rsidRPr="00065BEF">
        <w:rPr>
          <w:rFonts w:asciiTheme="minorHAnsi" w:hAnsiTheme="minorHAnsi" w:cs="Arial"/>
          <w:sz w:val="22"/>
        </w:rPr>
        <w:t>, and often</w:t>
      </w:r>
      <w:r w:rsidR="00D32B4A" w:rsidRPr="00065BEF">
        <w:rPr>
          <w:rFonts w:asciiTheme="minorHAnsi" w:hAnsiTheme="minorHAnsi" w:cs="Arial"/>
          <w:sz w:val="22"/>
        </w:rPr>
        <w:t xml:space="preserve"> </w:t>
      </w:r>
      <w:r w:rsidR="00E30077" w:rsidRPr="00065BEF">
        <w:rPr>
          <w:rFonts w:asciiTheme="minorHAnsi" w:hAnsiTheme="minorHAnsi" w:cs="Arial"/>
          <w:sz w:val="22"/>
        </w:rPr>
        <w:t xml:space="preserve">episodic </w:t>
      </w:r>
      <w:r w:rsidR="00D32B4A" w:rsidRPr="00065BEF">
        <w:rPr>
          <w:rFonts w:asciiTheme="minorHAnsi" w:hAnsiTheme="minorHAnsi" w:cs="Arial"/>
          <w:sz w:val="22"/>
        </w:rPr>
        <w:t xml:space="preserve">nature of mental health issues. Research shows that </w:t>
      </w:r>
      <w:r w:rsidR="00E30077" w:rsidRPr="00065BEF">
        <w:rPr>
          <w:rFonts w:asciiTheme="minorHAnsi" w:hAnsiTheme="minorHAnsi" w:cs="Arial"/>
          <w:sz w:val="22"/>
        </w:rPr>
        <w:t>“</w:t>
      </w:r>
      <w:r w:rsidR="00D32B4A" w:rsidRPr="00065BEF">
        <w:rPr>
          <w:rFonts w:asciiTheme="minorHAnsi" w:hAnsiTheme="minorHAnsi" w:cs="Arial"/>
          <w:sz w:val="22"/>
        </w:rPr>
        <w:t>some individuals may meet diagnostic criteria for a severe disorder without having significant impairments in functioning</w:t>
      </w:r>
      <w:r w:rsidR="00E30077" w:rsidRPr="00065BEF">
        <w:rPr>
          <w:rFonts w:asciiTheme="minorHAnsi" w:hAnsiTheme="minorHAnsi" w:cs="Arial"/>
          <w:sz w:val="22"/>
        </w:rPr>
        <w:t>,</w:t>
      </w:r>
      <w:r w:rsidR="00D32B4A" w:rsidRPr="00065BEF">
        <w:rPr>
          <w:rFonts w:asciiTheme="minorHAnsi" w:hAnsiTheme="minorHAnsi" w:cs="Arial"/>
          <w:sz w:val="22"/>
        </w:rPr>
        <w:t xml:space="preserve"> while others with “mild” diagnoses suffer functional limitations that impede their ability to work</w:t>
      </w:r>
      <w:r w:rsidR="00E30077" w:rsidRPr="00065BEF">
        <w:rPr>
          <w:rFonts w:asciiTheme="minorHAnsi" w:hAnsiTheme="minorHAnsi" w:cs="Arial"/>
          <w:sz w:val="22"/>
        </w:rPr>
        <w:t>”</w:t>
      </w:r>
      <w:r w:rsidR="00D32B4A" w:rsidRPr="00065BEF">
        <w:rPr>
          <w:rFonts w:asciiTheme="minorHAnsi" w:hAnsiTheme="minorHAnsi" w:cs="Arial"/>
          <w:sz w:val="22"/>
        </w:rPr>
        <w:t xml:space="preserve"> (</w:t>
      </w:r>
      <w:r w:rsidR="00993F63" w:rsidRPr="00065BEF">
        <w:rPr>
          <w:rFonts w:asciiTheme="minorHAnsi" w:hAnsiTheme="minorHAnsi" w:cs="Arial"/>
          <w:sz w:val="22"/>
        </w:rPr>
        <w:t>Danziger et al., 2009</w:t>
      </w:r>
      <w:r w:rsidR="00D32B4A" w:rsidRPr="00065BEF">
        <w:rPr>
          <w:rFonts w:asciiTheme="minorHAnsi" w:hAnsiTheme="minorHAnsi" w:cs="Arial"/>
          <w:sz w:val="22"/>
        </w:rPr>
        <w:t>)</w:t>
      </w:r>
      <w:r w:rsidR="00E30077" w:rsidRPr="00065BEF">
        <w:rPr>
          <w:rFonts w:asciiTheme="minorHAnsi" w:hAnsiTheme="minorHAnsi" w:cs="Arial"/>
          <w:sz w:val="22"/>
        </w:rPr>
        <w:t xml:space="preserve">. Relevant social policies and support programs, </w:t>
      </w:r>
      <w:r w:rsidR="002C32F7" w:rsidRPr="00065BEF">
        <w:rPr>
          <w:rFonts w:asciiTheme="minorHAnsi" w:hAnsiTheme="minorHAnsi" w:cs="Arial"/>
          <w:sz w:val="22"/>
        </w:rPr>
        <w:t xml:space="preserve">even when </w:t>
      </w:r>
      <w:r w:rsidR="00E30077" w:rsidRPr="00065BEF">
        <w:rPr>
          <w:rFonts w:asciiTheme="minorHAnsi" w:hAnsiTheme="minorHAnsi" w:cs="Arial"/>
          <w:sz w:val="22"/>
        </w:rPr>
        <w:t>carefully crafted, do not always meet these distinctive need</w:t>
      </w:r>
      <w:r w:rsidR="00D871A7" w:rsidRPr="00065BEF">
        <w:rPr>
          <w:rFonts w:asciiTheme="minorHAnsi" w:hAnsiTheme="minorHAnsi" w:cs="Arial"/>
          <w:sz w:val="22"/>
        </w:rPr>
        <w:t>s, and have in the past create</w:t>
      </w:r>
      <w:r w:rsidR="00F75C03" w:rsidRPr="00065BEF">
        <w:rPr>
          <w:rFonts w:asciiTheme="minorHAnsi" w:hAnsiTheme="minorHAnsi" w:cs="Arial"/>
          <w:sz w:val="22"/>
        </w:rPr>
        <w:t>d</w:t>
      </w:r>
      <w:r w:rsidR="00D871A7" w:rsidRPr="00065BEF">
        <w:rPr>
          <w:rFonts w:asciiTheme="minorHAnsi" w:hAnsiTheme="minorHAnsi" w:cs="Arial"/>
          <w:sz w:val="22"/>
        </w:rPr>
        <w:t xml:space="preserve"> disincentives for engaging in a job search. </w:t>
      </w:r>
    </w:p>
    <w:p w14:paraId="29C9869F" w14:textId="50D2974C" w:rsidR="007175F4" w:rsidRPr="00065BEF" w:rsidRDefault="00E30077" w:rsidP="00451BF9">
      <w:pPr>
        <w:spacing w:after="200" w:line="259" w:lineRule="auto"/>
        <w:rPr>
          <w:rFonts w:asciiTheme="minorHAnsi" w:hAnsiTheme="minorHAnsi" w:cs="Arial"/>
          <w:b/>
          <w:sz w:val="22"/>
        </w:rPr>
      </w:pPr>
      <w:r w:rsidRPr="00065BEF">
        <w:rPr>
          <w:rFonts w:asciiTheme="minorHAnsi" w:hAnsiTheme="minorHAnsi" w:cs="Arial"/>
          <w:sz w:val="22"/>
        </w:rPr>
        <w:t xml:space="preserve">The purpose of this study </w:t>
      </w:r>
      <w:r w:rsidR="00F75C03" w:rsidRPr="00065BEF">
        <w:rPr>
          <w:rFonts w:asciiTheme="minorHAnsi" w:hAnsiTheme="minorHAnsi" w:cs="Arial"/>
          <w:sz w:val="22"/>
        </w:rPr>
        <w:t>is</w:t>
      </w:r>
      <w:r w:rsidRPr="00065BEF">
        <w:rPr>
          <w:rFonts w:asciiTheme="minorHAnsi" w:hAnsiTheme="minorHAnsi" w:cs="Arial"/>
          <w:sz w:val="22"/>
        </w:rPr>
        <w:t xml:space="preserve"> to better understand the accessibility to and eligibility for work disability programs in Newfoundland and Labrador</w:t>
      </w:r>
      <w:r w:rsidR="00B70024">
        <w:rPr>
          <w:rFonts w:asciiTheme="minorHAnsi" w:hAnsiTheme="minorHAnsi" w:cs="Arial"/>
          <w:sz w:val="22"/>
        </w:rPr>
        <w:t xml:space="preserve"> (NL)</w:t>
      </w:r>
      <w:r w:rsidR="00EF14BC" w:rsidRPr="00065BEF">
        <w:rPr>
          <w:rFonts w:asciiTheme="minorHAnsi" w:hAnsiTheme="minorHAnsi" w:cs="Arial"/>
          <w:sz w:val="22"/>
        </w:rPr>
        <w:t xml:space="preserve"> and New Brunswick</w:t>
      </w:r>
      <w:r w:rsidR="00B70024">
        <w:rPr>
          <w:rFonts w:asciiTheme="minorHAnsi" w:hAnsiTheme="minorHAnsi" w:cs="Arial"/>
          <w:sz w:val="22"/>
        </w:rPr>
        <w:t xml:space="preserve"> (NB)</w:t>
      </w:r>
      <w:r w:rsidR="00EF14BC" w:rsidRPr="00065BEF">
        <w:rPr>
          <w:rFonts w:asciiTheme="minorHAnsi" w:hAnsiTheme="minorHAnsi" w:cs="Arial"/>
          <w:sz w:val="22"/>
        </w:rPr>
        <w:t>,</w:t>
      </w:r>
      <w:r w:rsidRPr="00065BEF">
        <w:rPr>
          <w:rFonts w:asciiTheme="minorHAnsi" w:hAnsiTheme="minorHAnsi" w:cs="Arial"/>
          <w:sz w:val="22"/>
        </w:rPr>
        <w:t xml:space="preserve"> and to identify the barriers to labour market attachment for individuals with mental health conditions and ASD. The study is a follow-up to the research conducted on disability support service in NL from</w:t>
      </w:r>
      <w:r w:rsidR="000557D2">
        <w:rPr>
          <w:rFonts w:asciiTheme="minorHAnsi" w:hAnsiTheme="minorHAnsi" w:cs="Arial"/>
          <w:sz w:val="22"/>
        </w:rPr>
        <w:t xml:space="preserve"> a cross-disability perspective</w:t>
      </w:r>
      <w:r w:rsidRPr="00065BEF">
        <w:rPr>
          <w:rFonts w:asciiTheme="minorHAnsi" w:hAnsiTheme="minorHAnsi" w:cs="Arial"/>
          <w:sz w:val="22"/>
        </w:rPr>
        <w:t xml:space="preserve"> which suggested more insight is needed for specific disabilities and related supports and services, in particular for mental health disabilities</w:t>
      </w:r>
      <w:r w:rsidR="000557D2">
        <w:rPr>
          <w:rFonts w:asciiTheme="minorHAnsi" w:hAnsiTheme="minorHAnsi" w:cs="Arial"/>
          <w:sz w:val="22"/>
        </w:rPr>
        <w:t xml:space="preserve"> (SafetyNet, 2016)</w:t>
      </w:r>
      <w:r w:rsidRPr="00065BEF">
        <w:rPr>
          <w:rFonts w:asciiTheme="minorHAnsi" w:hAnsiTheme="minorHAnsi" w:cs="Arial"/>
          <w:sz w:val="22"/>
        </w:rPr>
        <w:t>.</w:t>
      </w:r>
    </w:p>
    <w:p w14:paraId="4A0FDBF0" w14:textId="0F8A2617" w:rsidR="001D1DC2" w:rsidRPr="00065BEF" w:rsidRDefault="00F75C03" w:rsidP="00065BEF">
      <w:pPr>
        <w:pStyle w:val="Heading1"/>
      </w:pPr>
      <w:bookmarkStart w:id="6" w:name="_Toc17452411"/>
      <w:r w:rsidRPr="00065BEF">
        <w:t>Method</w:t>
      </w:r>
      <w:r w:rsidR="00B76CBE" w:rsidRPr="00065BEF">
        <w:t>ology</w:t>
      </w:r>
      <w:bookmarkEnd w:id="6"/>
    </w:p>
    <w:p w14:paraId="0ED9215F" w14:textId="77777777" w:rsidR="00F8284A" w:rsidRPr="00065BEF" w:rsidRDefault="00F75C03" w:rsidP="00F8284A">
      <w:pPr>
        <w:spacing w:after="200" w:line="259" w:lineRule="auto"/>
        <w:rPr>
          <w:rFonts w:asciiTheme="minorHAnsi" w:hAnsiTheme="minorHAnsi" w:cs="Arial"/>
          <w:color w:val="000000"/>
          <w:sz w:val="22"/>
        </w:rPr>
      </w:pPr>
      <w:r w:rsidRPr="00065BEF">
        <w:rPr>
          <w:rFonts w:asciiTheme="minorHAnsi" w:hAnsiTheme="minorHAnsi" w:cs="Arial"/>
          <w:sz w:val="22"/>
        </w:rPr>
        <w:t xml:space="preserve">We conducted a </w:t>
      </w:r>
      <w:r w:rsidR="00842CCD" w:rsidRPr="00065BEF">
        <w:rPr>
          <w:rFonts w:asciiTheme="minorHAnsi" w:hAnsiTheme="minorHAnsi" w:cs="Arial"/>
          <w:sz w:val="22"/>
        </w:rPr>
        <w:t xml:space="preserve">literature review and a </w:t>
      </w:r>
      <w:r w:rsidRPr="00065BEF">
        <w:rPr>
          <w:rFonts w:asciiTheme="minorHAnsi" w:hAnsiTheme="minorHAnsi" w:cs="Arial"/>
          <w:sz w:val="22"/>
        </w:rPr>
        <w:t>scan of</w:t>
      </w:r>
      <w:r w:rsidR="00842CCD" w:rsidRPr="00065BEF">
        <w:rPr>
          <w:rFonts w:asciiTheme="minorHAnsi" w:hAnsiTheme="minorHAnsi" w:cs="Arial"/>
          <w:sz w:val="22"/>
        </w:rPr>
        <w:t xml:space="preserve"> relevant online documents on work disability policy for people with mental health issues and/or autism on a federal and provincial level. We also scanned r</w:t>
      </w:r>
      <w:r w:rsidRPr="00065BEF">
        <w:rPr>
          <w:rFonts w:asciiTheme="minorHAnsi" w:hAnsiTheme="minorHAnsi" w:cs="Arial"/>
          <w:sz w:val="22"/>
        </w:rPr>
        <w:t xml:space="preserve">elevant peer-reviewed and gray literature on work disability policies </w:t>
      </w:r>
      <w:r w:rsidR="00012DA8" w:rsidRPr="00065BEF">
        <w:rPr>
          <w:rFonts w:asciiTheme="minorHAnsi" w:hAnsiTheme="minorHAnsi" w:cs="Arial"/>
          <w:sz w:val="22"/>
        </w:rPr>
        <w:t>for</w:t>
      </w:r>
      <w:r w:rsidR="00842CCD" w:rsidRPr="00065BEF">
        <w:rPr>
          <w:rFonts w:asciiTheme="minorHAnsi" w:hAnsiTheme="minorHAnsi" w:cs="Arial"/>
          <w:sz w:val="22"/>
        </w:rPr>
        <w:t xml:space="preserve"> Newfoundland and Labrador and New Brunswick. </w:t>
      </w:r>
      <w:r w:rsidR="00921CBF" w:rsidRPr="00065BEF">
        <w:rPr>
          <w:rFonts w:asciiTheme="minorHAnsi" w:hAnsiTheme="minorHAnsi" w:cs="Arial"/>
          <w:sz w:val="22"/>
        </w:rPr>
        <w:t>Selected</w:t>
      </w:r>
      <w:r w:rsidR="002C32F7" w:rsidRPr="00065BEF">
        <w:rPr>
          <w:rFonts w:asciiTheme="minorHAnsi" w:hAnsiTheme="minorHAnsi" w:cs="Arial"/>
          <w:sz w:val="22"/>
        </w:rPr>
        <w:t xml:space="preserve"> </w:t>
      </w:r>
      <w:r w:rsidRPr="00065BEF">
        <w:rPr>
          <w:rFonts w:asciiTheme="minorHAnsi" w:hAnsiTheme="minorHAnsi" w:cs="Arial"/>
          <w:sz w:val="22"/>
        </w:rPr>
        <w:t>government officials, community service providers, and other relevant stakeholders</w:t>
      </w:r>
      <w:r w:rsidR="00921CBF" w:rsidRPr="00065BEF">
        <w:rPr>
          <w:rFonts w:asciiTheme="minorHAnsi" w:hAnsiTheme="minorHAnsi" w:cs="Arial"/>
          <w:sz w:val="22"/>
        </w:rPr>
        <w:t xml:space="preserve"> were invited to participate in key informant interviews</w:t>
      </w:r>
      <w:r w:rsidR="002C32F7" w:rsidRPr="00065BEF">
        <w:rPr>
          <w:rFonts w:asciiTheme="minorHAnsi" w:hAnsiTheme="minorHAnsi" w:cs="Arial"/>
          <w:sz w:val="22"/>
        </w:rPr>
        <w:t xml:space="preserve">. </w:t>
      </w:r>
      <w:r w:rsidR="00921CBF" w:rsidRPr="00065BEF">
        <w:rPr>
          <w:rFonts w:asciiTheme="minorHAnsi" w:hAnsiTheme="minorHAnsi" w:cs="Arial"/>
          <w:sz w:val="22"/>
        </w:rPr>
        <w:t>I</w:t>
      </w:r>
      <w:r w:rsidRPr="00065BEF">
        <w:rPr>
          <w:rFonts w:asciiTheme="minorHAnsi" w:hAnsiTheme="minorHAnsi" w:cs="Arial"/>
          <w:sz w:val="22"/>
        </w:rPr>
        <w:t xml:space="preserve">ndividuals with lived experiences identifying as having a mental health condition or being </w:t>
      </w:r>
      <w:r w:rsidRPr="00F8284A">
        <w:rPr>
          <w:rFonts w:asciiTheme="minorHAnsi" w:hAnsiTheme="minorHAnsi" w:cs="Arial"/>
          <w:sz w:val="22"/>
        </w:rPr>
        <w:t xml:space="preserve">diagnosed with </w:t>
      </w:r>
      <w:r w:rsidR="002C32F7" w:rsidRPr="00F8284A">
        <w:rPr>
          <w:rFonts w:asciiTheme="minorHAnsi" w:hAnsiTheme="minorHAnsi" w:cs="Arial"/>
          <w:sz w:val="22"/>
        </w:rPr>
        <w:t>ASD</w:t>
      </w:r>
      <w:r w:rsidR="00921CBF" w:rsidRPr="00F8284A">
        <w:rPr>
          <w:rFonts w:asciiTheme="minorHAnsi" w:hAnsiTheme="minorHAnsi" w:cs="Arial"/>
          <w:sz w:val="22"/>
        </w:rPr>
        <w:t xml:space="preserve"> were invited to participate in a focus group session. Our partner organizations assisted in the recruitment process of key informants and focus group participants</w:t>
      </w:r>
      <w:r w:rsidR="00724822" w:rsidRPr="00F8284A">
        <w:rPr>
          <w:rFonts w:asciiTheme="minorHAnsi" w:hAnsiTheme="minorHAnsi" w:cs="Arial"/>
          <w:sz w:val="22"/>
        </w:rPr>
        <w:t xml:space="preserve">. </w:t>
      </w:r>
      <w:r w:rsidR="00F8284A" w:rsidRPr="00065BEF">
        <w:rPr>
          <w:rFonts w:asciiTheme="minorHAnsi" w:hAnsiTheme="minorHAnsi" w:cs="Arial"/>
          <w:color w:val="000000"/>
          <w:sz w:val="22"/>
        </w:rPr>
        <w:t>All interviews and focus groups were audio-recorded. The data analysis and data collection were carried out simultaneously. A thematic analysis approach was used to identify main themes.</w:t>
      </w:r>
    </w:p>
    <w:p w14:paraId="06F22409" w14:textId="77777777" w:rsidR="00F8284A" w:rsidRPr="00065BEF" w:rsidRDefault="00F8284A" w:rsidP="00F8284A">
      <w:pPr>
        <w:spacing w:after="200" w:line="259" w:lineRule="auto"/>
        <w:rPr>
          <w:rFonts w:asciiTheme="minorHAnsi" w:hAnsiTheme="minorHAnsi" w:cs="Arial"/>
          <w:sz w:val="22"/>
        </w:rPr>
      </w:pPr>
      <w:r w:rsidRPr="00065BEF">
        <w:rPr>
          <w:rFonts w:asciiTheme="minorHAnsi" w:hAnsiTheme="minorHAnsi" w:cs="Arial"/>
          <w:sz w:val="22"/>
        </w:rPr>
        <w:t xml:space="preserve">Ethics approval for the project was granted by Memorial University’s </w:t>
      </w:r>
      <w:r w:rsidRPr="00065BEF">
        <w:rPr>
          <w:rFonts w:asciiTheme="minorHAnsi" w:hAnsiTheme="minorHAnsi" w:cs="Arial"/>
          <w:i/>
          <w:sz w:val="22"/>
        </w:rPr>
        <w:t>Interdisciplinary Committee on Ethics in Human Research</w:t>
      </w:r>
      <w:r w:rsidRPr="00065BEF">
        <w:rPr>
          <w:rFonts w:asciiTheme="minorHAnsi" w:hAnsiTheme="minorHAnsi" w:cs="Arial"/>
          <w:sz w:val="22"/>
        </w:rPr>
        <w:t xml:space="preserve"> (ICEHR).</w:t>
      </w:r>
    </w:p>
    <w:p w14:paraId="3AE1F515" w14:textId="0983E99E" w:rsidR="00F8284A" w:rsidRDefault="00F8284A" w:rsidP="00F8284A">
      <w:pPr>
        <w:pStyle w:val="Heading3"/>
      </w:pPr>
      <w:bookmarkStart w:id="7" w:name="_Toc11847348"/>
      <w:bookmarkStart w:id="8" w:name="_Toc17452412"/>
      <w:r>
        <w:t>Newfoundland &amp; Labrador</w:t>
      </w:r>
      <w:bookmarkEnd w:id="7"/>
      <w:bookmarkEnd w:id="8"/>
    </w:p>
    <w:p w14:paraId="58C4F9F5" w14:textId="4E7E9950" w:rsidR="00724822" w:rsidRDefault="00724822" w:rsidP="00451BF9">
      <w:pPr>
        <w:spacing w:after="200" w:line="259" w:lineRule="auto"/>
        <w:rPr>
          <w:rFonts w:asciiTheme="minorHAnsi" w:hAnsiTheme="minorHAnsi" w:cs="Arial"/>
          <w:sz w:val="22"/>
        </w:rPr>
      </w:pPr>
      <w:r w:rsidRPr="00065BEF">
        <w:rPr>
          <w:rFonts w:asciiTheme="minorHAnsi" w:hAnsiTheme="minorHAnsi" w:cs="Arial"/>
          <w:sz w:val="22"/>
        </w:rPr>
        <w:lastRenderedPageBreak/>
        <w:t>The main qualitative part of the project was conducted in NL.</w:t>
      </w:r>
      <w:r w:rsidR="0076059C" w:rsidRPr="00065BEF">
        <w:rPr>
          <w:rFonts w:asciiTheme="minorHAnsi" w:hAnsiTheme="minorHAnsi" w:cs="Arial"/>
          <w:sz w:val="22"/>
        </w:rPr>
        <w:t xml:space="preserve"> </w:t>
      </w:r>
      <w:r w:rsidRPr="00065BEF">
        <w:rPr>
          <w:rFonts w:asciiTheme="minorHAnsi" w:hAnsiTheme="minorHAnsi" w:cs="Arial"/>
          <w:sz w:val="22"/>
        </w:rPr>
        <w:t>We completed eight key informant interviews with government decision makers, service providers, and disability advocates.</w:t>
      </w:r>
      <w:r w:rsidR="0076059C" w:rsidRPr="00065BEF">
        <w:rPr>
          <w:rFonts w:asciiTheme="minorHAnsi" w:hAnsiTheme="minorHAnsi" w:cs="Arial"/>
          <w:sz w:val="22"/>
        </w:rPr>
        <w:t xml:space="preserve"> </w:t>
      </w:r>
      <w:r w:rsidRPr="00065BEF">
        <w:rPr>
          <w:rFonts w:asciiTheme="minorHAnsi" w:hAnsiTheme="minorHAnsi" w:cs="Arial"/>
          <w:sz w:val="22"/>
        </w:rPr>
        <w:t>Interviews were approximately 60 minutes in length and were conducted with participants from different parts of the province.</w:t>
      </w:r>
      <w:r w:rsidR="0076059C" w:rsidRPr="00065BEF">
        <w:rPr>
          <w:rFonts w:asciiTheme="minorHAnsi" w:hAnsiTheme="minorHAnsi" w:cs="Arial"/>
          <w:sz w:val="22"/>
        </w:rPr>
        <w:t xml:space="preserve"> </w:t>
      </w:r>
      <w:r w:rsidRPr="00065BEF">
        <w:rPr>
          <w:rFonts w:asciiTheme="minorHAnsi" w:hAnsiTheme="minorHAnsi" w:cs="Arial"/>
          <w:sz w:val="22"/>
        </w:rPr>
        <w:t>We organized two focus groups with individuals with lived experiences who are either diagnosed with or self-disclose as having a mental health condition or ASD.</w:t>
      </w:r>
      <w:r w:rsidR="0076059C" w:rsidRPr="00065BEF">
        <w:rPr>
          <w:rFonts w:asciiTheme="minorHAnsi" w:hAnsiTheme="minorHAnsi" w:cs="Arial"/>
          <w:sz w:val="22"/>
        </w:rPr>
        <w:t xml:space="preserve"> </w:t>
      </w:r>
      <w:r w:rsidRPr="00065BEF">
        <w:rPr>
          <w:rFonts w:asciiTheme="minorHAnsi" w:hAnsiTheme="minorHAnsi" w:cs="Arial"/>
          <w:sz w:val="22"/>
        </w:rPr>
        <w:t>Four people attended the first focus group, and two people attended the second. Several individuals who had agreed to attend focus groups did not feel well enough to leave their homes on the designated days. This reaffirmed the burdens and complexities of daily living with episodic and unpredictable mental health issues.</w:t>
      </w:r>
      <w:r w:rsidR="0076059C" w:rsidRPr="00065BEF">
        <w:rPr>
          <w:rFonts w:asciiTheme="minorHAnsi" w:hAnsiTheme="minorHAnsi" w:cs="Arial"/>
          <w:sz w:val="22"/>
        </w:rPr>
        <w:t xml:space="preserve"> </w:t>
      </w:r>
    </w:p>
    <w:p w14:paraId="40E2C1B4" w14:textId="4618D641" w:rsidR="00B97542" w:rsidRDefault="00B97542" w:rsidP="00451BF9">
      <w:pPr>
        <w:spacing w:after="200" w:line="259" w:lineRule="auto"/>
        <w:rPr>
          <w:rFonts w:asciiTheme="minorHAnsi" w:hAnsiTheme="minorHAnsi" w:cs="Arial"/>
          <w:sz w:val="22"/>
        </w:rPr>
      </w:pPr>
      <w:r>
        <w:rPr>
          <w:rFonts w:asciiTheme="minorHAnsi" w:hAnsiTheme="minorHAnsi" w:cs="Arial"/>
          <w:sz w:val="22"/>
        </w:rPr>
        <w:t xml:space="preserve">We also contacted </w:t>
      </w:r>
      <w:r w:rsidR="00E4356A">
        <w:rPr>
          <w:rFonts w:asciiTheme="minorHAnsi" w:hAnsiTheme="minorHAnsi" w:cs="Arial"/>
          <w:sz w:val="22"/>
        </w:rPr>
        <w:t xml:space="preserve">representatives of the workers’ compensation provider in the province but were not successful in securing an interview. </w:t>
      </w:r>
    </w:p>
    <w:p w14:paraId="24A614B6" w14:textId="26A86120" w:rsidR="00F8284A" w:rsidRPr="00065BEF" w:rsidRDefault="00F8284A" w:rsidP="00F8284A">
      <w:pPr>
        <w:pStyle w:val="Heading3"/>
      </w:pPr>
      <w:bookmarkStart w:id="9" w:name="_Toc11847349"/>
      <w:bookmarkStart w:id="10" w:name="_Toc17452413"/>
      <w:r>
        <w:t>New Brunswick</w:t>
      </w:r>
      <w:bookmarkEnd w:id="9"/>
      <w:bookmarkEnd w:id="10"/>
    </w:p>
    <w:p w14:paraId="24A2CDA3" w14:textId="77777777" w:rsidR="00F8284A" w:rsidRDefault="0061606F" w:rsidP="00451BF9">
      <w:pPr>
        <w:spacing w:after="200" w:line="259" w:lineRule="auto"/>
        <w:rPr>
          <w:rFonts w:asciiTheme="minorHAnsi" w:hAnsiTheme="minorHAnsi" w:cs="Arial"/>
          <w:sz w:val="22"/>
        </w:rPr>
      </w:pPr>
      <w:r w:rsidRPr="00065BEF">
        <w:rPr>
          <w:rFonts w:asciiTheme="minorHAnsi" w:hAnsiTheme="minorHAnsi" w:cs="Arial"/>
          <w:sz w:val="22"/>
        </w:rPr>
        <w:t xml:space="preserve">Our goal in this study was to </w:t>
      </w:r>
      <w:r w:rsidR="00724822" w:rsidRPr="00065BEF">
        <w:rPr>
          <w:rFonts w:asciiTheme="minorHAnsi" w:hAnsiTheme="minorHAnsi" w:cs="Arial"/>
          <w:sz w:val="22"/>
        </w:rPr>
        <w:t xml:space="preserve">conduct focus groups and key informant interviews in both provinces simultaneously. With the help of our community partners, we </w:t>
      </w:r>
      <w:r w:rsidR="00CB131F" w:rsidRPr="00065BEF">
        <w:rPr>
          <w:rFonts w:asciiTheme="minorHAnsi" w:hAnsiTheme="minorHAnsi" w:cs="Arial"/>
          <w:sz w:val="22"/>
        </w:rPr>
        <w:t>attempted</w:t>
      </w:r>
      <w:r w:rsidR="00724822" w:rsidRPr="00065BEF">
        <w:rPr>
          <w:rFonts w:asciiTheme="minorHAnsi" w:hAnsiTheme="minorHAnsi" w:cs="Arial"/>
          <w:sz w:val="22"/>
        </w:rPr>
        <w:t xml:space="preserve"> to engage the NB collaborators from the Premier’s Council on the Status of Disabled Persons</w:t>
      </w:r>
      <w:r w:rsidR="002514D3" w:rsidRPr="00065BEF">
        <w:rPr>
          <w:rFonts w:asciiTheme="minorHAnsi" w:hAnsiTheme="minorHAnsi" w:cs="Arial"/>
          <w:sz w:val="22"/>
        </w:rPr>
        <w:t xml:space="preserve"> to assist us in recruiting a researcher for NB</w:t>
      </w:r>
      <w:r w:rsidR="003B7B6B" w:rsidRPr="00065BEF">
        <w:rPr>
          <w:rFonts w:asciiTheme="minorHAnsi" w:hAnsiTheme="minorHAnsi" w:cs="Arial"/>
          <w:sz w:val="22"/>
        </w:rPr>
        <w:t xml:space="preserve"> portion of the study</w:t>
      </w:r>
      <w:r w:rsidR="00724822" w:rsidRPr="00065BEF">
        <w:rPr>
          <w:rFonts w:asciiTheme="minorHAnsi" w:hAnsiTheme="minorHAnsi" w:cs="Arial"/>
          <w:sz w:val="22"/>
        </w:rPr>
        <w:t>. We also contacted NB Employer Support Services</w:t>
      </w:r>
      <w:r w:rsidR="00D70855" w:rsidRPr="00065BEF">
        <w:rPr>
          <w:rFonts w:asciiTheme="minorHAnsi" w:hAnsiTheme="minorHAnsi" w:cs="Arial"/>
          <w:sz w:val="22"/>
        </w:rPr>
        <w:t xml:space="preserve"> (NBESS)</w:t>
      </w:r>
      <w:r w:rsidR="00724822" w:rsidRPr="00065BEF">
        <w:rPr>
          <w:rFonts w:asciiTheme="minorHAnsi" w:hAnsiTheme="minorHAnsi" w:cs="Arial"/>
          <w:sz w:val="22"/>
        </w:rPr>
        <w:t>, as one of the</w:t>
      </w:r>
      <w:r w:rsidR="00D70855" w:rsidRPr="00065BEF">
        <w:rPr>
          <w:rFonts w:asciiTheme="minorHAnsi" w:hAnsiTheme="minorHAnsi" w:cs="Arial"/>
          <w:sz w:val="22"/>
        </w:rPr>
        <w:t xml:space="preserve"> key organizations to participate in this project. </w:t>
      </w:r>
      <w:r w:rsidR="00CA2287" w:rsidRPr="00065BEF">
        <w:rPr>
          <w:rFonts w:asciiTheme="minorHAnsi" w:hAnsiTheme="minorHAnsi" w:cs="Arial"/>
          <w:sz w:val="22"/>
        </w:rPr>
        <w:t>Finally, w</w:t>
      </w:r>
      <w:r w:rsidR="00D70855" w:rsidRPr="00065BEF">
        <w:rPr>
          <w:rFonts w:asciiTheme="minorHAnsi" w:hAnsiTheme="minorHAnsi" w:cs="Arial"/>
          <w:sz w:val="22"/>
        </w:rPr>
        <w:t xml:space="preserve">e </w:t>
      </w:r>
      <w:r w:rsidR="00CA2287" w:rsidRPr="00065BEF">
        <w:rPr>
          <w:rFonts w:asciiTheme="minorHAnsi" w:hAnsiTheme="minorHAnsi" w:cs="Arial"/>
          <w:sz w:val="22"/>
        </w:rPr>
        <w:t>conn</w:t>
      </w:r>
      <w:r w:rsidR="00CB131F" w:rsidRPr="00065BEF">
        <w:rPr>
          <w:rFonts w:asciiTheme="minorHAnsi" w:hAnsiTheme="minorHAnsi" w:cs="Arial"/>
          <w:sz w:val="22"/>
        </w:rPr>
        <w:t>ected to a researcher</w:t>
      </w:r>
      <w:r w:rsidR="00CA2287" w:rsidRPr="00065BEF">
        <w:rPr>
          <w:rFonts w:asciiTheme="minorHAnsi" w:hAnsiTheme="minorHAnsi" w:cs="Arial"/>
          <w:sz w:val="22"/>
        </w:rPr>
        <w:t xml:space="preserve"> from the </w:t>
      </w:r>
      <w:proofErr w:type="spellStart"/>
      <w:r w:rsidR="00CA2287" w:rsidRPr="00065BEF">
        <w:rPr>
          <w:rFonts w:asciiTheme="minorHAnsi" w:hAnsiTheme="minorHAnsi" w:cs="Arial"/>
          <w:sz w:val="22"/>
        </w:rPr>
        <w:t>Université</w:t>
      </w:r>
      <w:proofErr w:type="spellEnd"/>
      <w:r w:rsidR="00CA2287" w:rsidRPr="00065BEF">
        <w:rPr>
          <w:rFonts w:asciiTheme="minorHAnsi" w:hAnsiTheme="minorHAnsi" w:cs="Arial"/>
          <w:sz w:val="22"/>
        </w:rPr>
        <w:t xml:space="preserve"> de Moncton.</w:t>
      </w:r>
      <w:r w:rsidR="00CB131F" w:rsidRPr="00065BEF">
        <w:rPr>
          <w:rFonts w:asciiTheme="minorHAnsi" w:hAnsiTheme="minorHAnsi" w:cs="Arial"/>
          <w:sz w:val="22"/>
        </w:rPr>
        <w:t xml:space="preserve"> </w:t>
      </w:r>
    </w:p>
    <w:p w14:paraId="07A2EAAE" w14:textId="12233246" w:rsidR="00F70370" w:rsidRPr="00065BEF" w:rsidRDefault="00D70855" w:rsidP="00451BF9">
      <w:pPr>
        <w:spacing w:after="200" w:line="259" w:lineRule="auto"/>
        <w:rPr>
          <w:rFonts w:asciiTheme="minorHAnsi" w:hAnsiTheme="minorHAnsi" w:cs="Arial"/>
          <w:sz w:val="22"/>
        </w:rPr>
      </w:pPr>
      <w:r w:rsidRPr="00065BEF">
        <w:rPr>
          <w:rFonts w:asciiTheme="minorHAnsi" w:hAnsiTheme="minorHAnsi" w:cs="Arial"/>
          <w:sz w:val="22"/>
        </w:rPr>
        <w:t>While</w:t>
      </w:r>
      <w:r w:rsidR="002514D3" w:rsidRPr="00065BEF">
        <w:rPr>
          <w:rFonts w:asciiTheme="minorHAnsi" w:hAnsiTheme="minorHAnsi" w:cs="Arial"/>
          <w:sz w:val="22"/>
        </w:rPr>
        <w:t xml:space="preserve"> every</w:t>
      </w:r>
      <w:r w:rsidRPr="00065BEF">
        <w:rPr>
          <w:rFonts w:asciiTheme="minorHAnsi" w:hAnsiTheme="minorHAnsi" w:cs="Arial"/>
          <w:sz w:val="22"/>
        </w:rPr>
        <w:t xml:space="preserve"> effort was made to recruit a local, bi-lingual researcher for the project, we did not find a suitable person who could</w:t>
      </w:r>
      <w:r w:rsidR="00CA2287" w:rsidRPr="00065BEF">
        <w:rPr>
          <w:rFonts w:asciiTheme="minorHAnsi" w:hAnsiTheme="minorHAnsi" w:cs="Arial"/>
          <w:sz w:val="22"/>
        </w:rPr>
        <w:t xml:space="preserve"> commit to the project</w:t>
      </w:r>
      <w:r w:rsidR="003B7B6B" w:rsidRPr="00065BEF">
        <w:rPr>
          <w:rFonts w:asciiTheme="minorHAnsi" w:hAnsiTheme="minorHAnsi" w:cs="Arial"/>
          <w:sz w:val="22"/>
        </w:rPr>
        <w:t xml:space="preserve"> </w:t>
      </w:r>
      <w:r w:rsidR="00CA2287" w:rsidRPr="00065BEF">
        <w:rPr>
          <w:rFonts w:asciiTheme="minorHAnsi" w:hAnsiTheme="minorHAnsi" w:cs="Arial"/>
          <w:sz w:val="22"/>
        </w:rPr>
        <w:t>and</w:t>
      </w:r>
      <w:r w:rsidRPr="00065BEF">
        <w:rPr>
          <w:rFonts w:asciiTheme="minorHAnsi" w:hAnsiTheme="minorHAnsi" w:cs="Arial"/>
          <w:sz w:val="22"/>
        </w:rPr>
        <w:t xml:space="preserve"> assist with the qualitative part of our research. </w:t>
      </w:r>
      <w:r w:rsidR="00CB131F" w:rsidRPr="00065BEF">
        <w:rPr>
          <w:rFonts w:asciiTheme="minorHAnsi" w:hAnsiTheme="minorHAnsi" w:cs="Arial"/>
          <w:sz w:val="22"/>
        </w:rPr>
        <w:t>For the data on NB for this study</w:t>
      </w:r>
      <w:r w:rsidR="00F8284A">
        <w:rPr>
          <w:rFonts w:asciiTheme="minorHAnsi" w:hAnsiTheme="minorHAnsi" w:cs="Arial"/>
          <w:sz w:val="22"/>
        </w:rPr>
        <w:t>,</w:t>
      </w:r>
      <w:r w:rsidR="00CB131F" w:rsidRPr="00065BEF">
        <w:rPr>
          <w:rFonts w:asciiTheme="minorHAnsi" w:hAnsiTheme="minorHAnsi" w:cs="Arial"/>
          <w:sz w:val="22"/>
        </w:rPr>
        <w:t xml:space="preserve"> we relied solely on the government documents, gray</w:t>
      </w:r>
      <w:r w:rsidR="00F8284A">
        <w:rPr>
          <w:rFonts w:asciiTheme="minorHAnsi" w:hAnsiTheme="minorHAnsi" w:cs="Arial"/>
          <w:sz w:val="22"/>
        </w:rPr>
        <w:t>,</w:t>
      </w:r>
      <w:r w:rsidR="00CB131F" w:rsidRPr="00065BEF">
        <w:rPr>
          <w:rFonts w:asciiTheme="minorHAnsi" w:hAnsiTheme="minorHAnsi" w:cs="Arial"/>
          <w:sz w:val="22"/>
        </w:rPr>
        <w:t xml:space="preserve"> and peer-reviewed literature. </w:t>
      </w:r>
    </w:p>
    <w:p w14:paraId="6216E8D3" w14:textId="479A2265" w:rsidR="00360F1B" w:rsidRPr="00065BEF" w:rsidRDefault="00360F1B" w:rsidP="00065BEF">
      <w:pPr>
        <w:pStyle w:val="Heading1"/>
      </w:pPr>
      <w:bookmarkStart w:id="11" w:name="_Toc17452414"/>
      <w:r w:rsidRPr="00065BEF">
        <w:t>Literature Review</w:t>
      </w:r>
      <w:bookmarkEnd w:id="11"/>
    </w:p>
    <w:p w14:paraId="20DC1E69" w14:textId="77777777" w:rsidR="00AB007D" w:rsidRDefault="002514D3" w:rsidP="00451BF9">
      <w:pPr>
        <w:pStyle w:val="NormalWeb"/>
        <w:spacing w:before="0" w:beforeAutospacing="0" w:after="120" w:afterAutospacing="0" w:line="259" w:lineRule="auto"/>
        <w:rPr>
          <w:rFonts w:asciiTheme="minorHAnsi" w:hAnsiTheme="minorHAnsi" w:cs="Arial"/>
          <w:sz w:val="22"/>
        </w:rPr>
      </w:pPr>
      <w:r w:rsidRPr="00065BEF">
        <w:rPr>
          <w:rFonts w:asciiTheme="minorHAnsi" w:hAnsiTheme="minorHAnsi" w:cs="Arial"/>
          <w:sz w:val="22"/>
        </w:rPr>
        <w:t xml:space="preserve">Canadian disability policies have been described as “fragmented” </w:t>
      </w:r>
      <w:r w:rsidR="00F51DCD" w:rsidRPr="00065BEF">
        <w:rPr>
          <w:rFonts w:asciiTheme="minorHAnsi" w:hAnsiTheme="minorHAnsi" w:cs="Arial"/>
          <w:sz w:val="22"/>
        </w:rPr>
        <w:t>and</w:t>
      </w:r>
      <w:r w:rsidRPr="00065BEF">
        <w:rPr>
          <w:rFonts w:asciiTheme="minorHAnsi" w:hAnsiTheme="minorHAnsi" w:cs="Arial"/>
          <w:sz w:val="22"/>
        </w:rPr>
        <w:t xml:space="preserve"> “a complex web of legislation, regulations and programs, crossing many departments within government and multiple layers of jurisdiction” (</w:t>
      </w:r>
      <w:proofErr w:type="spellStart"/>
      <w:r w:rsidRPr="00065BEF">
        <w:rPr>
          <w:rFonts w:asciiTheme="minorHAnsi" w:hAnsiTheme="minorHAnsi" w:cs="Arial"/>
          <w:sz w:val="22"/>
        </w:rPr>
        <w:t>Jongbloed</w:t>
      </w:r>
      <w:proofErr w:type="spellEnd"/>
      <w:r w:rsidRPr="00065BEF">
        <w:rPr>
          <w:rFonts w:asciiTheme="minorHAnsi" w:hAnsiTheme="minorHAnsi" w:cs="Arial"/>
          <w:sz w:val="22"/>
        </w:rPr>
        <w:t xml:space="preserve">, 1998; McColl, </w:t>
      </w:r>
      <w:r w:rsidR="00DE0C5D" w:rsidRPr="00065BEF">
        <w:rPr>
          <w:rFonts w:asciiTheme="minorHAnsi" w:hAnsiTheme="minorHAnsi" w:cs="Arial"/>
          <w:sz w:val="22"/>
        </w:rPr>
        <w:t>Jaiswal et.al, 2017)</w:t>
      </w:r>
      <w:r w:rsidRPr="00065BEF">
        <w:rPr>
          <w:rFonts w:asciiTheme="minorHAnsi" w:hAnsiTheme="minorHAnsi" w:cs="Arial"/>
          <w:sz w:val="22"/>
        </w:rPr>
        <w:t>.</w:t>
      </w:r>
      <w:r w:rsidR="00DE0C5D" w:rsidRPr="00065BEF">
        <w:rPr>
          <w:rFonts w:asciiTheme="minorHAnsi" w:hAnsiTheme="minorHAnsi" w:cs="Arial"/>
          <w:sz w:val="22"/>
        </w:rPr>
        <w:t xml:space="preserve"> </w:t>
      </w:r>
      <w:proofErr w:type="spellStart"/>
      <w:r w:rsidR="00DE0C5D" w:rsidRPr="00065BEF">
        <w:rPr>
          <w:rFonts w:asciiTheme="minorHAnsi" w:hAnsiTheme="minorHAnsi" w:cs="Arial"/>
          <w:sz w:val="22"/>
        </w:rPr>
        <w:t>Jongbloed</w:t>
      </w:r>
      <w:proofErr w:type="spellEnd"/>
      <w:r w:rsidR="00DE0C5D" w:rsidRPr="00065BEF">
        <w:rPr>
          <w:rFonts w:asciiTheme="minorHAnsi" w:hAnsiTheme="minorHAnsi" w:cs="Arial"/>
          <w:sz w:val="22"/>
        </w:rPr>
        <w:t xml:space="preserve"> (1998) further elaborates on disability policies as</w:t>
      </w:r>
      <w:r w:rsidR="002D262D" w:rsidRPr="00065BEF">
        <w:rPr>
          <w:rFonts w:asciiTheme="minorHAnsi" w:hAnsiTheme="minorHAnsi" w:cs="Arial"/>
          <w:sz w:val="22"/>
        </w:rPr>
        <w:t xml:space="preserve"> policies</w:t>
      </w:r>
      <w:r w:rsidR="00DE0C5D" w:rsidRPr="00065BEF">
        <w:rPr>
          <w:rFonts w:asciiTheme="minorHAnsi" w:hAnsiTheme="minorHAnsi" w:cs="Arial"/>
          <w:sz w:val="22"/>
        </w:rPr>
        <w:t xml:space="preserve"> developed incrementally to deal with separate demands</w:t>
      </w:r>
      <w:r w:rsidR="00F51DCD" w:rsidRPr="00065BEF">
        <w:rPr>
          <w:rFonts w:asciiTheme="minorHAnsi" w:hAnsiTheme="minorHAnsi" w:cs="Arial"/>
          <w:sz w:val="22"/>
        </w:rPr>
        <w:t>;</w:t>
      </w:r>
      <w:r w:rsidR="00DE0C5D" w:rsidRPr="00065BEF">
        <w:rPr>
          <w:rFonts w:asciiTheme="minorHAnsi" w:hAnsiTheme="minorHAnsi" w:cs="Arial"/>
          <w:sz w:val="22"/>
        </w:rPr>
        <w:t xml:space="preserve"> being part of already fragmented, general welfare-state</w:t>
      </w:r>
      <w:r w:rsidR="00F51DCD" w:rsidRPr="00065BEF">
        <w:rPr>
          <w:rFonts w:asciiTheme="minorHAnsi" w:hAnsiTheme="minorHAnsi" w:cs="Arial"/>
          <w:sz w:val="22"/>
        </w:rPr>
        <w:t>;</w:t>
      </w:r>
      <w:r w:rsidR="00DE0C5D" w:rsidRPr="00065BEF">
        <w:rPr>
          <w:rFonts w:asciiTheme="minorHAnsi" w:hAnsiTheme="minorHAnsi" w:cs="Arial"/>
          <w:sz w:val="22"/>
        </w:rPr>
        <w:t xml:space="preserve"> and not </w:t>
      </w:r>
      <w:r w:rsidR="00F51DCD" w:rsidRPr="00065BEF">
        <w:rPr>
          <w:rFonts w:asciiTheme="minorHAnsi" w:hAnsiTheme="minorHAnsi" w:cs="Arial"/>
          <w:sz w:val="22"/>
        </w:rPr>
        <w:t>defining</w:t>
      </w:r>
      <w:r w:rsidR="00DE0C5D" w:rsidRPr="00065BEF">
        <w:rPr>
          <w:rFonts w:asciiTheme="minorHAnsi" w:hAnsiTheme="minorHAnsi" w:cs="Arial"/>
          <w:sz w:val="22"/>
        </w:rPr>
        <w:t xml:space="preserve"> disability in a unified way.</w:t>
      </w:r>
      <w:r w:rsidR="00F51DCD" w:rsidRPr="00065BEF">
        <w:rPr>
          <w:rFonts w:asciiTheme="minorHAnsi" w:hAnsiTheme="minorHAnsi" w:cs="Arial"/>
          <w:sz w:val="22"/>
        </w:rPr>
        <w:t xml:space="preserve"> </w:t>
      </w:r>
      <w:r w:rsidR="009013AD" w:rsidRPr="00065BEF">
        <w:rPr>
          <w:rFonts w:asciiTheme="minorHAnsi" w:hAnsiTheme="minorHAnsi" w:cs="Arial"/>
          <w:sz w:val="22"/>
        </w:rPr>
        <w:t>Some of these policies directly or indirectly affect</w:t>
      </w:r>
      <w:r w:rsidR="007C3298" w:rsidRPr="00065BEF">
        <w:rPr>
          <w:rFonts w:asciiTheme="minorHAnsi" w:hAnsiTheme="minorHAnsi" w:cs="Arial"/>
          <w:sz w:val="22"/>
        </w:rPr>
        <w:t xml:space="preserve"> labour market participation </w:t>
      </w:r>
      <w:r w:rsidR="00092BFC" w:rsidRPr="00065BEF">
        <w:rPr>
          <w:rFonts w:asciiTheme="minorHAnsi" w:hAnsiTheme="minorHAnsi" w:cs="Arial"/>
          <w:sz w:val="22"/>
        </w:rPr>
        <w:t xml:space="preserve">of people with disabilities, and they may include income support policies, school to work transition supports, and wage subsidy, but also housing, transportation, or prescription drug policies. They each also carry with them certain conditions and criteria that determine how they apply to </w:t>
      </w:r>
      <w:r w:rsidR="002D262D" w:rsidRPr="00065BEF">
        <w:rPr>
          <w:rFonts w:asciiTheme="minorHAnsi" w:hAnsiTheme="minorHAnsi" w:cs="Arial"/>
          <w:sz w:val="22"/>
        </w:rPr>
        <w:t>each person individually.</w:t>
      </w:r>
      <w:r w:rsidR="007C3298" w:rsidRPr="00065BEF">
        <w:rPr>
          <w:rFonts w:asciiTheme="minorHAnsi" w:hAnsiTheme="minorHAnsi" w:cs="Arial"/>
          <w:sz w:val="22"/>
        </w:rPr>
        <w:t xml:space="preserve"> Some policies are means-tested, and some are based on the cause of the disability; some offer support for a long period of time while others are limited, and finally, only workers’ compensation allows for partial disability financial support, while others financially support only total disability (Disability and Work in Canada Steering Committee, 2018).</w:t>
      </w:r>
      <w:r w:rsidR="0076059C" w:rsidRPr="00065BEF">
        <w:rPr>
          <w:rFonts w:asciiTheme="minorHAnsi" w:hAnsiTheme="minorHAnsi" w:cs="Arial"/>
          <w:sz w:val="22"/>
        </w:rPr>
        <w:t xml:space="preserve"> </w:t>
      </w:r>
      <w:r w:rsidR="00683015" w:rsidRPr="00065BEF">
        <w:rPr>
          <w:rFonts w:asciiTheme="minorHAnsi" w:hAnsiTheme="minorHAnsi" w:cs="Arial"/>
          <w:sz w:val="22"/>
        </w:rPr>
        <w:t>Th</w:t>
      </w:r>
      <w:r w:rsidR="00570B6F" w:rsidRPr="00065BEF">
        <w:rPr>
          <w:rFonts w:asciiTheme="minorHAnsi" w:hAnsiTheme="minorHAnsi" w:cs="Arial"/>
          <w:sz w:val="22"/>
        </w:rPr>
        <w:t>ese</w:t>
      </w:r>
      <w:r w:rsidR="00683015" w:rsidRPr="00065BEF">
        <w:rPr>
          <w:rFonts w:asciiTheme="minorHAnsi" w:hAnsiTheme="minorHAnsi" w:cs="Arial"/>
          <w:sz w:val="22"/>
        </w:rPr>
        <w:t xml:space="preserve"> complexit</w:t>
      </w:r>
      <w:r w:rsidR="00570B6F" w:rsidRPr="00065BEF">
        <w:rPr>
          <w:rFonts w:asciiTheme="minorHAnsi" w:hAnsiTheme="minorHAnsi" w:cs="Arial"/>
          <w:sz w:val="22"/>
        </w:rPr>
        <w:t>ies</w:t>
      </w:r>
      <w:r w:rsidR="00683015" w:rsidRPr="00065BEF">
        <w:rPr>
          <w:rFonts w:asciiTheme="minorHAnsi" w:hAnsiTheme="minorHAnsi" w:cs="Arial"/>
          <w:sz w:val="22"/>
        </w:rPr>
        <w:t xml:space="preserve"> often </w:t>
      </w:r>
      <w:r w:rsidR="00570B6F" w:rsidRPr="00065BEF">
        <w:rPr>
          <w:rFonts w:asciiTheme="minorHAnsi" w:hAnsiTheme="minorHAnsi" w:cs="Arial"/>
          <w:sz w:val="22"/>
        </w:rPr>
        <w:t xml:space="preserve">generate unintended outcomes. </w:t>
      </w:r>
      <w:r w:rsidR="007C3298" w:rsidRPr="00065BEF">
        <w:rPr>
          <w:rFonts w:asciiTheme="minorHAnsi" w:hAnsiTheme="minorHAnsi" w:cs="Arial"/>
          <w:sz w:val="22"/>
        </w:rPr>
        <w:t xml:space="preserve">There is a concern </w:t>
      </w:r>
      <w:r w:rsidR="007C3298" w:rsidRPr="00065BEF">
        <w:rPr>
          <w:rFonts w:asciiTheme="minorHAnsi" w:hAnsiTheme="minorHAnsi" w:cs="Arial"/>
          <w:sz w:val="22"/>
        </w:rPr>
        <w:lastRenderedPageBreak/>
        <w:t xml:space="preserve">that “because of the way earnings and income-tested disability supports provided by provincial and territorial governments are treated, the combined loss of income-tested benefits and disability supports outweighs the earnings obtained from work and for some persons with disabilities acts as a strong disincentive to find or return to work” (House of Commons, 2012). </w:t>
      </w:r>
      <w:r w:rsidR="00E149F7" w:rsidRPr="00065BEF">
        <w:rPr>
          <w:rFonts w:asciiTheme="minorHAnsi" w:hAnsiTheme="minorHAnsi" w:cs="Arial"/>
          <w:sz w:val="22"/>
        </w:rPr>
        <w:t xml:space="preserve">In other words, employment is discouraged before even </w:t>
      </w:r>
      <w:r w:rsidR="00570B6F" w:rsidRPr="00065BEF">
        <w:rPr>
          <w:rFonts w:asciiTheme="minorHAnsi" w:hAnsiTheme="minorHAnsi" w:cs="Arial"/>
          <w:sz w:val="22"/>
        </w:rPr>
        <w:t>attempted</w:t>
      </w:r>
      <w:r w:rsidR="00E149F7" w:rsidRPr="00065BEF">
        <w:rPr>
          <w:rFonts w:asciiTheme="minorHAnsi" w:hAnsiTheme="minorHAnsi" w:cs="Arial"/>
          <w:sz w:val="22"/>
        </w:rPr>
        <w:t>.</w:t>
      </w:r>
    </w:p>
    <w:p w14:paraId="408E4306" w14:textId="3624590B" w:rsidR="00E77E62" w:rsidRPr="00065BEF" w:rsidRDefault="00570B6F" w:rsidP="00451BF9">
      <w:pPr>
        <w:pStyle w:val="NormalWeb"/>
        <w:spacing w:before="0" w:beforeAutospacing="0" w:after="120" w:afterAutospacing="0" w:line="259" w:lineRule="auto"/>
        <w:rPr>
          <w:rFonts w:asciiTheme="minorHAnsi" w:hAnsiTheme="minorHAnsi" w:cs="Arial"/>
          <w:i/>
          <w:color w:val="000000"/>
          <w:sz w:val="22"/>
          <w:shd w:val="clear" w:color="auto" w:fill="FFFFFF"/>
        </w:rPr>
      </w:pPr>
      <w:r w:rsidRPr="00065BEF">
        <w:rPr>
          <w:rFonts w:asciiTheme="minorHAnsi" w:hAnsiTheme="minorHAnsi" w:cs="Arial"/>
          <w:sz w:val="22"/>
        </w:rPr>
        <w:t xml:space="preserve">This can be particularly challenging for people identifying as having a mental health conditions and/or diagnosed with ASD. </w:t>
      </w:r>
      <w:r w:rsidR="006D1482" w:rsidRPr="00065BEF">
        <w:rPr>
          <w:rFonts w:asciiTheme="minorHAnsi" w:hAnsiTheme="minorHAnsi" w:cs="Arial"/>
          <w:sz w:val="22"/>
        </w:rPr>
        <w:t xml:space="preserve">A study in the United Kingdom, </w:t>
      </w:r>
      <w:r w:rsidR="006D1482" w:rsidRPr="00065BEF">
        <w:rPr>
          <w:rFonts w:asciiTheme="minorHAnsi" w:hAnsiTheme="minorHAnsi" w:cs="Arial"/>
          <w:i/>
          <w:sz w:val="22"/>
        </w:rPr>
        <w:t xml:space="preserve">“Only Making Thigs Worse: A qualitative Study of the Impact of Wrongly Removing Disability Benefits from People with Mental Illness”, </w:t>
      </w:r>
      <w:r w:rsidR="006D1482" w:rsidRPr="00065BEF">
        <w:rPr>
          <w:rFonts w:asciiTheme="minorHAnsi" w:hAnsiTheme="minorHAnsi" w:cs="Arial"/>
          <w:sz w:val="22"/>
        </w:rPr>
        <w:t>explores some of the challenges that individuals with mental health issues face when it comes t</w:t>
      </w:r>
      <w:r w:rsidR="001848A1" w:rsidRPr="00065BEF">
        <w:rPr>
          <w:rFonts w:asciiTheme="minorHAnsi" w:hAnsiTheme="minorHAnsi" w:cs="Arial"/>
          <w:sz w:val="22"/>
        </w:rPr>
        <w:t>o not having easy access to</w:t>
      </w:r>
      <w:r w:rsidR="006D1482" w:rsidRPr="00065BEF">
        <w:rPr>
          <w:rFonts w:asciiTheme="minorHAnsi" w:hAnsiTheme="minorHAnsi" w:cs="Arial"/>
          <w:sz w:val="22"/>
        </w:rPr>
        <w:t xml:space="preserve"> disability support services, such as: living in poverty; added stress of assessments, rejections, and appeals; challenges of self-identifying; and anger about being mistrusted (</w:t>
      </w:r>
      <w:proofErr w:type="spellStart"/>
      <w:r w:rsidR="006D1482" w:rsidRPr="00065BEF">
        <w:rPr>
          <w:rFonts w:asciiTheme="minorHAnsi" w:hAnsiTheme="minorHAnsi" w:cs="Arial"/>
          <w:sz w:val="22"/>
        </w:rPr>
        <w:t>Shefer</w:t>
      </w:r>
      <w:proofErr w:type="spellEnd"/>
      <w:r w:rsidR="006D1482" w:rsidRPr="00065BEF">
        <w:rPr>
          <w:rFonts w:asciiTheme="minorHAnsi" w:hAnsiTheme="minorHAnsi" w:cs="Arial"/>
          <w:sz w:val="22"/>
        </w:rPr>
        <w:t xml:space="preserve"> et al.,2016).</w:t>
      </w:r>
      <w:r w:rsidR="0072415A" w:rsidRPr="00065BEF">
        <w:rPr>
          <w:rFonts w:asciiTheme="minorHAnsi" w:hAnsiTheme="minorHAnsi" w:cs="Arial"/>
          <w:sz w:val="22"/>
        </w:rPr>
        <w:t xml:space="preserve"> The study sugge</w:t>
      </w:r>
      <w:r w:rsidR="001848A1" w:rsidRPr="00065BEF">
        <w:rPr>
          <w:rFonts w:asciiTheme="minorHAnsi" w:hAnsiTheme="minorHAnsi" w:cs="Arial"/>
          <w:sz w:val="22"/>
        </w:rPr>
        <w:t>sts that the challenges can be addressed if policy makers considered particular difficulties for persons with mental health illness and differences in the nature of disabilities, as well as the detrimental impact of the constant re-assessment cycle. Another study notes a trend observed in most member countries of the Organization for Co-operation and Economic Development (OECD), namely an increase in the proportion of people with mental illness claiming disability benefits, rising from about 15-25% in the mid 1990s to 30-50% in 2009/210. Similarly</w:t>
      </w:r>
      <w:r w:rsidR="00FB247F" w:rsidRPr="00065BEF">
        <w:rPr>
          <w:rFonts w:asciiTheme="minorHAnsi" w:hAnsiTheme="minorHAnsi" w:cs="Arial"/>
          <w:sz w:val="22"/>
        </w:rPr>
        <w:t>,</w:t>
      </w:r>
      <w:r w:rsidR="001848A1" w:rsidRPr="00065BEF">
        <w:rPr>
          <w:rFonts w:asciiTheme="minorHAnsi" w:hAnsiTheme="minorHAnsi" w:cs="Arial"/>
          <w:sz w:val="22"/>
        </w:rPr>
        <w:t xml:space="preserve"> in the United States</w:t>
      </w:r>
      <w:r w:rsidR="00BE757F" w:rsidRPr="00065BEF">
        <w:rPr>
          <w:rFonts w:asciiTheme="minorHAnsi" w:hAnsiTheme="minorHAnsi" w:cs="Arial"/>
          <w:sz w:val="22"/>
        </w:rPr>
        <w:t xml:space="preserve"> </w:t>
      </w:r>
      <w:r w:rsidR="00C54873" w:rsidRPr="00065BEF">
        <w:rPr>
          <w:rFonts w:asciiTheme="minorHAnsi" w:hAnsiTheme="minorHAnsi" w:cs="Arial"/>
          <w:sz w:val="22"/>
        </w:rPr>
        <w:t>p</w:t>
      </w:r>
      <w:r w:rsidR="00BE757F" w:rsidRPr="00065BEF">
        <w:rPr>
          <w:rFonts w:asciiTheme="minorHAnsi" w:hAnsiTheme="minorHAnsi" w:cs="Arial"/>
          <w:sz w:val="22"/>
        </w:rPr>
        <w:t>eople with psychiatric impairments constitute the largest and most rapidly growing subgroup of Social Security disability beneficiaries</w:t>
      </w:r>
      <w:r w:rsidR="00C54873" w:rsidRPr="00065BEF">
        <w:rPr>
          <w:rFonts w:asciiTheme="minorHAnsi" w:hAnsiTheme="minorHAnsi" w:cs="Arial"/>
          <w:sz w:val="22"/>
        </w:rPr>
        <w:t xml:space="preserve"> (</w:t>
      </w:r>
      <w:r w:rsidR="00C54873" w:rsidRPr="00065BEF">
        <w:rPr>
          <w:rFonts w:asciiTheme="minorHAnsi" w:hAnsiTheme="minorHAnsi" w:cs="Arial"/>
          <w:color w:val="222222"/>
          <w:sz w:val="22"/>
          <w:shd w:val="clear" w:color="auto" w:fill="FFFFFF"/>
        </w:rPr>
        <w:t xml:space="preserve">Drake, Skinner, </w:t>
      </w:r>
      <w:r w:rsidR="00914088" w:rsidRPr="00065BEF">
        <w:rPr>
          <w:rFonts w:asciiTheme="minorHAnsi" w:hAnsiTheme="minorHAnsi" w:cs="Arial"/>
          <w:color w:val="222222"/>
          <w:sz w:val="22"/>
          <w:shd w:val="clear" w:color="auto" w:fill="FFFFFF"/>
        </w:rPr>
        <w:t>et al.,</w:t>
      </w:r>
      <w:r w:rsidR="00C54873" w:rsidRPr="00065BEF">
        <w:rPr>
          <w:rFonts w:asciiTheme="minorHAnsi" w:hAnsiTheme="minorHAnsi" w:cs="Arial"/>
          <w:color w:val="222222"/>
          <w:sz w:val="22"/>
          <w:shd w:val="clear" w:color="auto" w:fill="FFFFFF"/>
        </w:rPr>
        <w:t>2009)</w:t>
      </w:r>
      <w:r w:rsidR="00AB007D">
        <w:rPr>
          <w:rFonts w:asciiTheme="minorHAnsi" w:hAnsiTheme="minorHAnsi" w:cs="Arial"/>
          <w:color w:val="222222"/>
          <w:sz w:val="22"/>
          <w:shd w:val="clear" w:color="auto" w:fill="FFFFFF"/>
        </w:rPr>
        <w:t>.</w:t>
      </w:r>
      <w:r w:rsidR="00071D20" w:rsidRPr="00065BEF">
        <w:rPr>
          <w:rFonts w:asciiTheme="minorHAnsi" w:hAnsiTheme="minorHAnsi" w:cs="Arial"/>
          <w:color w:val="222222"/>
          <w:sz w:val="22"/>
          <w:shd w:val="clear" w:color="auto" w:fill="FFFFFF"/>
        </w:rPr>
        <w:t xml:space="preserve"> </w:t>
      </w:r>
      <w:r w:rsidR="002F2EF5" w:rsidRPr="00065BEF">
        <w:rPr>
          <w:rFonts w:asciiTheme="minorHAnsi" w:hAnsiTheme="minorHAnsi" w:cs="Arial"/>
          <w:color w:val="222222"/>
          <w:sz w:val="22"/>
          <w:shd w:val="clear" w:color="auto" w:fill="FFFFFF"/>
        </w:rPr>
        <w:t>In the past</w:t>
      </w:r>
      <w:r w:rsidR="00071D20" w:rsidRPr="00065BEF">
        <w:rPr>
          <w:rFonts w:asciiTheme="minorHAnsi" w:hAnsiTheme="minorHAnsi" w:cs="Arial"/>
          <w:color w:val="222222"/>
          <w:sz w:val="22"/>
          <w:shd w:val="clear" w:color="auto" w:fill="FFFFFF"/>
        </w:rPr>
        <w:t xml:space="preserve">, according to </w:t>
      </w:r>
      <w:r w:rsidR="005431BB" w:rsidRPr="00065BEF">
        <w:rPr>
          <w:rFonts w:asciiTheme="minorHAnsi" w:hAnsiTheme="minorHAnsi" w:cs="Arial"/>
          <w:color w:val="222222"/>
          <w:sz w:val="22"/>
          <w:shd w:val="clear" w:color="auto" w:fill="FFFFFF"/>
        </w:rPr>
        <w:t xml:space="preserve">evidence, </w:t>
      </w:r>
      <w:r w:rsidR="00C54873" w:rsidRPr="00065BEF">
        <w:rPr>
          <w:rFonts w:asciiTheme="minorHAnsi" w:hAnsiTheme="minorHAnsi" w:cs="Arial"/>
          <w:color w:val="000000"/>
          <w:sz w:val="22"/>
          <w:shd w:val="clear" w:color="auto" w:fill="FFFFFF"/>
        </w:rPr>
        <w:t xml:space="preserve">mental health </w:t>
      </w:r>
      <w:r w:rsidR="00AB007D">
        <w:rPr>
          <w:rFonts w:asciiTheme="minorHAnsi" w:hAnsiTheme="minorHAnsi" w:cs="Arial"/>
          <w:color w:val="000000"/>
          <w:sz w:val="22"/>
          <w:shd w:val="clear" w:color="auto" w:fill="FFFFFF"/>
        </w:rPr>
        <w:t>was</w:t>
      </w:r>
      <w:r w:rsidR="00C54873" w:rsidRPr="00065BEF">
        <w:rPr>
          <w:rFonts w:asciiTheme="minorHAnsi" w:hAnsiTheme="minorHAnsi" w:cs="Arial"/>
          <w:color w:val="000000"/>
          <w:sz w:val="22"/>
          <w:shd w:val="clear" w:color="auto" w:fill="FFFFFF"/>
        </w:rPr>
        <w:t xml:space="preserve"> never in the mainstream of disability policy</w:t>
      </w:r>
      <w:r w:rsidR="005431BB" w:rsidRPr="00065BEF">
        <w:rPr>
          <w:rFonts w:asciiTheme="minorHAnsi" w:hAnsiTheme="minorHAnsi" w:cs="Arial"/>
          <w:color w:val="000000"/>
          <w:sz w:val="22"/>
          <w:shd w:val="clear" w:color="auto" w:fill="FFFFFF"/>
        </w:rPr>
        <w:t xml:space="preserve"> in the United States.</w:t>
      </w:r>
      <w:r w:rsidR="00C54873" w:rsidRPr="00065BEF">
        <w:rPr>
          <w:rFonts w:asciiTheme="minorHAnsi" w:hAnsiTheme="minorHAnsi" w:cs="Arial"/>
          <w:color w:val="000000"/>
          <w:sz w:val="22"/>
          <w:shd w:val="clear" w:color="auto" w:fill="FFFFFF"/>
        </w:rPr>
        <w:t xml:space="preserve"> Disability policies were designed for people with </w:t>
      </w:r>
      <w:r w:rsidR="005431BB" w:rsidRPr="00065BEF">
        <w:rPr>
          <w:rFonts w:asciiTheme="minorHAnsi" w:hAnsiTheme="minorHAnsi" w:cs="Arial"/>
          <w:color w:val="000000"/>
          <w:sz w:val="22"/>
          <w:shd w:val="clear" w:color="auto" w:fill="FFFFFF"/>
        </w:rPr>
        <w:t xml:space="preserve">chronic and permanent </w:t>
      </w:r>
      <w:r w:rsidR="00C54873" w:rsidRPr="00065BEF">
        <w:rPr>
          <w:rFonts w:asciiTheme="minorHAnsi" w:hAnsiTheme="minorHAnsi" w:cs="Arial"/>
          <w:color w:val="000000"/>
          <w:sz w:val="22"/>
          <w:shd w:val="clear" w:color="auto" w:fill="FFFFFF"/>
        </w:rPr>
        <w:t>impairments or lethal illnesses, not for those with</w:t>
      </w:r>
      <w:r w:rsidR="005431BB" w:rsidRPr="00065BEF">
        <w:rPr>
          <w:rFonts w:asciiTheme="minorHAnsi" w:hAnsiTheme="minorHAnsi" w:cs="Arial"/>
          <w:color w:val="000000"/>
          <w:sz w:val="22"/>
          <w:shd w:val="clear" w:color="auto" w:fill="FFFFFF"/>
        </w:rPr>
        <w:t xml:space="preserve"> episodic,</w:t>
      </w:r>
      <w:r w:rsidR="00C54873" w:rsidRPr="00065BEF">
        <w:rPr>
          <w:rFonts w:asciiTheme="minorHAnsi" w:hAnsiTheme="minorHAnsi" w:cs="Arial"/>
          <w:color w:val="000000"/>
          <w:sz w:val="22"/>
          <w:shd w:val="clear" w:color="auto" w:fill="FFFFFF"/>
        </w:rPr>
        <w:t xml:space="preserve"> fluctuating, </w:t>
      </w:r>
      <w:r w:rsidR="005431BB" w:rsidRPr="00065BEF">
        <w:rPr>
          <w:rFonts w:asciiTheme="minorHAnsi" w:hAnsiTheme="minorHAnsi" w:cs="Arial"/>
          <w:color w:val="000000"/>
          <w:sz w:val="22"/>
          <w:shd w:val="clear" w:color="auto" w:fill="FFFFFF"/>
        </w:rPr>
        <w:t xml:space="preserve">and </w:t>
      </w:r>
      <w:r w:rsidR="00C54873" w:rsidRPr="00065BEF">
        <w:rPr>
          <w:rFonts w:asciiTheme="minorHAnsi" w:hAnsiTheme="minorHAnsi" w:cs="Arial"/>
          <w:color w:val="000000"/>
          <w:sz w:val="22"/>
          <w:shd w:val="clear" w:color="auto" w:fill="FFFFFF"/>
        </w:rPr>
        <w:t>gradually improving illnesses that</w:t>
      </w:r>
      <w:r w:rsidR="005431BB" w:rsidRPr="00065BEF">
        <w:rPr>
          <w:rFonts w:asciiTheme="minorHAnsi" w:hAnsiTheme="minorHAnsi" w:cs="Arial"/>
          <w:color w:val="000000"/>
          <w:sz w:val="22"/>
          <w:shd w:val="clear" w:color="auto" w:fill="FFFFFF"/>
        </w:rPr>
        <w:t xml:space="preserve"> could</w:t>
      </w:r>
      <w:r w:rsidR="00C54873" w:rsidRPr="00065BEF">
        <w:rPr>
          <w:rFonts w:asciiTheme="minorHAnsi" w:hAnsiTheme="minorHAnsi" w:cs="Arial"/>
          <w:color w:val="000000"/>
          <w:sz w:val="22"/>
          <w:shd w:val="clear" w:color="auto" w:fill="FFFFFF"/>
        </w:rPr>
        <w:t xml:space="preserve"> respond well to treatment</w:t>
      </w:r>
      <w:r w:rsidR="005431BB" w:rsidRPr="00065BEF">
        <w:rPr>
          <w:rFonts w:asciiTheme="minorHAnsi" w:hAnsiTheme="minorHAnsi" w:cs="Arial"/>
          <w:color w:val="000000"/>
          <w:sz w:val="22"/>
          <w:shd w:val="clear" w:color="auto" w:fill="FFFFFF"/>
        </w:rPr>
        <w:t xml:space="preserve"> (Drake, et al., 2019).</w:t>
      </w:r>
      <w:r w:rsidR="002F2EF5" w:rsidRPr="00065BEF">
        <w:rPr>
          <w:rFonts w:asciiTheme="minorHAnsi" w:hAnsiTheme="minorHAnsi" w:cs="Arial"/>
          <w:color w:val="000000"/>
          <w:sz w:val="22"/>
          <w:shd w:val="clear" w:color="auto" w:fill="FFFFFF"/>
        </w:rPr>
        <w:t xml:space="preserve"> However, the policy makers have been increasingly more interested in interventions and programs to prevent unemployment with persons with mental illness, especially </w:t>
      </w:r>
      <w:r w:rsidR="00E77E62" w:rsidRPr="00065BEF">
        <w:rPr>
          <w:rFonts w:asciiTheme="minorHAnsi" w:hAnsiTheme="minorHAnsi" w:cs="Arial"/>
          <w:color w:val="000000"/>
          <w:sz w:val="22"/>
          <w:shd w:val="clear" w:color="auto" w:fill="FFFFFF"/>
        </w:rPr>
        <w:t>supported employment program</w:t>
      </w:r>
      <w:r w:rsidR="00D0682F" w:rsidRPr="00065BEF">
        <w:rPr>
          <w:rFonts w:asciiTheme="minorHAnsi" w:hAnsiTheme="minorHAnsi" w:cs="Arial"/>
          <w:color w:val="000000"/>
          <w:sz w:val="22"/>
          <w:shd w:val="clear" w:color="auto" w:fill="FFFFFF"/>
        </w:rPr>
        <w:t xml:space="preserve"> and vocational rehabilitation programs</w:t>
      </w:r>
      <w:r w:rsidR="00E77E62" w:rsidRPr="00065BEF">
        <w:rPr>
          <w:rFonts w:asciiTheme="minorHAnsi" w:hAnsiTheme="minorHAnsi" w:cs="Arial"/>
          <w:color w:val="000000"/>
          <w:sz w:val="22"/>
          <w:shd w:val="clear" w:color="auto" w:fill="FFFFFF"/>
        </w:rPr>
        <w:t xml:space="preserve">. But as </w:t>
      </w:r>
      <w:proofErr w:type="spellStart"/>
      <w:r w:rsidR="00E77E62" w:rsidRPr="00065BEF">
        <w:rPr>
          <w:rFonts w:asciiTheme="minorHAnsi" w:hAnsiTheme="minorHAnsi" w:cs="Arial"/>
          <w:color w:val="000000"/>
          <w:sz w:val="22"/>
          <w:shd w:val="clear" w:color="auto" w:fill="FFFFFF"/>
        </w:rPr>
        <w:t>B</w:t>
      </w:r>
      <w:r w:rsidR="00F63376" w:rsidRPr="00065BEF">
        <w:rPr>
          <w:rFonts w:asciiTheme="minorHAnsi" w:hAnsiTheme="minorHAnsi" w:cs="Arial"/>
          <w:color w:val="000000"/>
          <w:sz w:val="22"/>
          <w:shd w:val="clear" w:color="auto" w:fill="FFFFFF"/>
        </w:rPr>
        <w:t>l</w:t>
      </w:r>
      <w:r w:rsidR="00E77E62" w:rsidRPr="00065BEF">
        <w:rPr>
          <w:rFonts w:asciiTheme="minorHAnsi" w:hAnsiTheme="minorHAnsi" w:cs="Arial"/>
          <w:color w:val="000000"/>
          <w:sz w:val="22"/>
          <w:shd w:val="clear" w:color="auto" w:fill="FFFFFF"/>
        </w:rPr>
        <w:t>yler</w:t>
      </w:r>
      <w:proofErr w:type="spellEnd"/>
      <w:r w:rsidR="00E77E62" w:rsidRPr="00065BEF">
        <w:rPr>
          <w:rFonts w:asciiTheme="minorHAnsi" w:hAnsiTheme="minorHAnsi" w:cs="Arial"/>
          <w:color w:val="000000"/>
          <w:sz w:val="22"/>
          <w:shd w:val="clear" w:color="auto" w:fill="FFFFFF"/>
        </w:rPr>
        <w:t xml:space="preserve"> (2017) suggests in an editorial </w:t>
      </w:r>
      <w:r w:rsidR="00E77E62" w:rsidRPr="00065BEF">
        <w:rPr>
          <w:rFonts w:asciiTheme="minorHAnsi" w:hAnsiTheme="minorHAnsi" w:cs="Arial"/>
          <w:i/>
          <w:color w:val="000000"/>
          <w:sz w:val="22"/>
          <w:shd w:val="clear" w:color="auto" w:fill="FFFFFF"/>
        </w:rPr>
        <w:t>The Application and Importance of Disability Policy Research to the Mental Health Field</w:t>
      </w:r>
      <w:r w:rsidR="00451BF9" w:rsidRPr="00065BEF">
        <w:rPr>
          <w:rFonts w:asciiTheme="minorHAnsi" w:hAnsiTheme="minorHAnsi" w:cs="Arial"/>
          <w:i/>
          <w:color w:val="000000"/>
          <w:sz w:val="22"/>
          <w:shd w:val="clear" w:color="auto" w:fill="FFFFFF"/>
        </w:rPr>
        <w:t>:</w:t>
      </w:r>
    </w:p>
    <w:p w14:paraId="7C507A91" w14:textId="687D5102" w:rsidR="00603B6D" w:rsidRPr="00065BEF" w:rsidRDefault="00E77E62" w:rsidP="00451BF9">
      <w:pPr>
        <w:pStyle w:val="NormalWeb"/>
        <w:spacing w:before="0" w:beforeAutospacing="0" w:after="200" w:afterAutospacing="0" w:line="259" w:lineRule="auto"/>
        <w:ind w:left="720"/>
        <w:rPr>
          <w:rFonts w:asciiTheme="minorHAnsi" w:hAnsiTheme="minorHAnsi" w:cs="Arial"/>
          <w:sz w:val="22"/>
        </w:rPr>
      </w:pPr>
      <w:r w:rsidRPr="00065BEF">
        <w:rPr>
          <w:rFonts w:asciiTheme="minorHAnsi" w:hAnsiTheme="minorHAnsi" w:cs="Arial"/>
          <w:color w:val="000000"/>
          <w:sz w:val="22"/>
          <w:shd w:val="clear" w:color="auto" w:fill="FFFFFF"/>
        </w:rPr>
        <w:t xml:space="preserve">the ability of individuals with mental health challenges and other disabilities to </w:t>
      </w:r>
      <w:r w:rsidR="00603B6D" w:rsidRPr="00065BEF">
        <w:rPr>
          <w:rFonts w:asciiTheme="minorHAnsi" w:hAnsiTheme="minorHAnsi" w:cs="Arial"/>
          <w:sz w:val="22"/>
        </w:rPr>
        <w:t>(a) access needed services, supports, and resources; (b) challenge stigma and discrimination; (c</w:t>
      </w:r>
      <w:r w:rsidRPr="00065BEF">
        <w:rPr>
          <w:rFonts w:asciiTheme="minorHAnsi" w:hAnsiTheme="minorHAnsi" w:cs="Arial"/>
          <w:sz w:val="22"/>
        </w:rPr>
        <w:t xml:space="preserve">) </w:t>
      </w:r>
      <w:r w:rsidR="00603B6D" w:rsidRPr="00065BEF">
        <w:rPr>
          <w:rFonts w:asciiTheme="minorHAnsi" w:hAnsiTheme="minorHAnsi" w:cs="Arial"/>
          <w:sz w:val="22"/>
        </w:rPr>
        <w:t>integrate fully into society; and (d) “be successful and satisfied i</w:t>
      </w:r>
      <w:r w:rsidRPr="00065BEF">
        <w:rPr>
          <w:rFonts w:asciiTheme="minorHAnsi" w:hAnsiTheme="minorHAnsi" w:cs="Arial"/>
          <w:sz w:val="22"/>
        </w:rPr>
        <w:t xml:space="preserve">n </w:t>
      </w:r>
      <w:r w:rsidR="00603B6D" w:rsidRPr="00065BEF">
        <w:rPr>
          <w:rFonts w:asciiTheme="minorHAnsi" w:hAnsiTheme="minorHAnsi" w:cs="Arial"/>
          <w:sz w:val="22"/>
        </w:rPr>
        <w:t>the living, working, learning, and social environments of their</w:t>
      </w:r>
      <w:r w:rsidRPr="00065BEF">
        <w:rPr>
          <w:rFonts w:asciiTheme="minorHAnsi" w:hAnsiTheme="minorHAnsi" w:cs="Arial"/>
          <w:sz w:val="22"/>
        </w:rPr>
        <w:t xml:space="preserve"> </w:t>
      </w:r>
      <w:r w:rsidR="00603B6D" w:rsidRPr="00065BEF">
        <w:rPr>
          <w:rFonts w:asciiTheme="minorHAnsi" w:hAnsiTheme="minorHAnsi" w:cs="Arial"/>
          <w:sz w:val="22"/>
        </w:rPr>
        <w:t>choice” does not</w:t>
      </w:r>
      <w:r w:rsidRPr="00065BEF">
        <w:rPr>
          <w:rFonts w:asciiTheme="minorHAnsi" w:hAnsiTheme="minorHAnsi" w:cs="Arial"/>
          <w:sz w:val="22"/>
        </w:rPr>
        <w:t xml:space="preserve"> </w:t>
      </w:r>
      <w:r w:rsidR="00603B6D" w:rsidRPr="00065BEF">
        <w:rPr>
          <w:rFonts w:asciiTheme="minorHAnsi" w:hAnsiTheme="minorHAnsi" w:cs="Arial"/>
          <w:sz w:val="22"/>
        </w:rPr>
        <w:t>depend solely on the attention and skill of their rehabilitation</w:t>
      </w:r>
      <w:r w:rsidRPr="00065BEF">
        <w:rPr>
          <w:rFonts w:asciiTheme="minorHAnsi" w:hAnsiTheme="minorHAnsi" w:cs="Arial"/>
          <w:sz w:val="22"/>
        </w:rPr>
        <w:t xml:space="preserve"> </w:t>
      </w:r>
      <w:r w:rsidR="00603B6D" w:rsidRPr="00065BEF">
        <w:rPr>
          <w:rFonts w:asciiTheme="minorHAnsi" w:hAnsiTheme="minorHAnsi" w:cs="Arial"/>
          <w:sz w:val="22"/>
        </w:rPr>
        <w:t>counselors. Rather, functioning and disability are a complex interaction between the health condition and personal factors of the</w:t>
      </w:r>
      <w:r w:rsidRPr="00065BEF">
        <w:rPr>
          <w:rFonts w:asciiTheme="minorHAnsi" w:hAnsiTheme="minorHAnsi" w:cs="Arial"/>
          <w:sz w:val="22"/>
        </w:rPr>
        <w:t xml:space="preserve"> </w:t>
      </w:r>
      <w:r w:rsidR="00603B6D" w:rsidRPr="00065BEF">
        <w:rPr>
          <w:rFonts w:asciiTheme="minorHAnsi" w:hAnsiTheme="minorHAnsi" w:cs="Arial"/>
          <w:sz w:val="22"/>
        </w:rPr>
        <w:t>individual and the contextual factors of the environmen</w:t>
      </w:r>
      <w:r w:rsidRPr="00065BEF">
        <w:rPr>
          <w:rFonts w:asciiTheme="minorHAnsi" w:hAnsiTheme="minorHAnsi" w:cs="Arial"/>
          <w:sz w:val="22"/>
        </w:rPr>
        <w:t xml:space="preserve">t. </w:t>
      </w:r>
      <w:r w:rsidR="00603B6D" w:rsidRPr="00065BEF">
        <w:rPr>
          <w:rFonts w:asciiTheme="minorHAnsi" w:hAnsiTheme="minorHAnsi" w:cs="Arial"/>
          <w:sz w:val="22"/>
        </w:rPr>
        <w:t>Policies can facilitate or undercut</w:t>
      </w:r>
      <w:r w:rsidRPr="00065BEF">
        <w:rPr>
          <w:rFonts w:asciiTheme="minorHAnsi" w:hAnsiTheme="minorHAnsi" w:cs="Arial"/>
          <w:sz w:val="22"/>
        </w:rPr>
        <w:t xml:space="preserve"> </w:t>
      </w:r>
      <w:r w:rsidR="00603B6D" w:rsidRPr="00065BEF">
        <w:rPr>
          <w:rFonts w:asciiTheme="minorHAnsi" w:hAnsiTheme="minorHAnsi" w:cs="Arial"/>
          <w:sz w:val="22"/>
        </w:rPr>
        <w:t>positive societal attitudes, opportunities, and the availability and</w:t>
      </w:r>
      <w:r w:rsidRPr="00065BEF">
        <w:rPr>
          <w:rFonts w:asciiTheme="minorHAnsi" w:hAnsiTheme="minorHAnsi" w:cs="Arial"/>
          <w:sz w:val="22"/>
        </w:rPr>
        <w:t xml:space="preserve"> </w:t>
      </w:r>
      <w:r w:rsidR="00603B6D" w:rsidRPr="00065BEF">
        <w:rPr>
          <w:rFonts w:asciiTheme="minorHAnsi" w:hAnsiTheme="minorHAnsi" w:cs="Arial"/>
          <w:sz w:val="22"/>
        </w:rPr>
        <w:t>effectiveness of resources relevant to the recovery and well-being</w:t>
      </w:r>
      <w:r w:rsidRPr="00065BEF">
        <w:rPr>
          <w:rFonts w:asciiTheme="minorHAnsi" w:hAnsiTheme="minorHAnsi" w:cs="Arial"/>
          <w:sz w:val="22"/>
        </w:rPr>
        <w:t xml:space="preserve"> </w:t>
      </w:r>
      <w:r w:rsidR="00603B6D" w:rsidRPr="00065BEF">
        <w:rPr>
          <w:rFonts w:asciiTheme="minorHAnsi" w:hAnsiTheme="minorHAnsi" w:cs="Arial"/>
          <w:sz w:val="22"/>
        </w:rPr>
        <w:t>of individuals with psychiatric disabilities. The work of rehabilitation professionals, therefore, is intimately entwined with disability policy</w:t>
      </w:r>
      <w:r w:rsidRPr="00065BEF">
        <w:rPr>
          <w:rFonts w:asciiTheme="minorHAnsi" w:hAnsiTheme="minorHAnsi" w:cs="Arial"/>
          <w:sz w:val="22"/>
        </w:rPr>
        <w:t>.</w:t>
      </w:r>
    </w:p>
    <w:p w14:paraId="2384E2C6" w14:textId="42BD66E4" w:rsidR="00067571" w:rsidRPr="00065BEF" w:rsidRDefault="00073666" w:rsidP="00451BF9">
      <w:pPr>
        <w:pStyle w:val="NormalWeb"/>
        <w:spacing w:before="0" w:beforeAutospacing="0" w:after="200" w:afterAutospacing="0" w:line="259" w:lineRule="auto"/>
        <w:rPr>
          <w:rFonts w:asciiTheme="minorHAnsi" w:hAnsiTheme="minorHAnsi" w:cs="Arial"/>
          <w:sz w:val="22"/>
        </w:rPr>
      </w:pPr>
      <w:r w:rsidRPr="00065BEF">
        <w:rPr>
          <w:rFonts w:asciiTheme="minorHAnsi" w:hAnsiTheme="minorHAnsi" w:cs="Arial"/>
          <w:sz w:val="22"/>
        </w:rPr>
        <w:t xml:space="preserve">After reviewing existing research on work disability policies and psychiatric rehabilitation, </w:t>
      </w:r>
      <w:proofErr w:type="spellStart"/>
      <w:r w:rsidR="00F63376" w:rsidRPr="00065BEF">
        <w:rPr>
          <w:rFonts w:asciiTheme="minorHAnsi" w:hAnsiTheme="minorHAnsi" w:cs="Arial"/>
          <w:sz w:val="22"/>
        </w:rPr>
        <w:t>Blyler</w:t>
      </w:r>
      <w:proofErr w:type="spellEnd"/>
      <w:r w:rsidR="00F63376" w:rsidRPr="00065BEF">
        <w:rPr>
          <w:rFonts w:asciiTheme="minorHAnsi" w:hAnsiTheme="minorHAnsi" w:cs="Arial"/>
          <w:sz w:val="22"/>
        </w:rPr>
        <w:t xml:space="preserve"> argues that, while there are overlaps with other types of disabilities and chronic health </w:t>
      </w:r>
      <w:r w:rsidR="00F63376" w:rsidRPr="00065BEF">
        <w:rPr>
          <w:rFonts w:asciiTheme="minorHAnsi" w:hAnsiTheme="minorHAnsi" w:cs="Arial"/>
          <w:sz w:val="22"/>
        </w:rPr>
        <w:lastRenderedPageBreak/>
        <w:t xml:space="preserve">conditions, the nature of mental illness is unique and specific, and as such it requires targeted disability policy research. </w:t>
      </w:r>
    </w:p>
    <w:p w14:paraId="7F271A51" w14:textId="570A8E7B" w:rsidR="00D964CE" w:rsidRPr="00065BEF" w:rsidRDefault="00D0682F" w:rsidP="00451BF9">
      <w:pPr>
        <w:pStyle w:val="NormalWeb"/>
        <w:spacing w:before="0" w:beforeAutospacing="0" w:after="200" w:afterAutospacing="0" w:line="259" w:lineRule="auto"/>
        <w:rPr>
          <w:rFonts w:asciiTheme="minorHAnsi" w:hAnsiTheme="minorHAnsi" w:cs="Arial"/>
          <w:sz w:val="22"/>
        </w:rPr>
      </w:pPr>
      <w:r w:rsidRPr="00065BEF">
        <w:rPr>
          <w:rFonts w:asciiTheme="minorHAnsi" w:hAnsiTheme="minorHAnsi" w:cs="Arial"/>
          <w:sz w:val="22"/>
        </w:rPr>
        <w:t xml:space="preserve">A study comparing the Australian Disability Support Pension (DSP) and Ontario Disability Support Program </w:t>
      </w:r>
      <w:r w:rsidR="00B70024">
        <w:rPr>
          <w:rFonts w:asciiTheme="minorHAnsi" w:hAnsiTheme="minorHAnsi" w:cs="Arial"/>
          <w:sz w:val="22"/>
        </w:rPr>
        <w:t xml:space="preserve">(ODSP) </w:t>
      </w:r>
      <w:r w:rsidRPr="00065BEF">
        <w:rPr>
          <w:rFonts w:asciiTheme="minorHAnsi" w:hAnsiTheme="minorHAnsi" w:cs="Arial"/>
          <w:sz w:val="22"/>
        </w:rPr>
        <w:t>using a grounded theory approach, focuses on the policy makers’ consideration of mental illnesses when designing disability policy</w:t>
      </w:r>
      <w:r w:rsidR="0080116A" w:rsidRPr="00065BEF">
        <w:rPr>
          <w:rFonts w:asciiTheme="minorHAnsi" w:hAnsiTheme="minorHAnsi" w:cs="Arial"/>
          <w:sz w:val="22"/>
        </w:rPr>
        <w:t xml:space="preserve"> (McAllister, 2017). </w:t>
      </w:r>
      <w:r w:rsidR="00D964CE" w:rsidRPr="00065BEF">
        <w:rPr>
          <w:rFonts w:asciiTheme="minorHAnsi" w:hAnsiTheme="minorHAnsi" w:cs="Arial"/>
          <w:sz w:val="22"/>
        </w:rPr>
        <w:t>The study recognizes that</w:t>
      </w:r>
      <w:r w:rsidR="009E4F1E" w:rsidRPr="00065BEF">
        <w:rPr>
          <w:rFonts w:asciiTheme="minorHAnsi" w:hAnsiTheme="minorHAnsi" w:cs="Arial"/>
          <w:sz w:val="22"/>
        </w:rPr>
        <w:t xml:space="preserve"> “the Australian DSP has been lauded by the Organisation for Economic Co-operation and Development (OECD) for their work capacity approach and specifically incorporating the fluctuating nature of mental illnesses into the DSP assessment process, making it a “best practice” case in disability income support research</w:t>
      </w:r>
      <w:r w:rsidR="00D964CE" w:rsidRPr="00065BEF">
        <w:rPr>
          <w:rFonts w:asciiTheme="minorHAnsi" w:hAnsiTheme="minorHAnsi" w:cs="Arial"/>
          <w:sz w:val="22"/>
        </w:rPr>
        <w:t xml:space="preserve">. However, the </w:t>
      </w:r>
      <w:r w:rsidR="00625D73" w:rsidRPr="00065BEF">
        <w:rPr>
          <w:rFonts w:asciiTheme="minorHAnsi" w:hAnsiTheme="minorHAnsi" w:cs="Arial"/>
          <w:sz w:val="22"/>
        </w:rPr>
        <w:t xml:space="preserve">research findings </w:t>
      </w:r>
      <w:r w:rsidR="00D964CE" w:rsidRPr="00065BEF">
        <w:rPr>
          <w:rFonts w:asciiTheme="minorHAnsi" w:hAnsiTheme="minorHAnsi" w:cs="Arial"/>
          <w:sz w:val="22"/>
        </w:rPr>
        <w:t xml:space="preserve">concluded that </w:t>
      </w:r>
      <w:r w:rsidR="00625D73" w:rsidRPr="00065BEF">
        <w:rPr>
          <w:rFonts w:asciiTheme="minorHAnsi" w:hAnsiTheme="minorHAnsi" w:cs="Arial"/>
          <w:sz w:val="22"/>
        </w:rPr>
        <w:t>Australian</w:t>
      </w:r>
      <w:r w:rsidR="00D964CE" w:rsidRPr="00065BEF">
        <w:rPr>
          <w:rFonts w:asciiTheme="minorHAnsi" w:hAnsiTheme="minorHAnsi" w:cs="Arial"/>
          <w:sz w:val="22"/>
        </w:rPr>
        <w:t xml:space="preserve"> DSP is not in fact better at </w:t>
      </w:r>
      <w:r w:rsidR="00625D73" w:rsidRPr="00065BEF">
        <w:rPr>
          <w:rFonts w:asciiTheme="minorHAnsi" w:hAnsiTheme="minorHAnsi" w:cs="Arial"/>
          <w:sz w:val="22"/>
        </w:rPr>
        <w:t xml:space="preserve">incorporating </w:t>
      </w:r>
      <w:r w:rsidR="00D964CE" w:rsidRPr="00065BEF">
        <w:rPr>
          <w:rFonts w:asciiTheme="minorHAnsi" w:hAnsiTheme="minorHAnsi" w:cs="Arial"/>
          <w:sz w:val="22"/>
        </w:rPr>
        <w:t xml:space="preserve">mental </w:t>
      </w:r>
      <w:r w:rsidR="00625D73" w:rsidRPr="00065BEF">
        <w:rPr>
          <w:rFonts w:asciiTheme="minorHAnsi" w:hAnsiTheme="minorHAnsi" w:cs="Arial"/>
          <w:sz w:val="22"/>
        </w:rPr>
        <w:t>illnesses into their policy design compared to the ODSP.</w:t>
      </w:r>
      <w:r w:rsidR="0076059C" w:rsidRPr="00065BEF">
        <w:rPr>
          <w:rFonts w:asciiTheme="minorHAnsi" w:hAnsiTheme="minorHAnsi" w:cs="Arial"/>
          <w:sz w:val="22"/>
        </w:rPr>
        <w:t xml:space="preserve"> </w:t>
      </w:r>
      <w:r w:rsidR="00D964CE" w:rsidRPr="00065BEF">
        <w:rPr>
          <w:rFonts w:asciiTheme="minorHAnsi" w:hAnsiTheme="minorHAnsi" w:cs="Arial"/>
          <w:sz w:val="22"/>
        </w:rPr>
        <w:t xml:space="preserve">The research findings </w:t>
      </w:r>
      <w:r w:rsidR="00625D73" w:rsidRPr="00065BEF">
        <w:rPr>
          <w:rFonts w:asciiTheme="minorHAnsi" w:hAnsiTheme="minorHAnsi" w:cs="Arial"/>
          <w:sz w:val="22"/>
        </w:rPr>
        <w:t>also</w:t>
      </w:r>
      <w:r w:rsidR="00D964CE" w:rsidRPr="00065BEF">
        <w:rPr>
          <w:rFonts w:asciiTheme="minorHAnsi" w:hAnsiTheme="minorHAnsi" w:cs="Arial"/>
          <w:sz w:val="22"/>
        </w:rPr>
        <w:t xml:space="preserve"> point towards five challenges and eligibility criteria related to designing disability income support with regards to mental illnesses: validating duration, proving an illness, (un)differentiating mental illnesses from physical disabilities and </w:t>
      </w:r>
      <w:r w:rsidR="00625D73" w:rsidRPr="00065BEF">
        <w:rPr>
          <w:rFonts w:asciiTheme="minorHAnsi" w:hAnsiTheme="minorHAnsi" w:cs="Arial"/>
          <w:sz w:val="22"/>
        </w:rPr>
        <w:t>addiction</w:t>
      </w:r>
      <w:r w:rsidR="00D964CE" w:rsidRPr="00065BEF">
        <w:rPr>
          <w:rFonts w:asciiTheme="minorHAnsi" w:hAnsiTheme="minorHAnsi" w:cs="Arial"/>
          <w:sz w:val="22"/>
        </w:rPr>
        <w:t xml:space="preserve">, managing mental illnesses, and separating the illness from the person. </w:t>
      </w:r>
      <w:r w:rsidR="00625D73" w:rsidRPr="00065BEF">
        <w:rPr>
          <w:rFonts w:asciiTheme="minorHAnsi" w:hAnsiTheme="minorHAnsi" w:cs="Arial"/>
          <w:sz w:val="22"/>
        </w:rPr>
        <w:t xml:space="preserve">The study also recognizes that there is currently very little research done in the area of mental illness and disability policy design. </w:t>
      </w:r>
    </w:p>
    <w:p w14:paraId="1EA276AA" w14:textId="5FDE9F06" w:rsidR="00360F1B" w:rsidRPr="00065BEF" w:rsidRDefault="00625D73" w:rsidP="00451BF9">
      <w:pPr>
        <w:pStyle w:val="NormalWeb"/>
        <w:spacing w:before="0" w:beforeAutospacing="0" w:after="200" w:afterAutospacing="0" w:line="259" w:lineRule="auto"/>
        <w:rPr>
          <w:rFonts w:asciiTheme="minorHAnsi" w:hAnsiTheme="minorHAnsi" w:cs="Arial"/>
          <w:sz w:val="22"/>
        </w:rPr>
      </w:pPr>
      <w:r w:rsidRPr="00065BEF">
        <w:rPr>
          <w:rFonts w:asciiTheme="minorHAnsi" w:hAnsiTheme="minorHAnsi" w:cs="Arial"/>
          <w:sz w:val="22"/>
        </w:rPr>
        <w:t xml:space="preserve">In addition to the type of disability, there are unique challenges experienced by specific population groups who identify as having a disability. </w:t>
      </w:r>
      <w:r w:rsidR="00570B6F" w:rsidRPr="00065BEF">
        <w:rPr>
          <w:rFonts w:asciiTheme="minorHAnsi" w:hAnsiTheme="minorHAnsi" w:cs="Arial"/>
          <w:sz w:val="22"/>
        </w:rPr>
        <w:t>As you</w:t>
      </w:r>
      <w:r w:rsidRPr="00065BEF">
        <w:rPr>
          <w:rFonts w:asciiTheme="minorHAnsi" w:hAnsiTheme="minorHAnsi" w:cs="Arial"/>
          <w:sz w:val="22"/>
        </w:rPr>
        <w:t xml:space="preserve">th </w:t>
      </w:r>
      <w:r w:rsidR="00570B6F" w:rsidRPr="00065BEF">
        <w:rPr>
          <w:rFonts w:asciiTheme="minorHAnsi" w:hAnsiTheme="minorHAnsi" w:cs="Arial"/>
          <w:sz w:val="22"/>
        </w:rPr>
        <w:t>with disabilities prepare to leave school and transition into adulthood, they often become “lost in transition” as they move away from their “established and trusted circle of care providers to another, often completely different treatment program and set of health care providers (</w:t>
      </w:r>
      <w:proofErr w:type="spellStart"/>
      <w:r w:rsidR="00570B6F" w:rsidRPr="00065BEF">
        <w:rPr>
          <w:rFonts w:asciiTheme="minorHAnsi" w:hAnsiTheme="minorHAnsi" w:cs="Arial"/>
          <w:sz w:val="22"/>
        </w:rPr>
        <w:t>Rayar</w:t>
      </w:r>
      <w:proofErr w:type="spellEnd"/>
      <w:r w:rsidR="00570B6F" w:rsidRPr="00065BEF">
        <w:rPr>
          <w:rFonts w:asciiTheme="minorHAnsi" w:hAnsiTheme="minorHAnsi" w:cs="Arial"/>
          <w:sz w:val="22"/>
        </w:rPr>
        <w:t xml:space="preserve">, 2015). The Children’s Mental Health Ontario (CMHO) in its position paper </w:t>
      </w:r>
      <w:r w:rsidR="00570B6F" w:rsidRPr="00065BEF">
        <w:rPr>
          <w:rFonts w:asciiTheme="minorHAnsi" w:hAnsiTheme="minorHAnsi" w:cs="Arial"/>
          <w:i/>
          <w:sz w:val="22"/>
        </w:rPr>
        <w:t>Easing Transitions for Children, Youth, and Emerging Adults</w:t>
      </w:r>
      <w:r w:rsidR="00570B6F" w:rsidRPr="00065BEF">
        <w:rPr>
          <w:rFonts w:asciiTheme="minorHAnsi" w:hAnsiTheme="minorHAnsi" w:cs="Arial"/>
          <w:sz w:val="22"/>
        </w:rPr>
        <w:t>, recognizes that because of differences in mandates, many young people between the ages of 16 and 25 with mild to moderate mental health problems are not eligible for services in the adult community-based health system, which serves those with severe conditions.</w:t>
      </w:r>
      <w:r w:rsidR="00F16AF5" w:rsidRPr="00065BEF">
        <w:rPr>
          <w:rFonts w:asciiTheme="minorHAnsi" w:hAnsiTheme="minorHAnsi" w:cs="Arial"/>
          <w:sz w:val="22"/>
        </w:rPr>
        <w:t xml:space="preserve"> </w:t>
      </w:r>
      <w:r w:rsidR="00F70370" w:rsidRPr="00065BEF">
        <w:rPr>
          <w:rFonts w:asciiTheme="minorHAnsi" w:hAnsiTheme="minorHAnsi" w:cs="Arial"/>
          <w:sz w:val="22"/>
        </w:rPr>
        <w:t>A</w:t>
      </w:r>
      <w:r w:rsidR="00CB131F" w:rsidRPr="00065BEF">
        <w:rPr>
          <w:rFonts w:asciiTheme="minorHAnsi" w:hAnsiTheme="minorHAnsi" w:cs="Arial"/>
          <w:sz w:val="22"/>
        </w:rPr>
        <w:t>nother</w:t>
      </w:r>
      <w:r w:rsidR="00F70370" w:rsidRPr="00065BEF">
        <w:rPr>
          <w:rFonts w:asciiTheme="minorHAnsi" w:hAnsiTheme="minorHAnsi" w:cs="Arial"/>
          <w:sz w:val="22"/>
        </w:rPr>
        <w:t xml:space="preserve"> study describes young persons with autism reaching the age of 18 as “disappearing into a black hole of services and supports in adulthood” (Shepherd and Waddell, 2015).</w:t>
      </w:r>
      <w:r w:rsidR="0080116A" w:rsidRPr="00065BEF">
        <w:rPr>
          <w:rFonts w:asciiTheme="minorHAnsi" w:hAnsiTheme="minorHAnsi" w:cs="Arial"/>
          <w:sz w:val="22"/>
        </w:rPr>
        <w:t xml:space="preserve"> While much of this research describes health related services, this continuity of care is the first, necessary step towards engaging people with disabilities to strive for social and economic independence. </w:t>
      </w:r>
      <w:r w:rsidRPr="00065BEF">
        <w:rPr>
          <w:rFonts w:asciiTheme="minorHAnsi" w:hAnsiTheme="minorHAnsi" w:cs="Arial"/>
          <w:sz w:val="22"/>
        </w:rPr>
        <w:t>Several studies</w:t>
      </w:r>
      <w:r w:rsidR="005938B2" w:rsidRPr="00065BEF">
        <w:rPr>
          <w:rFonts w:asciiTheme="minorHAnsi" w:hAnsiTheme="minorHAnsi" w:cs="Arial"/>
          <w:sz w:val="22"/>
        </w:rPr>
        <w:t xml:space="preserve"> have focused on the issues of employment and employability for adults with ASD (Statistics Canada, 2006; Scott et Al., 2015). Not surprisingly, studies of ASD in Atlantic Canada, and in NL and NB, are less numerous. A recent academic study has documented the high prevalence and incidence rates of ASD in Newfoundland and Labrador, and the NL Autism Society has produced a needs assessment</w:t>
      </w:r>
      <w:r w:rsidR="00525014" w:rsidRPr="00065BEF">
        <w:rPr>
          <w:rFonts w:asciiTheme="minorHAnsi" w:hAnsiTheme="minorHAnsi" w:cs="Arial"/>
          <w:sz w:val="22"/>
        </w:rPr>
        <w:t xml:space="preserve"> (</w:t>
      </w:r>
      <w:r w:rsidR="005938B2" w:rsidRPr="00065BEF">
        <w:rPr>
          <w:rFonts w:asciiTheme="minorHAnsi" w:hAnsiTheme="minorHAnsi" w:cs="Arial"/>
          <w:sz w:val="22"/>
        </w:rPr>
        <w:t xml:space="preserve">NL Autism Society, 2015) as well as a fact sheet on provincial services that documents the dearth of services for adults with ASD as well as the total absence of specialized services for anyone with ASD whose IQ exceeds 70. A similar gap exists in the literature </w:t>
      </w:r>
      <w:r w:rsidR="0080116A" w:rsidRPr="00065BEF">
        <w:rPr>
          <w:rFonts w:asciiTheme="minorHAnsi" w:hAnsiTheme="minorHAnsi" w:cs="Arial"/>
          <w:sz w:val="22"/>
        </w:rPr>
        <w:t xml:space="preserve">on employment challenges for people with mental health disabilities in NL, NB, and Atlantic Canada more broadly. In 2017, the New Brunswick Common Front for Social Justice Inc. published </w:t>
      </w:r>
      <w:r w:rsidR="0080116A" w:rsidRPr="00065BEF">
        <w:rPr>
          <w:rFonts w:asciiTheme="minorHAnsi" w:hAnsiTheme="minorHAnsi" w:cs="Arial"/>
          <w:i/>
          <w:sz w:val="22"/>
        </w:rPr>
        <w:t>“Disability and Deep Poverty in</w:t>
      </w:r>
      <w:r w:rsidR="00517E70" w:rsidRPr="00065BEF">
        <w:rPr>
          <w:rFonts w:asciiTheme="minorHAnsi" w:hAnsiTheme="minorHAnsi" w:cs="Arial"/>
          <w:i/>
          <w:sz w:val="22"/>
        </w:rPr>
        <w:t xml:space="preserve"> N</w:t>
      </w:r>
      <w:r w:rsidR="0080116A" w:rsidRPr="00065BEF">
        <w:rPr>
          <w:rFonts w:asciiTheme="minorHAnsi" w:hAnsiTheme="minorHAnsi" w:cs="Arial"/>
          <w:i/>
          <w:sz w:val="22"/>
        </w:rPr>
        <w:t>ew Brunswick”</w:t>
      </w:r>
      <w:r w:rsidR="0080116A" w:rsidRPr="00065BEF">
        <w:rPr>
          <w:rFonts w:asciiTheme="minorHAnsi" w:hAnsiTheme="minorHAnsi" w:cs="Arial"/>
          <w:sz w:val="22"/>
        </w:rPr>
        <w:t>, a report that outlines the conditions of living of individuals with severe disability in the province, including those with mental health and cognitive disabilities, and recommends</w:t>
      </w:r>
      <w:r w:rsidR="0022337D" w:rsidRPr="00065BEF">
        <w:rPr>
          <w:rFonts w:asciiTheme="minorHAnsi" w:hAnsiTheme="minorHAnsi" w:cs="Arial"/>
          <w:sz w:val="22"/>
        </w:rPr>
        <w:t xml:space="preserve"> two main</w:t>
      </w:r>
      <w:r w:rsidR="0080116A" w:rsidRPr="00065BEF">
        <w:rPr>
          <w:rFonts w:asciiTheme="minorHAnsi" w:hAnsiTheme="minorHAnsi" w:cs="Arial"/>
          <w:sz w:val="22"/>
        </w:rPr>
        <w:t xml:space="preserve"> actions to improve the lives of people with disabilities: </w:t>
      </w:r>
      <w:r w:rsidR="0022337D" w:rsidRPr="00065BEF">
        <w:rPr>
          <w:rFonts w:asciiTheme="minorHAnsi" w:hAnsiTheme="minorHAnsi" w:cs="Arial"/>
          <w:sz w:val="22"/>
        </w:rPr>
        <w:t>introduction of a New Brunswick Assured Income for the Disabled (NBAID) and appropriate rent subsidies.</w:t>
      </w:r>
      <w:r w:rsidR="0076059C" w:rsidRPr="00065BEF">
        <w:rPr>
          <w:rFonts w:asciiTheme="minorHAnsi" w:hAnsiTheme="minorHAnsi" w:cs="Arial"/>
          <w:sz w:val="22"/>
        </w:rPr>
        <w:t xml:space="preserve"> </w:t>
      </w:r>
    </w:p>
    <w:p w14:paraId="07487B5B" w14:textId="62C0C646" w:rsidR="00F70370" w:rsidRPr="00065BEF" w:rsidRDefault="005449AE" w:rsidP="00065BEF">
      <w:pPr>
        <w:pStyle w:val="Heading1"/>
      </w:pPr>
      <w:bookmarkStart w:id="12" w:name="_Toc17452415"/>
      <w:r w:rsidRPr="00065BEF">
        <w:lastRenderedPageBreak/>
        <w:t>Overview of the Provincial Work Disability Policies</w:t>
      </w:r>
      <w:bookmarkEnd w:id="12"/>
      <w:r w:rsidRPr="00065BEF">
        <w:t xml:space="preserve"> </w:t>
      </w:r>
    </w:p>
    <w:p w14:paraId="34E99CED" w14:textId="3531A085" w:rsidR="00451189" w:rsidRPr="00065BEF" w:rsidRDefault="00C64723" w:rsidP="00451BF9">
      <w:pPr>
        <w:spacing w:after="200" w:line="259" w:lineRule="auto"/>
        <w:rPr>
          <w:rFonts w:asciiTheme="minorHAnsi" w:hAnsiTheme="minorHAnsi" w:cs="Arial"/>
          <w:sz w:val="22"/>
        </w:rPr>
      </w:pPr>
      <w:r w:rsidRPr="00065BEF">
        <w:rPr>
          <w:rFonts w:asciiTheme="minorHAnsi" w:hAnsiTheme="minorHAnsi" w:cs="Arial"/>
          <w:sz w:val="22"/>
        </w:rPr>
        <w:t>In Canada, p</w:t>
      </w:r>
      <w:r w:rsidR="00451189" w:rsidRPr="00065BEF">
        <w:rPr>
          <w:rFonts w:asciiTheme="minorHAnsi" w:hAnsiTheme="minorHAnsi" w:cs="Arial"/>
          <w:sz w:val="22"/>
        </w:rPr>
        <w:t>rovincial and territorial disability benefits offer social assistance, worker’s compensation, and additional resources through designated provincial departments</w:t>
      </w:r>
      <w:r w:rsidRPr="00065BEF">
        <w:rPr>
          <w:rFonts w:asciiTheme="minorHAnsi" w:hAnsiTheme="minorHAnsi" w:cs="Arial"/>
          <w:sz w:val="22"/>
        </w:rPr>
        <w:t>.</w:t>
      </w:r>
    </w:p>
    <w:p w14:paraId="430AE3D9" w14:textId="59EC41BE" w:rsidR="00FA6DF0" w:rsidRPr="00065BEF" w:rsidRDefault="00C64723" w:rsidP="00451BF9">
      <w:pPr>
        <w:spacing w:after="200" w:line="259" w:lineRule="auto"/>
        <w:rPr>
          <w:rFonts w:asciiTheme="minorHAnsi" w:hAnsiTheme="minorHAnsi" w:cs="Arial"/>
          <w:sz w:val="22"/>
        </w:rPr>
      </w:pPr>
      <w:r w:rsidRPr="00065BEF">
        <w:rPr>
          <w:rFonts w:asciiTheme="minorHAnsi" w:hAnsiTheme="minorHAnsi" w:cs="Arial"/>
          <w:sz w:val="22"/>
        </w:rPr>
        <w:t>T</w:t>
      </w:r>
      <w:r w:rsidR="00F02E62" w:rsidRPr="00065BEF">
        <w:rPr>
          <w:rFonts w:asciiTheme="minorHAnsi" w:hAnsiTheme="minorHAnsi" w:cs="Arial"/>
          <w:sz w:val="22"/>
        </w:rPr>
        <w:t xml:space="preserve">he provinces and territories have employed new and innovative strategies to attempt reforming </w:t>
      </w:r>
      <w:r w:rsidR="00BD08D8" w:rsidRPr="00065BEF">
        <w:rPr>
          <w:rFonts w:asciiTheme="minorHAnsi" w:hAnsiTheme="minorHAnsi" w:cs="Arial"/>
          <w:sz w:val="22"/>
        </w:rPr>
        <w:t>and improving the income support system and work disability policies and programs for persons with disabilities. S</w:t>
      </w:r>
      <w:r w:rsidR="00F02E62" w:rsidRPr="00065BEF">
        <w:rPr>
          <w:rFonts w:asciiTheme="minorHAnsi" w:hAnsiTheme="minorHAnsi" w:cs="Arial"/>
          <w:sz w:val="22"/>
        </w:rPr>
        <w:t>ome</w:t>
      </w:r>
      <w:r w:rsidR="00BD08D8" w:rsidRPr="00065BEF">
        <w:rPr>
          <w:rFonts w:asciiTheme="minorHAnsi" w:hAnsiTheme="minorHAnsi" w:cs="Arial"/>
          <w:sz w:val="22"/>
        </w:rPr>
        <w:t xml:space="preserve"> strat</w:t>
      </w:r>
      <w:r w:rsidR="00AB007D">
        <w:rPr>
          <w:rFonts w:asciiTheme="minorHAnsi" w:hAnsiTheme="minorHAnsi" w:cs="Arial"/>
          <w:sz w:val="22"/>
        </w:rPr>
        <w:t>egies are all-encompassing, e.g.</w:t>
      </w:r>
      <w:r w:rsidR="00BD08D8" w:rsidRPr="00065BEF">
        <w:rPr>
          <w:rFonts w:asciiTheme="minorHAnsi" w:hAnsiTheme="minorHAnsi" w:cs="Arial"/>
          <w:sz w:val="22"/>
        </w:rPr>
        <w:t xml:space="preserve"> Poverty Reduction Strategies, while others are targeted and focused, </w:t>
      </w:r>
      <w:r w:rsidR="00AB007D">
        <w:rPr>
          <w:rFonts w:asciiTheme="minorHAnsi" w:hAnsiTheme="minorHAnsi" w:cs="Arial"/>
          <w:sz w:val="22"/>
        </w:rPr>
        <w:t>e.g.</w:t>
      </w:r>
      <w:r w:rsidR="00BD08D8" w:rsidRPr="00065BEF">
        <w:rPr>
          <w:rFonts w:asciiTheme="minorHAnsi" w:hAnsiTheme="minorHAnsi" w:cs="Arial"/>
          <w:sz w:val="22"/>
        </w:rPr>
        <w:t xml:space="preserve"> Accessibility Legislation. In addition to the government policies and programs, local </w:t>
      </w:r>
      <w:r w:rsidR="00F02E62" w:rsidRPr="00065BEF">
        <w:rPr>
          <w:rFonts w:asciiTheme="minorHAnsi" w:hAnsiTheme="minorHAnsi" w:cs="Arial"/>
          <w:sz w:val="22"/>
        </w:rPr>
        <w:t>community</w:t>
      </w:r>
      <w:r w:rsidR="00BD08D8" w:rsidRPr="00065BEF">
        <w:rPr>
          <w:rFonts w:asciiTheme="minorHAnsi" w:hAnsiTheme="minorHAnsi" w:cs="Arial"/>
          <w:sz w:val="22"/>
        </w:rPr>
        <w:t xml:space="preserve"> agencies and </w:t>
      </w:r>
      <w:r w:rsidR="00F02E62" w:rsidRPr="00065BEF">
        <w:rPr>
          <w:rFonts w:asciiTheme="minorHAnsi" w:hAnsiTheme="minorHAnsi" w:cs="Arial"/>
          <w:sz w:val="22"/>
        </w:rPr>
        <w:t>organizations provide</w:t>
      </w:r>
      <w:r w:rsidR="00BD08D8" w:rsidRPr="00065BEF">
        <w:rPr>
          <w:rFonts w:asciiTheme="minorHAnsi" w:hAnsiTheme="minorHAnsi" w:cs="Arial"/>
          <w:sz w:val="22"/>
        </w:rPr>
        <w:t xml:space="preserve"> numerous direct</w:t>
      </w:r>
      <w:r w:rsidR="00F02E62" w:rsidRPr="00065BEF">
        <w:rPr>
          <w:rFonts w:asciiTheme="minorHAnsi" w:hAnsiTheme="minorHAnsi" w:cs="Arial"/>
          <w:sz w:val="22"/>
        </w:rPr>
        <w:t xml:space="preserve"> services to people with disabilities to </w:t>
      </w:r>
      <w:r w:rsidR="00BD08D8" w:rsidRPr="00065BEF">
        <w:rPr>
          <w:rFonts w:asciiTheme="minorHAnsi" w:hAnsiTheme="minorHAnsi" w:cs="Arial"/>
          <w:sz w:val="22"/>
        </w:rPr>
        <w:t>assist them in achieving social and economic independence</w:t>
      </w:r>
      <w:r w:rsidR="00F02E62" w:rsidRPr="00065BEF">
        <w:rPr>
          <w:rFonts w:asciiTheme="minorHAnsi" w:hAnsiTheme="minorHAnsi" w:cs="Arial"/>
          <w:sz w:val="22"/>
        </w:rPr>
        <w:t>.</w:t>
      </w:r>
      <w:r w:rsidR="00451189" w:rsidRPr="00065BEF">
        <w:rPr>
          <w:rFonts w:asciiTheme="minorHAnsi" w:hAnsiTheme="minorHAnsi" w:cs="Arial"/>
          <w:sz w:val="22"/>
        </w:rPr>
        <w:t xml:space="preserve"> In this section, we look at the work disability policies and programs of two Canadian provinces, NL and NB</w:t>
      </w:r>
      <w:r w:rsidR="00AB007D">
        <w:rPr>
          <w:rFonts w:asciiTheme="minorHAnsi" w:hAnsiTheme="minorHAnsi" w:cs="Arial"/>
          <w:sz w:val="22"/>
        </w:rPr>
        <w:t xml:space="preserve"> (see Table 1 for a list of characteristics by province)</w:t>
      </w:r>
      <w:r w:rsidR="00451189" w:rsidRPr="00065BEF">
        <w:rPr>
          <w:rFonts w:asciiTheme="minorHAnsi" w:hAnsiTheme="minorHAnsi" w:cs="Arial"/>
          <w:sz w:val="22"/>
        </w:rPr>
        <w:t xml:space="preserve">. </w:t>
      </w:r>
    </w:p>
    <w:tbl>
      <w:tblPr>
        <w:tblStyle w:val="TableGrid"/>
        <w:tblW w:w="0" w:type="auto"/>
        <w:tblLook w:val="04A0" w:firstRow="1" w:lastRow="0" w:firstColumn="1" w:lastColumn="0" w:noHBand="0" w:noVBand="1"/>
      </w:tblPr>
      <w:tblGrid>
        <w:gridCol w:w="3685"/>
        <w:gridCol w:w="2479"/>
        <w:gridCol w:w="2466"/>
      </w:tblGrid>
      <w:tr w:rsidR="00FB247F" w:rsidRPr="00065BEF" w14:paraId="7FBB595F" w14:textId="77777777" w:rsidTr="00AB007D">
        <w:trPr>
          <w:trHeight w:val="354"/>
        </w:trPr>
        <w:tc>
          <w:tcPr>
            <w:tcW w:w="8815" w:type="dxa"/>
            <w:gridSpan w:val="3"/>
            <w:shd w:val="clear" w:color="auto" w:fill="5B9BD5" w:themeFill="accent5"/>
            <w:vAlign w:val="center"/>
          </w:tcPr>
          <w:p w14:paraId="0C890617" w14:textId="6F7B1587" w:rsidR="00061210" w:rsidRPr="00065BEF" w:rsidRDefault="006367F1" w:rsidP="00AB007D">
            <w:pPr>
              <w:rPr>
                <w:rFonts w:ascii="Arial" w:hAnsi="Arial" w:cs="Arial"/>
                <w:sz w:val="18"/>
              </w:rPr>
            </w:pPr>
            <w:r w:rsidRPr="00065BEF">
              <w:rPr>
                <w:rFonts w:ascii="Arial" w:hAnsi="Arial" w:cs="Arial"/>
                <w:b/>
                <w:sz w:val="18"/>
              </w:rPr>
              <w:t xml:space="preserve">Table 1: </w:t>
            </w:r>
            <w:r w:rsidR="00FB247F" w:rsidRPr="00065BEF">
              <w:rPr>
                <w:rFonts w:ascii="Arial" w:hAnsi="Arial" w:cs="Arial"/>
                <w:b/>
                <w:sz w:val="18"/>
              </w:rPr>
              <w:t>Provincial Characteristics</w:t>
            </w:r>
          </w:p>
        </w:tc>
      </w:tr>
      <w:tr w:rsidR="00FB247F" w:rsidRPr="00065BEF" w14:paraId="2CAE6B47" w14:textId="77777777" w:rsidTr="00AB007D">
        <w:tc>
          <w:tcPr>
            <w:tcW w:w="3775" w:type="dxa"/>
          </w:tcPr>
          <w:p w14:paraId="19142E4B" w14:textId="77777777" w:rsidR="00FB247F" w:rsidRPr="00065BEF" w:rsidRDefault="00FB247F" w:rsidP="006367F1">
            <w:pPr>
              <w:jc w:val="center"/>
              <w:rPr>
                <w:rFonts w:ascii="Arial" w:hAnsi="Arial" w:cs="Arial"/>
                <w:sz w:val="18"/>
              </w:rPr>
            </w:pPr>
          </w:p>
        </w:tc>
        <w:tc>
          <w:tcPr>
            <w:tcW w:w="2520" w:type="dxa"/>
            <w:vAlign w:val="center"/>
          </w:tcPr>
          <w:p w14:paraId="02133C06" w14:textId="5FF5C564" w:rsidR="00061210" w:rsidRPr="00065BEF" w:rsidRDefault="00FB247F" w:rsidP="00AB007D">
            <w:pPr>
              <w:jc w:val="center"/>
              <w:rPr>
                <w:rFonts w:ascii="Arial" w:hAnsi="Arial" w:cs="Arial"/>
                <w:b/>
                <w:sz w:val="18"/>
              </w:rPr>
            </w:pPr>
            <w:r w:rsidRPr="00065BEF">
              <w:rPr>
                <w:rFonts w:ascii="Arial" w:hAnsi="Arial" w:cs="Arial"/>
                <w:b/>
                <w:sz w:val="18"/>
              </w:rPr>
              <w:t>Newfoundland and Labrador</w:t>
            </w:r>
          </w:p>
        </w:tc>
        <w:tc>
          <w:tcPr>
            <w:tcW w:w="2520" w:type="dxa"/>
            <w:vAlign w:val="center"/>
          </w:tcPr>
          <w:p w14:paraId="0E9CB3E7" w14:textId="44A14BC1" w:rsidR="00FB247F" w:rsidRPr="00065BEF" w:rsidRDefault="00FB247F" w:rsidP="00AB007D">
            <w:pPr>
              <w:jc w:val="center"/>
              <w:rPr>
                <w:rFonts w:ascii="Arial" w:hAnsi="Arial" w:cs="Arial"/>
                <w:b/>
                <w:sz w:val="18"/>
              </w:rPr>
            </w:pPr>
            <w:r w:rsidRPr="00065BEF">
              <w:rPr>
                <w:rFonts w:ascii="Arial" w:hAnsi="Arial" w:cs="Arial"/>
                <w:b/>
                <w:sz w:val="18"/>
              </w:rPr>
              <w:t>New Brunswick</w:t>
            </w:r>
          </w:p>
        </w:tc>
      </w:tr>
      <w:tr w:rsidR="00FB247F" w:rsidRPr="00065BEF" w14:paraId="41FDD2EF" w14:textId="77777777" w:rsidTr="00D56C28">
        <w:trPr>
          <w:trHeight w:val="288"/>
        </w:trPr>
        <w:tc>
          <w:tcPr>
            <w:tcW w:w="3775" w:type="dxa"/>
          </w:tcPr>
          <w:p w14:paraId="69967563" w14:textId="623CE047" w:rsidR="00FB247F" w:rsidRPr="00065BEF" w:rsidRDefault="00FB247F" w:rsidP="006367F1">
            <w:pPr>
              <w:rPr>
                <w:rFonts w:ascii="Arial" w:hAnsi="Arial" w:cs="Arial"/>
                <w:sz w:val="18"/>
              </w:rPr>
            </w:pPr>
            <w:r w:rsidRPr="00065BEF">
              <w:rPr>
                <w:rFonts w:ascii="Arial" w:hAnsi="Arial" w:cs="Arial"/>
                <w:sz w:val="18"/>
              </w:rPr>
              <w:t xml:space="preserve">Population </w:t>
            </w:r>
            <w:r w:rsidR="00B112B0" w:rsidRPr="00065BEF">
              <w:rPr>
                <w:rFonts w:ascii="Arial" w:hAnsi="Arial" w:cs="Arial"/>
                <w:sz w:val="18"/>
              </w:rPr>
              <w:t>(2018)</w:t>
            </w:r>
          </w:p>
        </w:tc>
        <w:tc>
          <w:tcPr>
            <w:tcW w:w="2520" w:type="dxa"/>
          </w:tcPr>
          <w:p w14:paraId="1BA5C1A0" w14:textId="304367A9" w:rsidR="00FB247F" w:rsidRPr="00065BEF" w:rsidRDefault="00FB247F" w:rsidP="006367F1">
            <w:pPr>
              <w:jc w:val="center"/>
              <w:rPr>
                <w:rFonts w:ascii="Arial" w:hAnsi="Arial" w:cs="Arial"/>
                <w:sz w:val="18"/>
              </w:rPr>
            </w:pPr>
            <w:r w:rsidRPr="00065BEF">
              <w:rPr>
                <w:rFonts w:ascii="Arial" w:hAnsi="Arial" w:cs="Arial"/>
                <w:sz w:val="18"/>
              </w:rPr>
              <w:t>525,355</w:t>
            </w:r>
          </w:p>
        </w:tc>
        <w:tc>
          <w:tcPr>
            <w:tcW w:w="2520" w:type="dxa"/>
          </w:tcPr>
          <w:p w14:paraId="7DAF1D23" w14:textId="51C117F1" w:rsidR="00FB247F" w:rsidRPr="00065BEF" w:rsidRDefault="00FB247F" w:rsidP="006367F1">
            <w:pPr>
              <w:jc w:val="center"/>
              <w:rPr>
                <w:rFonts w:ascii="Arial" w:hAnsi="Arial" w:cs="Arial"/>
                <w:sz w:val="18"/>
              </w:rPr>
            </w:pPr>
            <w:r w:rsidRPr="00065BEF">
              <w:rPr>
                <w:rFonts w:ascii="Arial" w:hAnsi="Arial" w:cs="Arial"/>
                <w:sz w:val="18"/>
              </w:rPr>
              <w:t>770,633</w:t>
            </w:r>
          </w:p>
        </w:tc>
      </w:tr>
      <w:tr w:rsidR="00B112B0" w:rsidRPr="00065BEF" w14:paraId="7C47139E" w14:textId="77777777" w:rsidTr="00D56C28">
        <w:trPr>
          <w:trHeight w:val="288"/>
        </w:trPr>
        <w:tc>
          <w:tcPr>
            <w:tcW w:w="3775" w:type="dxa"/>
          </w:tcPr>
          <w:p w14:paraId="770739C4" w14:textId="47FB2633" w:rsidR="00B112B0" w:rsidRPr="00065BEF" w:rsidRDefault="00B112B0" w:rsidP="006367F1">
            <w:pPr>
              <w:rPr>
                <w:rFonts w:ascii="Arial" w:hAnsi="Arial" w:cs="Arial"/>
                <w:sz w:val="18"/>
              </w:rPr>
            </w:pPr>
            <w:r w:rsidRPr="00065BEF">
              <w:rPr>
                <w:rFonts w:ascii="Arial" w:hAnsi="Arial" w:cs="Arial"/>
                <w:sz w:val="18"/>
              </w:rPr>
              <w:t>P</w:t>
            </w:r>
            <w:r w:rsidR="00061210" w:rsidRPr="00065BEF">
              <w:rPr>
                <w:rFonts w:ascii="Arial" w:hAnsi="Arial" w:cs="Arial"/>
                <w:sz w:val="18"/>
              </w:rPr>
              <w:t>revalence of disability (2012)</w:t>
            </w:r>
          </w:p>
        </w:tc>
        <w:tc>
          <w:tcPr>
            <w:tcW w:w="2520" w:type="dxa"/>
          </w:tcPr>
          <w:p w14:paraId="6B401514" w14:textId="5A963B25" w:rsidR="00B112B0" w:rsidRPr="00065BEF" w:rsidRDefault="00061210" w:rsidP="006367F1">
            <w:pPr>
              <w:jc w:val="center"/>
              <w:rPr>
                <w:rFonts w:ascii="Arial" w:hAnsi="Arial" w:cs="Arial"/>
                <w:sz w:val="18"/>
              </w:rPr>
            </w:pPr>
            <w:r w:rsidRPr="00065BEF">
              <w:rPr>
                <w:rFonts w:ascii="Arial" w:hAnsi="Arial" w:cs="Arial"/>
                <w:sz w:val="18"/>
              </w:rPr>
              <w:t>14.1%</w:t>
            </w:r>
          </w:p>
        </w:tc>
        <w:tc>
          <w:tcPr>
            <w:tcW w:w="2520" w:type="dxa"/>
          </w:tcPr>
          <w:p w14:paraId="14758A4B" w14:textId="5067DC72" w:rsidR="00B112B0" w:rsidRPr="00065BEF" w:rsidRDefault="00061210" w:rsidP="006367F1">
            <w:pPr>
              <w:jc w:val="center"/>
              <w:rPr>
                <w:rFonts w:ascii="Arial" w:hAnsi="Arial" w:cs="Arial"/>
                <w:sz w:val="18"/>
              </w:rPr>
            </w:pPr>
            <w:r w:rsidRPr="00065BEF">
              <w:rPr>
                <w:rFonts w:ascii="Arial" w:hAnsi="Arial" w:cs="Arial"/>
                <w:sz w:val="18"/>
              </w:rPr>
              <w:t>16.4%</w:t>
            </w:r>
          </w:p>
        </w:tc>
      </w:tr>
      <w:tr w:rsidR="00FB247F" w:rsidRPr="00065BEF" w14:paraId="00D2B78D" w14:textId="77777777" w:rsidTr="00D56C28">
        <w:trPr>
          <w:trHeight w:val="288"/>
        </w:trPr>
        <w:tc>
          <w:tcPr>
            <w:tcW w:w="3775" w:type="dxa"/>
          </w:tcPr>
          <w:p w14:paraId="57387AB0" w14:textId="16603AA0" w:rsidR="00FB247F" w:rsidRPr="00065BEF" w:rsidRDefault="00FB247F" w:rsidP="006367F1">
            <w:pPr>
              <w:rPr>
                <w:rFonts w:ascii="Arial" w:hAnsi="Arial" w:cs="Arial"/>
                <w:sz w:val="18"/>
              </w:rPr>
            </w:pPr>
            <w:r w:rsidRPr="00065BEF">
              <w:rPr>
                <w:rFonts w:ascii="Arial" w:hAnsi="Arial" w:cs="Arial"/>
                <w:sz w:val="18"/>
              </w:rPr>
              <w:t xml:space="preserve">Unemployment rate </w:t>
            </w:r>
            <w:r w:rsidR="00B112B0" w:rsidRPr="00065BEF">
              <w:rPr>
                <w:rFonts w:ascii="Arial" w:hAnsi="Arial" w:cs="Arial"/>
                <w:sz w:val="18"/>
              </w:rPr>
              <w:t>(May 2019)</w:t>
            </w:r>
          </w:p>
        </w:tc>
        <w:tc>
          <w:tcPr>
            <w:tcW w:w="2520" w:type="dxa"/>
          </w:tcPr>
          <w:p w14:paraId="1478910F" w14:textId="203AAE45" w:rsidR="00FB247F" w:rsidRPr="00065BEF" w:rsidRDefault="00B112B0" w:rsidP="006367F1">
            <w:pPr>
              <w:jc w:val="center"/>
              <w:rPr>
                <w:rFonts w:ascii="Arial" w:hAnsi="Arial" w:cs="Arial"/>
                <w:sz w:val="18"/>
              </w:rPr>
            </w:pPr>
            <w:r w:rsidRPr="00065BEF">
              <w:rPr>
                <w:rFonts w:ascii="Arial" w:hAnsi="Arial" w:cs="Arial"/>
                <w:sz w:val="18"/>
              </w:rPr>
              <w:t>12.4%</w:t>
            </w:r>
          </w:p>
        </w:tc>
        <w:tc>
          <w:tcPr>
            <w:tcW w:w="2520" w:type="dxa"/>
          </w:tcPr>
          <w:p w14:paraId="6BC85E33" w14:textId="29228C9F" w:rsidR="00FB247F" w:rsidRPr="00065BEF" w:rsidRDefault="00FB247F" w:rsidP="006367F1">
            <w:pPr>
              <w:jc w:val="center"/>
              <w:rPr>
                <w:rFonts w:ascii="Arial" w:hAnsi="Arial" w:cs="Arial"/>
                <w:sz w:val="18"/>
              </w:rPr>
            </w:pPr>
            <w:r w:rsidRPr="00065BEF">
              <w:rPr>
                <w:rFonts w:ascii="Arial" w:hAnsi="Arial" w:cs="Arial"/>
                <w:sz w:val="18"/>
              </w:rPr>
              <w:t>7.2%</w:t>
            </w:r>
          </w:p>
        </w:tc>
      </w:tr>
      <w:tr w:rsidR="00B112B0" w:rsidRPr="00065BEF" w14:paraId="7314D598" w14:textId="77777777" w:rsidTr="00D56C28">
        <w:trPr>
          <w:trHeight w:val="288"/>
        </w:trPr>
        <w:tc>
          <w:tcPr>
            <w:tcW w:w="3775" w:type="dxa"/>
          </w:tcPr>
          <w:p w14:paraId="7F2D38BF" w14:textId="5474E712" w:rsidR="00B112B0" w:rsidRPr="00065BEF" w:rsidRDefault="00B112B0" w:rsidP="006367F1">
            <w:pPr>
              <w:rPr>
                <w:rFonts w:ascii="Arial" w:hAnsi="Arial" w:cs="Arial"/>
                <w:sz w:val="18"/>
              </w:rPr>
            </w:pPr>
            <w:r w:rsidRPr="00065BEF">
              <w:rPr>
                <w:rFonts w:ascii="Arial" w:hAnsi="Arial" w:cs="Arial"/>
                <w:sz w:val="18"/>
              </w:rPr>
              <w:t>Total Social Assistance Income for Single Persons with a Disability (2015)</w:t>
            </w:r>
          </w:p>
        </w:tc>
        <w:tc>
          <w:tcPr>
            <w:tcW w:w="2520" w:type="dxa"/>
          </w:tcPr>
          <w:p w14:paraId="3D1FC490" w14:textId="1D0677DB" w:rsidR="00B112B0" w:rsidRPr="00065BEF" w:rsidRDefault="00B112B0" w:rsidP="006367F1">
            <w:pPr>
              <w:jc w:val="center"/>
              <w:rPr>
                <w:rFonts w:ascii="Arial" w:hAnsi="Arial" w:cs="Arial"/>
                <w:sz w:val="18"/>
              </w:rPr>
            </w:pPr>
            <w:r w:rsidRPr="00065BEF">
              <w:rPr>
                <w:rFonts w:ascii="Arial" w:hAnsi="Arial" w:cs="Arial"/>
                <w:sz w:val="18"/>
              </w:rPr>
              <w:t>$11,188</w:t>
            </w:r>
          </w:p>
        </w:tc>
        <w:tc>
          <w:tcPr>
            <w:tcW w:w="2520" w:type="dxa"/>
          </w:tcPr>
          <w:p w14:paraId="3D0B3C4B" w14:textId="5B505E91" w:rsidR="00B112B0" w:rsidRPr="00065BEF" w:rsidRDefault="00B112B0" w:rsidP="006367F1">
            <w:pPr>
              <w:jc w:val="center"/>
              <w:rPr>
                <w:rFonts w:ascii="Arial" w:hAnsi="Arial" w:cs="Arial"/>
                <w:sz w:val="18"/>
              </w:rPr>
            </w:pPr>
            <w:r w:rsidRPr="00065BEF">
              <w:rPr>
                <w:rFonts w:ascii="Arial" w:hAnsi="Arial" w:cs="Arial"/>
                <w:sz w:val="18"/>
              </w:rPr>
              <w:t>$9,528</w:t>
            </w:r>
          </w:p>
        </w:tc>
      </w:tr>
      <w:tr w:rsidR="00B112B0" w:rsidRPr="00065BEF" w14:paraId="333FD995" w14:textId="77777777" w:rsidTr="00D56C28">
        <w:trPr>
          <w:trHeight w:val="288"/>
        </w:trPr>
        <w:tc>
          <w:tcPr>
            <w:tcW w:w="3775" w:type="dxa"/>
          </w:tcPr>
          <w:p w14:paraId="57A30B96" w14:textId="2E81B8DB" w:rsidR="00AB007D" w:rsidRDefault="00B112B0" w:rsidP="006367F1">
            <w:pPr>
              <w:rPr>
                <w:rFonts w:ascii="Arial" w:hAnsi="Arial" w:cs="Arial"/>
                <w:sz w:val="18"/>
              </w:rPr>
            </w:pPr>
            <w:r w:rsidRPr="00065BEF">
              <w:rPr>
                <w:rFonts w:ascii="Arial" w:hAnsi="Arial" w:cs="Arial"/>
                <w:sz w:val="18"/>
              </w:rPr>
              <w:t>Market Basket Measure (MBM)</w:t>
            </w:r>
            <w:r w:rsidR="00234C17">
              <w:rPr>
                <w:rFonts w:ascii="Arial" w:hAnsi="Arial" w:cs="Arial"/>
                <w:sz w:val="18"/>
              </w:rPr>
              <w:t>*</w:t>
            </w:r>
            <w:r w:rsidRPr="00065BEF">
              <w:rPr>
                <w:rFonts w:ascii="Arial" w:hAnsi="Arial" w:cs="Arial"/>
                <w:sz w:val="18"/>
              </w:rPr>
              <w:t xml:space="preserve"> Thresholds</w:t>
            </w:r>
            <w:r w:rsidR="00061210" w:rsidRPr="00065BEF">
              <w:rPr>
                <w:rFonts w:ascii="Arial" w:hAnsi="Arial" w:cs="Arial"/>
                <w:sz w:val="18"/>
              </w:rPr>
              <w:t xml:space="preserve"> (2015) </w:t>
            </w:r>
          </w:p>
          <w:p w14:paraId="6372FBD2" w14:textId="2500531C" w:rsidR="00B112B0" w:rsidRPr="00065BEF" w:rsidRDefault="00061210" w:rsidP="006367F1">
            <w:pPr>
              <w:rPr>
                <w:rFonts w:ascii="Arial" w:hAnsi="Arial" w:cs="Arial"/>
                <w:sz w:val="18"/>
              </w:rPr>
            </w:pPr>
            <w:r w:rsidRPr="00065BEF">
              <w:rPr>
                <w:rFonts w:ascii="Arial" w:hAnsi="Arial" w:cs="Arial"/>
                <w:sz w:val="18"/>
              </w:rPr>
              <w:t xml:space="preserve">– persons not in economic families </w:t>
            </w:r>
          </w:p>
        </w:tc>
        <w:tc>
          <w:tcPr>
            <w:tcW w:w="2520" w:type="dxa"/>
          </w:tcPr>
          <w:p w14:paraId="2A4C7E01" w14:textId="77777777" w:rsidR="00B112B0" w:rsidRPr="00065BEF" w:rsidRDefault="00061210" w:rsidP="006367F1">
            <w:pPr>
              <w:jc w:val="center"/>
              <w:rPr>
                <w:rFonts w:ascii="Arial" w:hAnsi="Arial" w:cs="Arial"/>
                <w:sz w:val="18"/>
              </w:rPr>
            </w:pPr>
            <w:r w:rsidRPr="00065BEF">
              <w:rPr>
                <w:rFonts w:ascii="Arial" w:hAnsi="Arial" w:cs="Arial"/>
                <w:sz w:val="18"/>
              </w:rPr>
              <w:t>$19,014</w:t>
            </w:r>
          </w:p>
          <w:p w14:paraId="16461DEA" w14:textId="77777777" w:rsidR="00061210" w:rsidRPr="00065BEF" w:rsidRDefault="00061210" w:rsidP="006367F1">
            <w:pPr>
              <w:jc w:val="center"/>
              <w:rPr>
                <w:rFonts w:ascii="Arial" w:hAnsi="Arial" w:cs="Arial"/>
                <w:sz w:val="18"/>
              </w:rPr>
            </w:pPr>
            <w:r w:rsidRPr="00065BEF">
              <w:rPr>
                <w:rFonts w:ascii="Arial" w:hAnsi="Arial" w:cs="Arial"/>
                <w:sz w:val="18"/>
              </w:rPr>
              <w:t>(St. John’s)</w:t>
            </w:r>
          </w:p>
          <w:p w14:paraId="10A71CC3" w14:textId="77777777" w:rsidR="00061210" w:rsidRPr="00065BEF" w:rsidRDefault="00061210" w:rsidP="006367F1">
            <w:pPr>
              <w:jc w:val="center"/>
              <w:rPr>
                <w:rFonts w:ascii="Arial" w:hAnsi="Arial" w:cs="Arial"/>
                <w:sz w:val="18"/>
              </w:rPr>
            </w:pPr>
            <w:r w:rsidRPr="00065BEF">
              <w:rPr>
                <w:rFonts w:ascii="Arial" w:hAnsi="Arial" w:cs="Arial"/>
                <w:sz w:val="18"/>
              </w:rPr>
              <w:t>$19,876</w:t>
            </w:r>
          </w:p>
          <w:p w14:paraId="4D3381F4" w14:textId="640C1360" w:rsidR="00061210" w:rsidRPr="00065BEF" w:rsidRDefault="00D56C28" w:rsidP="006367F1">
            <w:pPr>
              <w:jc w:val="center"/>
              <w:rPr>
                <w:rFonts w:ascii="Arial" w:hAnsi="Arial" w:cs="Arial"/>
                <w:sz w:val="18"/>
              </w:rPr>
            </w:pPr>
            <w:r w:rsidRPr="00065BEF">
              <w:rPr>
                <w:rFonts w:ascii="Arial" w:hAnsi="Arial" w:cs="Arial"/>
                <w:sz w:val="18"/>
              </w:rPr>
              <w:t>(r</w:t>
            </w:r>
            <w:r w:rsidR="00061210" w:rsidRPr="00065BEF">
              <w:rPr>
                <w:rFonts w:ascii="Arial" w:hAnsi="Arial" w:cs="Arial"/>
                <w:sz w:val="18"/>
              </w:rPr>
              <w:t>ural areas)</w:t>
            </w:r>
            <w:r w:rsidR="0076059C" w:rsidRPr="00065BEF">
              <w:rPr>
                <w:rFonts w:ascii="Arial" w:hAnsi="Arial" w:cs="Arial"/>
                <w:sz w:val="18"/>
              </w:rPr>
              <w:t xml:space="preserve"> </w:t>
            </w:r>
          </w:p>
        </w:tc>
        <w:tc>
          <w:tcPr>
            <w:tcW w:w="2520" w:type="dxa"/>
          </w:tcPr>
          <w:p w14:paraId="4432EAB5" w14:textId="77777777" w:rsidR="00B112B0" w:rsidRPr="00065BEF" w:rsidRDefault="00061210" w:rsidP="006367F1">
            <w:pPr>
              <w:jc w:val="center"/>
              <w:rPr>
                <w:rFonts w:ascii="Arial" w:hAnsi="Arial" w:cs="Arial"/>
                <w:sz w:val="18"/>
              </w:rPr>
            </w:pPr>
            <w:r w:rsidRPr="00065BEF">
              <w:rPr>
                <w:rFonts w:ascii="Arial" w:hAnsi="Arial" w:cs="Arial"/>
                <w:sz w:val="18"/>
              </w:rPr>
              <w:t>$18,275</w:t>
            </w:r>
          </w:p>
          <w:p w14:paraId="240B0AAF" w14:textId="77777777" w:rsidR="00061210" w:rsidRPr="00065BEF" w:rsidRDefault="00061210" w:rsidP="006367F1">
            <w:pPr>
              <w:jc w:val="center"/>
              <w:rPr>
                <w:rFonts w:ascii="Arial" w:hAnsi="Arial" w:cs="Arial"/>
                <w:sz w:val="18"/>
              </w:rPr>
            </w:pPr>
            <w:r w:rsidRPr="00065BEF">
              <w:rPr>
                <w:rFonts w:ascii="Arial" w:hAnsi="Arial" w:cs="Arial"/>
                <w:sz w:val="18"/>
              </w:rPr>
              <w:t>(St. John)</w:t>
            </w:r>
          </w:p>
          <w:p w14:paraId="1C389E5B" w14:textId="77777777" w:rsidR="00061210" w:rsidRPr="00065BEF" w:rsidRDefault="00061210" w:rsidP="006367F1">
            <w:pPr>
              <w:jc w:val="center"/>
              <w:rPr>
                <w:rFonts w:ascii="Arial" w:hAnsi="Arial" w:cs="Arial"/>
                <w:sz w:val="18"/>
              </w:rPr>
            </w:pPr>
            <w:r w:rsidRPr="00065BEF">
              <w:rPr>
                <w:rFonts w:ascii="Arial" w:hAnsi="Arial" w:cs="Arial"/>
                <w:sz w:val="18"/>
              </w:rPr>
              <w:t>$19,235</w:t>
            </w:r>
          </w:p>
          <w:p w14:paraId="4C0D3F3D" w14:textId="51130652" w:rsidR="00061210" w:rsidRPr="00065BEF" w:rsidRDefault="00D56C28" w:rsidP="006367F1">
            <w:pPr>
              <w:jc w:val="center"/>
              <w:rPr>
                <w:rFonts w:ascii="Arial" w:hAnsi="Arial" w:cs="Arial"/>
                <w:sz w:val="18"/>
              </w:rPr>
            </w:pPr>
            <w:r w:rsidRPr="00065BEF">
              <w:rPr>
                <w:rFonts w:ascii="Arial" w:hAnsi="Arial" w:cs="Arial"/>
                <w:sz w:val="18"/>
              </w:rPr>
              <w:t>(r</w:t>
            </w:r>
            <w:r w:rsidR="00061210" w:rsidRPr="00065BEF">
              <w:rPr>
                <w:rFonts w:ascii="Arial" w:hAnsi="Arial" w:cs="Arial"/>
                <w:sz w:val="18"/>
              </w:rPr>
              <w:t xml:space="preserve">ural areas) </w:t>
            </w:r>
          </w:p>
        </w:tc>
      </w:tr>
    </w:tbl>
    <w:p w14:paraId="54377A3F" w14:textId="6F599A07" w:rsidR="00234C17" w:rsidRPr="00234C17" w:rsidRDefault="00234C17" w:rsidP="00234C17">
      <w:pPr>
        <w:rPr>
          <w:rFonts w:asciiTheme="minorHAnsi" w:hAnsiTheme="minorHAnsi" w:cstheme="minorHAnsi"/>
          <w:color w:val="000000" w:themeColor="text1"/>
          <w:sz w:val="16"/>
          <w:szCs w:val="16"/>
        </w:rPr>
      </w:pPr>
      <w:r>
        <w:rPr>
          <w:rFonts w:asciiTheme="minorHAnsi" w:hAnsiTheme="minorHAnsi"/>
          <w:sz w:val="22"/>
        </w:rPr>
        <w:t>*</w:t>
      </w:r>
      <w:r w:rsidRPr="00234C17">
        <w:rPr>
          <w:rFonts w:ascii="Helvetica" w:hAnsi="Helvetica"/>
          <w:color w:val="333333"/>
          <w:shd w:val="clear" w:color="auto" w:fill="F9F9F9"/>
        </w:rPr>
        <w:t xml:space="preserve"> </w:t>
      </w:r>
      <w:r w:rsidRPr="00234C17">
        <w:rPr>
          <w:rFonts w:asciiTheme="minorHAnsi" w:hAnsiTheme="minorHAnsi" w:cstheme="minorHAnsi"/>
          <w:sz w:val="18"/>
          <w:szCs w:val="18"/>
        </w:rPr>
        <w:t>Based on concepts developed by Human Resources and Skills Development Canada (HRSDC), the Market Basket Measure (MBM) is a measure of low income based on the cost of a specified basket of goods and services representing a modest, basic standard of living. Taken into consideration are the costs of specified qualities and quantities of food, clothing, footwear, transportation, a shelter and other expenses for a reference family of two adults aged 25 to 49 and two children aged 9 and 13</w:t>
      </w:r>
      <w:r w:rsidRPr="00234C17">
        <w:rPr>
          <w:rFonts w:asciiTheme="minorHAnsi" w:hAnsiTheme="minorHAnsi" w:cstheme="minorHAnsi"/>
          <w:color w:val="000000" w:themeColor="text1"/>
          <w:sz w:val="16"/>
          <w:szCs w:val="16"/>
        </w:rPr>
        <w:t xml:space="preserve">. </w:t>
      </w:r>
      <w:hyperlink r:id="rId14" w:history="1">
        <w:r w:rsidRPr="00234C17">
          <w:rPr>
            <w:rStyle w:val="Hyperlink"/>
            <w:rFonts w:asciiTheme="minorHAnsi" w:hAnsiTheme="minorHAnsi" w:cstheme="minorHAnsi"/>
            <w:color w:val="000000" w:themeColor="text1"/>
            <w:sz w:val="16"/>
            <w:szCs w:val="16"/>
          </w:rPr>
          <w:t>https://www12.statcan.gc.ca/nhs-enm/2011/ref/dict/pop165-eng.cfm</w:t>
        </w:r>
      </w:hyperlink>
    </w:p>
    <w:p w14:paraId="5AFE208D" w14:textId="6233A194" w:rsidR="00234C17" w:rsidRPr="00234C17" w:rsidRDefault="00234C17" w:rsidP="00234C17">
      <w:pPr>
        <w:rPr>
          <w:rFonts w:asciiTheme="minorHAnsi" w:hAnsiTheme="minorHAnsi" w:cstheme="minorHAnsi"/>
          <w:color w:val="000000" w:themeColor="text1"/>
          <w:sz w:val="16"/>
          <w:szCs w:val="16"/>
        </w:rPr>
      </w:pPr>
    </w:p>
    <w:p w14:paraId="419D7FCD" w14:textId="23AB72DD" w:rsidR="00234C17" w:rsidRPr="00234C17" w:rsidRDefault="00234C17" w:rsidP="006367F1">
      <w:pPr>
        <w:spacing w:line="259" w:lineRule="auto"/>
        <w:rPr>
          <w:rFonts w:asciiTheme="minorHAnsi" w:hAnsiTheme="minorHAnsi"/>
          <w:sz w:val="18"/>
          <w:szCs w:val="18"/>
        </w:rPr>
      </w:pPr>
    </w:p>
    <w:p w14:paraId="684B6BF3" w14:textId="0747AF40" w:rsidR="00065BEF" w:rsidRDefault="005449AE" w:rsidP="00065BEF">
      <w:pPr>
        <w:pStyle w:val="Heading2"/>
        <w:spacing w:after="0"/>
      </w:pPr>
      <w:bookmarkStart w:id="13" w:name="_Toc17452416"/>
      <w:r w:rsidRPr="00065BEF">
        <w:t>Newfoundland and Labrador</w:t>
      </w:r>
      <w:bookmarkEnd w:id="13"/>
    </w:p>
    <w:p w14:paraId="641AD40F" w14:textId="77777777" w:rsidR="008455ED" w:rsidRPr="008455ED" w:rsidRDefault="008455ED" w:rsidP="008455ED"/>
    <w:p w14:paraId="05C50F39" w14:textId="4A1CD69E" w:rsidR="00D2720C" w:rsidRPr="00467CF2" w:rsidRDefault="00D2720C" w:rsidP="003641A1">
      <w:pPr>
        <w:pStyle w:val="Heading3"/>
        <w:numPr>
          <w:ilvl w:val="0"/>
          <w:numId w:val="42"/>
        </w:numPr>
        <w:rPr>
          <w:i w:val="0"/>
        </w:rPr>
      </w:pPr>
      <w:bookmarkStart w:id="14" w:name="_Toc17452417"/>
      <w:r w:rsidRPr="00467CF2">
        <w:rPr>
          <w:i w:val="0"/>
        </w:rPr>
        <w:t xml:space="preserve">Employment-related </w:t>
      </w:r>
      <w:r w:rsidR="00065BEF" w:rsidRPr="00467CF2">
        <w:rPr>
          <w:i w:val="0"/>
        </w:rPr>
        <w:t>government programs and initiatives</w:t>
      </w:r>
      <w:bookmarkEnd w:id="14"/>
    </w:p>
    <w:p w14:paraId="2B337DF1" w14:textId="01FDEABE" w:rsidR="00AB007D" w:rsidRPr="00065BEF" w:rsidRDefault="00D2720C" w:rsidP="00451BF9">
      <w:pPr>
        <w:spacing w:after="200" w:line="259" w:lineRule="auto"/>
        <w:rPr>
          <w:rFonts w:asciiTheme="minorHAnsi" w:hAnsiTheme="minorHAnsi" w:cs="Arial"/>
          <w:sz w:val="22"/>
        </w:rPr>
      </w:pPr>
      <w:r w:rsidRPr="00065BEF">
        <w:rPr>
          <w:rFonts w:asciiTheme="minorHAnsi" w:hAnsiTheme="minorHAnsi" w:cs="Arial"/>
          <w:sz w:val="22"/>
        </w:rPr>
        <w:t>In Newfoundland and Labrador, the Department of Advanced Education and Skills, the Department of Health and Community Services,</w:t>
      </w:r>
      <w:r w:rsidR="00DF3C6C" w:rsidRPr="00065BEF">
        <w:rPr>
          <w:rFonts w:asciiTheme="minorHAnsi" w:hAnsiTheme="minorHAnsi" w:cs="Arial"/>
          <w:sz w:val="22"/>
        </w:rPr>
        <w:t xml:space="preserve"> The Department of Children, Seniors and Social Development, </w:t>
      </w:r>
      <w:r w:rsidRPr="00065BEF">
        <w:rPr>
          <w:rFonts w:asciiTheme="minorHAnsi" w:hAnsiTheme="minorHAnsi" w:cs="Arial"/>
          <w:sz w:val="22"/>
        </w:rPr>
        <w:t xml:space="preserve">and the Human Resource Secretariat all provide programs and services to assist persons with disabilities. </w:t>
      </w:r>
      <w:r w:rsidR="00DF3C6C" w:rsidRPr="00065BEF">
        <w:rPr>
          <w:rFonts w:asciiTheme="minorHAnsi" w:hAnsiTheme="minorHAnsi" w:cs="Arial"/>
          <w:sz w:val="22"/>
        </w:rPr>
        <w:t>The NL Government also set up the Disability Policy Office within Children, Seniors and Social Development, to ensure the development of policies that include people with disabilities and that are barrier free.</w:t>
      </w:r>
      <w:r w:rsidRPr="00065BEF">
        <w:rPr>
          <w:rFonts w:asciiTheme="minorHAnsi" w:hAnsiTheme="minorHAnsi" w:cs="Arial"/>
          <w:sz w:val="22"/>
        </w:rPr>
        <w:t xml:space="preserve"> In addition, the provincial government also partners with community agencies to deliver specific programs and services. Interventions to improve the employability of persons with disabilities are provided in response to individual </w:t>
      </w:r>
      <w:r w:rsidRPr="00065BEF">
        <w:rPr>
          <w:rFonts w:asciiTheme="minorHAnsi" w:hAnsiTheme="minorHAnsi" w:cs="Arial"/>
          <w:sz w:val="22"/>
        </w:rPr>
        <w:lastRenderedPageBreak/>
        <w:t xml:space="preserve">need. Accordingly, assistance with employment preparation and attachment to the workforce, or to address vocational crisis, tends to vary in intensity and duration. </w:t>
      </w:r>
    </w:p>
    <w:p w14:paraId="3D1FFB28" w14:textId="77777777" w:rsidR="00D2720C" w:rsidRPr="00065BEF" w:rsidRDefault="00D2720C" w:rsidP="00770C99">
      <w:pPr>
        <w:pStyle w:val="Heading3"/>
        <w:rPr>
          <w:sz w:val="22"/>
        </w:rPr>
      </w:pPr>
      <w:bookmarkStart w:id="15" w:name="_Toc17452418"/>
      <w:r w:rsidRPr="00065BEF">
        <w:rPr>
          <w:sz w:val="22"/>
        </w:rPr>
        <w:t>Advanced Education and Skills</w:t>
      </w:r>
      <w:bookmarkEnd w:id="15"/>
      <w:r w:rsidRPr="00065BEF">
        <w:rPr>
          <w:sz w:val="22"/>
        </w:rPr>
        <w:t xml:space="preserve"> </w:t>
      </w:r>
    </w:p>
    <w:p w14:paraId="0EF2FFCE" w14:textId="717353A6" w:rsidR="00D2720C" w:rsidRPr="00065BEF" w:rsidRDefault="00D2720C" w:rsidP="00451BF9">
      <w:pPr>
        <w:spacing w:after="200" w:line="259" w:lineRule="auto"/>
        <w:rPr>
          <w:rFonts w:asciiTheme="minorHAnsi" w:hAnsiTheme="minorHAnsi" w:cs="Arial"/>
          <w:sz w:val="22"/>
        </w:rPr>
      </w:pPr>
      <w:r w:rsidRPr="00065BEF">
        <w:rPr>
          <w:rFonts w:asciiTheme="minorHAnsi" w:hAnsiTheme="minorHAnsi" w:cs="Arial"/>
          <w:sz w:val="22"/>
        </w:rPr>
        <w:t>The Department of Advanced Education and Skills, with funding under the Canada- Newfoundland and Labrador Labour Market Agreement for Persons with Disabilities (LMAPD), provides a range of services and programs to help persons with disabilities acquire the skills, experience</w:t>
      </w:r>
      <w:r w:rsidR="00D56C28" w:rsidRPr="00065BEF">
        <w:rPr>
          <w:rFonts w:asciiTheme="minorHAnsi" w:hAnsiTheme="minorHAnsi" w:cs="Arial"/>
          <w:sz w:val="22"/>
        </w:rPr>
        <w:t>,</w:t>
      </w:r>
      <w:r w:rsidRPr="00065BEF">
        <w:rPr>
          <w:rFonts w:asciiTheme="minorHAnsi" w:hAnsiTheme="minorHAnsi" w:cs="Arial"/>
          <w:sz w:val="22"/>
        </w:rPr>
        <w:t xml:space="preserve"> and supports necessary to successfully prepare for, obtain</w:t>
      </w:r>
      <w:r w:rsidR="00AB007D">
        <w:rPr>
          <w:rFonts w:asciiTheme="minorHAnsi" w:hAnsiTheme="minorHAnsi" w:cs="Arial"/>
          <w:sz w:val="22"/>
        </w:rPr>
        <w:t>,</w:t>
      </w:r>
      <w:r w:rsidRPr="00065BEF">
        <w:rPr>
          <w:rFonts w:asciiTheme="minorHAnsi" w:hAnsiTheme="minorHAnsi" w:cs="Arial"/>
          <w:sz w:val="22"/>
        </w:rPr>
        <w:t xml:space="preserve"> and maintain employment. The LMAPD provides cost-shared funding for a range of provincially-delivered programs and services that enhance the labour market participation of working-age adults with disabilities. </w:t>
      </w:r>
    </w:p>
    <w:p w14:paraId="1B4C463F" w14:textId="77777777" w:rsidR="00D2720C" w:rsidRPr="00065BEF" w:rsidRDefault="00D2720C" w:rsidP="00D56C28">
      <w:pPr>
        <w:spacing w:after="120" w:line="259" w:lineRule="auto"/>
        <w:rPr>
          <w:rFonts w:asciiTheme="minorHAnsi" w:hAnsiTheme="minorHAnsi" w:cs="Arial"/>
          <w:sz w:val="22"/>
        </w:rPr>
      </w:pPr>
      <w:r w:rsidRPr="00065BEF">
        <w:rPr>
          <w:rFonts w:asciiTheme="minorHAnsi" w:hAnsiTheme="minorHAnsi" w:cs="Arial"/>
          <w:sz w:val="22"/>
        </w:rPr>
        <w:t xml:space="preserve">The Department of Advanced Education and Skills provides four types of programs: </w:t>
      </w:r>
    </w:p>
    <w:p w14:paraId="582FB281" w14:textId="006C1D93" w:rsidR="00D2720C" w:rsidRPr="00065BEF" w:rsidRDefault="00D2720C" w:rsidP="00D56C28">
      <w:pPr>
        <w:pStyle w:val="ListParagraph"/>
        <w:numPr>
          <w:ilvl w:val="0"/>
          <w:numId w:val="12"/>
        </w:numPr>
        <w:spacing w:line="259" w:lineRule="auto"/>
        <w:contextualSpacing w:val="0"/>
        <w:rPr>
          <w:rFonts w:asciiTheme="minorHAnsi" w:hAnsiTheme="minorHAnsi" w:cs="Arial"/>
          <w:sz w:val="22"/>
        </w:rPr>
      </w:pPr>
      <w:r w:rsidRPr="00065BEF">
        <w:rPr>
          <w:rFonts w:asciiTheme="minorHAnsi" w:hAnsiTheme="minorHAnsi" w:cs="Arial"/>
          <w:sz w:val="22"/>
        </w:rPr>
        <w:t xml:space="preserve">Training Services and Employment Supports </w:t>
      </w:r>
    </w:p>
    <w:p w14:paraId="38DFF3FA" w14:textId="343964A9" w:rsidR="00D2720C" w:rsidRPr="00065BEF" w:rsidRDefault="00D2720C" w:rsidP="006367F1">
      <w:pPr>
        <w:pStyle w:val="ListParagraph"/>
        <w:numPr>
          <w:ilvl w:val="0"/>
          <w:numId w:val="12"/>
        </w:numPr>
        <w:spacing w:before="100" w:beforeAutospacing="1" w:after="100" w:afterAutospacing="1" w:line="259" w:lineRule="auto"/>
        <w:rPr>
          <w:rFonts w:asciiTheme="minorHAnsi" w:hAnsiTheme="minorHAnsi" w:cs="Arial"/>
          <w:sz w:val="22"/>
        </w:rPr>
      </w:pPr>
      <w:r w:rsidRPr="00065BEF">
        <w:rPr>
          <w:rFonts w:asciiTheme="minorHAnsi" w:hAnsiTheme="minorHAnsi" w:cs="Arial"/>
          <w:sz w:val="22"/>
        </w:rPr>
        <w:t xml:space="preserve">Supported Employment </w:t>
      </w:r>
    </w:p>
    <w:p w14:paraId="029F93FE" w14:textId="7448FBB4" w:rsidR="00D2720C" w:rsidRPr="00065BEF" w:rsidRDefault="00D2720C" w:rsidP="006367F1">
      <w:pPr>
        <w:pStyle w:val="ListParagraph"/>
        <w:numPr>
          <w:ilvl w:val="0"/>
          <w:numId w:val="12"/>
        </w:numPr>
        <w:spacing w:before="100" w:beforeAutospacing="1" w:after="100" w:afterAutospacing="1" w:line="259" w:lineRule="auto"/>
        <w:rPr>
          <w:rFonts w:asciiTheme="minorHAnsi" w:hAnsiTheme="minorHAnsi" w:cs="Arial"/>
          <w:sz w:val="22"/>
        </w:rPr>
      </w:pPr>
      <w:r w:rsidRPr="00065BEF">
        <w:rPr>
          <w:rFonts w:asciiTheme="minorHAnsi" w:hAnsiTheme="minorHAnsi" w:cs="Arial"/>
          <w:sz w:val="22"/>
        </w:rPr>
        <w:t xml:space="preserve">Disability Supports to Post-Secondary Institutions </w:t>
      </w:r>
    </w:p>
    <w:p w14:paraId="3EFD2667" w14:textId="4CF0AD0A" w:rsidR="00D2720C" w:rsidRPr="00065BEF" w:rsidRDefault="00D2720C" w:rsidP="00D56C28">
      <w:pPr>
        <w:pStyle w:val="ListParagraph"/>
        <w:numPr>
          <w:ilvl w:val="0"/>
          <w:numId w:val="12"/>
        </w:numPr>
        <w:spacing w:after="200" w:line="259" w:lineRule="auto"/>
        <w:contextualSpacing w:val="0"/>
        <w:rPr>
          <w:rFonts w:asciiTheme="minorHAnsi" w:hAnsiTheme="minorHAnsi" w:cs="Arial"/>
          <w:sz w:val="22"/>
        </w:rPr>
      </w:pPr>
      <w:r w:rsidRPr="00065BEF">
        <w:rPr>
          <w:rFonts w:asciiTheme="minorHAnsi" w:hAnsiTheme="minorHAnsi" w:cs="Arial"/>
          <w:sz w:val="22"/>
        </w:rPr>
        <w:t xml:space="preserve">Grants to Community Partners </w:t>
      </w:r>
    </w:p>
    <w:p w14:paraId="226297B3" w14:textId="5578F504" w:rsidR="00D2720C" w:rsidRPr="00065BEF" w:rsidRDefault="00D2720C" w:rsidP="00451BF9">
      <w:pPr>
        <w:spacing w:after="200" w:line="259" w:lineRule="auto"/>
        <w:rPr>
          <w:rFonts w:asciiTheme="minorHAnsi" w:hAnsiTheme="minorHAnsi" w:cs="Arial"/>
          <w:sz w:val="22"/>
        </w:rPr>
      </w:pPr>
      <w:r w:rsidRPr="00065BEF">
        <w:rPr>
          <w:rFonts w:asciiTheme="minorHAnsi" w:hAnsiTheme="minorHAnsi" w:cs="Arial"/>
          <w:sz w:val="22"/>
        </w:rPr>
        <w:t>The Department of Advanced Education and Skills also delivers income support to all eligible clients. This is particularly important for persons with disabilities “as the single largest component of the incomes of working-age poor people with disabilities is social assistance” (Crawford, 2013). The Department provides financial benefits and other services to eligible low-income people to assist in meeting daily living expenses. Some basic benefits include family and individual benefits to assist with expenses such as food, clothing, personal care, shelter, household maintenance, and utilities. Additional benefits may include medical transportation, child care, eye exams</w:t>
      </w:r>
      <w:r w:rsidR="00D56C28" w:rsidRPr="00065BEF">
        <w:rPr>
          <w:rFonts w:asciiTheme="minorHAnsi" w:hAnsiTheme="minorHAnsi" w:cs="Arial"/>
          <w:sz w:val="22"/>
        </w:rPr>
        <w:t>,</w:t>
      </w:r>
      <w:r w:rsidRPr="00065BEF">
        <w:rPr>
          <w:rFonts w:asciiTheme="minorHAnsi" w:hAnsiTheme="minorHAnsi" w:cs="Arial"/>
          <w:sz w:val="22"/>
        </w:rPr>
        <w:t xml:space="preserve"> and prescription glasses. </w:t>
      </w:r>
    </w:p>
    <w:p w14:paraId="2A3AA920" w14:textId="77777777" w:rsidR="00D2720C" w:rsidRPr="00065BEF" w:rsidRDefault="00D2720C" w:rsidP="00770C99">
      <w:pPr>
        <w:pStyle w:val="Heading3"/>
        <w:rPr>
          <w:sz w:val="22"/>
        </w:rPr>
      </w:pPr>
      <w:bookmarkStart w:id="16" w:name="_Toc17452419"/>
      <w:r w:rsidRPr="00065BEF">
        <w:rPr>
          <w:sz w:val="22"/>
        </w:rPr>
        <w:t>Health and Community Services</w:t>
      </w:r>
      <w:bookmarkEnd w:id="16"/>
      <w:r w:rsidRPr="00065BEF">
        <w:rPr>
          <w:sz w:val="22"/>
        </w:rPr>
        <w:t xml:space="preserve"> </w:t>
      </w:r>
    </w:p>
    <w:p w14:paraId="19CE4BF4" w14:textId="47D5BC9E" w:rsidR="00D2720C" w:rsidRPr="00065BEF" w:rsidRDefault="00D2720C" w:rsidP="00451BF9">
      <w:pPr>
        <w:spacing w:after="200" w:line="259" w:lineRule="auto"/>
        <w:rPr>
          <w:rFonts w:asciiTheme="minorHAnsi" w:hAnsiTheme="minorHAnsi" w:cs="Arial"/>
          <w:sz w:val="22"/>
        </w:rPr>
      </w:pPr>
      <w:r w:rsidRPr="00065BEF">
        <w:rPr>
          <w:rFonts w:asciiTheme="minorHAnsi" w:hAnsiTheme="minorHAnsi" w:cs="Arial"/>
          <w:sz w:val="22"/>
        </w:rPr>
        <w:t xml:space="preserve">The Department of Health and Community Services provides funding to a variety of community agencies to support individuals with disabilities and to regional health authorities to support persons accessing addictions services. Rehabilitative services are provided to help individuals adapt to a disability, maintain their health, and address barriers to meaningful participation in society. Home support services, personal care, residential options, prescription drugs, and medical equipment and supplies are funded through this department. </w:t>
      </w:r>
    </w:p>
    <w:p w14:paraId="1A4486F1" w14:textId="77777777" w:rsidR="00D2720C" w:rsidRPr="00065BEF" w:rsidRDefault="00D2720C" w:rsidP="00770C99">
      <w:pPr>
        <w:pStyle w:val="Heading3"/>
        <w:rPr>
          <w:sz w:val="22"/>
        </w:rPr>
      </w:pPr>
      <w:bookmarkStart w:id="17" w:name="_Toc17452420"/>
      <w:r w:rsidRPr="00065BEF">
        <w:rPr>
          <w:sz w:val="22"/>
        </w:rPr>
        <w:t>The Human Resource Secretariat</w:t>
      </w:r>
      <w:bookmarkEnd w:id="17"/>
      <w:r w:rsidRPr="00065BEF">
        <w:rPr>
          <w:sz w:val="22"/>
        </w:rPr>
        <w:t xml:space="preserve"> </w:t>
      </w:r>
    </w:p>
    <w:p w14:paraId="52AF3CD3" w14:textId="6DAA39B3" w:rsidR="00AB007D" w:rsidRPr="00065BEF" w:rsidRDefault="00D2720C" w:rsidP="00451BF9">
      <w:pPr>
        <w:spacing w:after="200" w:line="259" w:lineRule="auto"/>
        <w:rPr>
          <w:rFonts w:asciiTheme="minorHAnsi" w:hAnsiTheme="minorHAnsi" w:cs="Arial"/>
          <w:sz w:val="22"/>
        </w:rPr>
      </w:pPr>
      <w:r w:rsidRPr="00065BEF">
        <w:rPr>
          <w:rFonts w:asciiTheme="minorHAnsi" w:hAnsiTheme="minorHAnsi" w:cs="Arial"/>
          <w:sz w:val="22"/>
        </w:rPr>
        <w:t xml:space="preserve">The Human Resource Secretariat delivers the Opening Doors Program which provides opportunities for individuals with disabilities to obtain employment within the provincial public service. </w:t>
      </w:r>
    </w:p>
    <w:p w14:paraId="6BD5BDDA" w14:textId="77777777" w:rsidR="00D2720C" w:rsidRPr="00065BEF" w:rsidRDefault="00D2720C" w:rsidP="00770C99">
      <w:pPr>
        <w:pStyle w:val="Heading4"/>
        <w:rPr>
          <w:sz w:val="22"/>
        </w:rPr>
      </w:pPr>
      <w:r w:rsidRPr="00065BEF">
        <w:rPr>
          <w:sz w:val="22"/>
        </w:rPr>
        <w:t xml:space="preserve">Opening Doors Program </w:t>
      </w:r>
    </w:p>
    <w:p w14:paraId="01E13588" w14:textId="24359939" w:rsidR="00D2720C" w:rsidRPr="00065BEF" w:rsidRDefault="00D2720C" w:rsidP="00451BF9">
      <w:pPr>
        <w:spacing w:after="200" w:line="259" w:lineRule="auto"/>
        <w:rPr>
          <w:rFonts w:asciiTheme="minorHAnsi" w:hAnsiTheme="minorHAnsi" w:cs="Arial"/>
          <w:sz w:val="22"/>
        </w:rPr>
      </w:pPr>
      <w:r w:rsidRPr="00065BEF">
        <w:rPr>
          <w:rFonts w:asciiTheme="minorHAnsi" w:hAnsiTheme="minorHAnsi" w:cs="Arial"/>
          <w:sz w:val="22"/>
        </w:rPr>
        <w:lastRenderedPageBreak/>
        <w:t>The Opening Doors Program is an employment equity initiative of the Government of Newfoundland and Labrador. It is the foundation program of the Office of Employment Equity for Persons with Disabilities of the Human Resource Secretariat, out of which the Office’s other services have emerged. The Opening Doors Program involves full-time, permanent Opening Doors positions throughout the provincial public service in various locations of the province. The Opening Doors Program positions have been designated for persons with disabilities and may be filled only by members of this employment equity group who have been accepted for inclusion o</w:t>
      </w:r>
      <w:r w:rsidR="00AB007D">
        <w:rPr>
          <w:rFonts w:asciiTheme="minorHAnsi" w:hAnsiTheme="minorHAnsi" w:cs="Arial"/>
          <w:sz w:val="22"/>
        </w:rPr>
        <w:t>n the Office's client registry.</w:t>
      </w:r>
    </w:p>
    <w:p w14:paraId="37CF5416" w14:textId="77777777" w:rsidR="00D2720C" w:rsidRPr="00065BEF" w:rsidRDefault="00D2720C" w:rsidP="00451BF9">
      <w:pPr>
        <w:spacing w:after="200" w:line="259" w:lineRule="auto"/>
        <w:rPr>
          <w:rFonts w:asciiTheme="minorHAnsi" w:hAnsiTheme="minorHAnsi" w:cs="Arial"/>
          <w:sz w:val="22"/>
        </w:rPr>
      </w:pPr>
      <w:r w:rsidRPr="00065BEF">
        <w:rPr>
          <w:rFonts w:asciiTheme="minorHAnsi" w:hAnsiTheme="minorHAnsi" w:cs="Arial"/>
          <w:sz w:val="22"/>
        </w:rPr>
        <w:t xml:space="preserve">The Opening Doors Program recognizes that one of the major obstacles to employment for persons with disabilities is their lack of job experience. Therefore, much less emphasis is placed on experience when recruiting to fill Opening Doors positions. The positions are also protected from bumping by more senior employees so as to ensure they are not lost during periods of downsizing. </w:t>
      </w:r>
    </w:p>
    <w:p w14:paraId="27D993E2" w14:textId="77777777" w:rsidR="00D2720C" w:rsidRPr="00065BEF" w:rsidRDefault="00D2720C" w:rsidP="00451BF9">
      <w:pPr>
        <w:spacing w:after="200" w:line="259" w:lineRule="auto"/>
        <w:rPr>
          <w:rFonts w:asciiTheme="minorHAnsi" w:hAnsiTheme="minorHAnsi" w:cs="Arial"/>
          <w:sz w:val="22"/>
        </w:rPr>
      </w:pPr>
      <w:r w:rsidRPr="00065BEF">
        <w:rPr>
          <w:rFonts w:asciiTheme="minorHAnsi" w:hAnsiTheme="minorHAnsi" w:cs="Arial"/>
          <w:sz w:val="22"/>
        </w:rPr>
        <w:t xml:space="preserve">Opening Doors positions are filled based on merit. Those persons who have the education and experience requirements as identified in the competition poster/statement of qualifications are identified by the registry system and "screened into" the competition, i.e., they are referred to the hiring department for the interview process. The candidate who best meets the qualifications for the job and who demonstrates this in the interview process is then offered the position. </w:t>
      </w:r>
    </w:p>
    <w:p w14:paraId="22D25886" w14:textId="3694D47E" w:rsidR="00D2720C" w:rsidRPr="00065BEF" w:rsidRDefault="00DF3C6C" w:rsidP="00770C99">
      <w:pPr>
        <w:pStyle w:val="Heading3"/>
        <w:rPr>
          <w:sz w:val="22"/>
        </w:rPr>
      </w:pPr>
      <w:bookmarkStart w:id="18" w:name="_Toc17452421"/>
      <w:r w:rsidRPr="00065BEF">
        <w:rPr>
          <w:sz w:val="22"/>
        </w:rPr>
        <w:t>Disability Policy Office</w:t>
      </w:r>
      <w:bookmarkEnd w:id="18"/>
    </w:p>
    <w:p w14:paraId="7DDE9FA3" w14:textId="77777777" w:rsidR="00DF3C6C" w:rsidRPr="00065BEF" w:rsidRDefault="00DF3C6C" w:rsidP="00D56C28">
      <w:pPr>
        <w:spacing w:after="120" w:line="259" w:lineRule="auto"/>
        <w:rPr>
          <w:rFonts w:asciiTheme="minorHAnsi" w:hAnsiTheme="minorHAnsi" w:cs="Arial"/>
          <w:sz w:val="22"/>
        </w:rPr>
      </w:pPr>
      <w:r w:rsidRPr="00065BEF">
        <w:rPr>
          <w:rFonts w:asciiTheme="minorHAnsi" w:hAnsiTheme="minorHAnsi" w:cs="Arial"/>
          <w:sz w:val="22"/>
        </w:rPr>
        <w:t>The main purpose of the Disability Policy Office is to:</w:t>
      </w:r>
    </w:p>
    <w:p w14:paraId="609F210E" w14:textId="77777777" w:rsidR="00DF3C6C" w:rsidRPr="00065BEF" w:rsidRDefault="00DF3C6C" w:rsidP="006367F1">
      <w:pPr>
        <w:pStyle w:val="ListParagraph"/>
        <w:numPr>
          <w:ilvl w:val="0"/>
          <w:numId w:val="14"/>
        </w:numPr>
        <w:spacing w:line="259" w:lineRule="auto"/>
        <w:rPr>
          <w:rFonts w:asciiTheme="minorHAnsi" w:hAnsiTheme="minorHAnsi" w:cs="Arial"/>
          <w:sz w:val="22"/>
        </w:rPr>
      </w:pPr>
      <w:r w:rsidRPr="00065BEF">
        <w:rPr>
          <w:rFonts w:asciiTheme="minorHAnsi" w:hAnsiTheme="minorHAnsi" w:cs="Arial"/>
          <w:sz w:val="22"/>
        </w:rPr>
        <w:t>promote the inclusion of people with disabilities in all aspects of society</w:t>
      </w:r>
    </w:p>
    <w:p w14:paraId="53C40534" w14:textId="77777777" w:rsidR="00DF3C6C" w:rsidRPr="00065BEF" w:rsidRDefault="00DF3C6C" w:rsidP="006367F1">
      <w:pPr>
        <w:pStyle w:val="ListParagraph"/>
        <w:numPr>
          <w:ilvl w:val="0"/>
          <w:numId w:val="14"/>
        </w:numPr>
        <w:spacing w:line="259" w:lineRule="auto"/>
        <w:rPr>
          <w:rFonts w:asciiTheme="minorHAnsi" w:hAnsiTheme="minorHAnsi" w:cs="Arial"/>
          <w:sz w:val="22"/>
        </w:rPr>
      </w:pPr>
      <w:r w:rsidRPr="00065BEF">
        <w:rPr>
          <w:rFonts w:asciiTheme="minorHAnsi" w:hAnsiTheme="minorHAnsi" w:cs="Arial"/>
          <w:sz w:val="22"/>
        </w:rPr>
        <w:t>engage people with disabilities and advocates in developing ways to identify and remove barriers</w:t>
      </w:r>
    </w:p>
    <w:p w14:paraId="2208840B" w14:textId="77777777" w:rsidR="00DF3C6C" w:rsidRPr="00065BEF" w:rsidRDefault="00DF3C6C" w:rsidP="006367F1">
      <w:pPr>
        <w:pStyle w:val="ListParagraph"/>
        <w:numPr>
          <w:ilvl w:val="0"/>
          <w:numId w:val="14"/>
        </w:numPr>
        <w:spacing w:line="259" w:lineRule="auto"/>
        <w:rPr>
          <w:rFonts w:asciiTheme="minorHAnsi" w:hAnsiTheme="minorHAnsi" w:cs="Arial"/>
          <w:sz w:val="22"/>
        </w:rPr>
      </w:pPr>
      <w:r w:rsidRPr="00065BEF">
        <w:rPr>
          <w:rFonts w:asciiTheme="minorHAnsi" w:hAnsiTheme="minorHAnsi" w:cs="Arial"/>
          <w:sz w:val="22"/>
        </w:rPr>
        <w:t>help government departments make sure their policies and programs do not exclude people with disabilities</w:t>
      </w:r>
    </w:p>
    <w:p w14:paraId="3BBE5FE8" w14:textId="77777777" w:rsidR="00DF3C6C" w:rsidRPr="00065BEF" w:rsidRDefault="00DF3C6C" w:rsidP="006367F1">
      <w:pPr>
        <w:pStyle w:val="ListParagraph"/>
        <w:numPr>
          <w:ilvl w:val="0"/>
          <w:numId w:val="14"/>
        </w:numPr>
        <w:spacing w:line="259" w:lineRule="auto"/>
        <w:rPr>
          <w:rFonts w:asciiTheme="minorHAnsi" w:hAnsiTheme="minorHAnsi" w:cs="Arial"/>
          <w:sz w:val="22"/>
        </w:rPr>
      </w:pPr>
      <w:r w:rsidRPr="00065BEF">
        <w:rPr>
          <w:rFonts w:asciiTheme="minorHAnsi" w:hAnsiTheme="minorHAnsi" w:cs="Arial"/>
          <w:sz w:val="22"/>
        </w:rPr>
        <w:t>promote positive attitudes</w:t>
      </w:r>
    </w:p>
    <w:p w14:paraId="11720CD1" w14:textId="3743D9C7" w:rsidR="00DF3C6C" w:rsidRPr="00065BEF" w:rsidRDefault="00DF3C6C" w:rsidP="00D56C28">
      <w:pPr>
        <w:pStyle w:val="ListParagraph"/>
        <w:numPr>
          <w:ilvl w:val="0"/>
          <w:numId w:val="14"/>
        </w:numPr>
        <w:spacing w:after="200" w:line="259" w:lineRule="auto"/>
        <w:rPr>
          <w:rFonts w:asciiTheme="minorHAnsi" w:hAnsiTheme="minorHAnsi" w:cs="Arial"/>
          <w:sz w:val="22"/>
        </w:rPr>
      </w:pPr>
      <w:r w:rsidRPr="00065BEF">
        <w:rPr>
          <w:rFonts w:asciiTheme="minorHAnsi" w:hAnsiTheme="minorHAnsi" w:cs="Arial"/>
          <w:sz w:val="22"/>
        </w:rPr>
        <w:t>raise awareness of disability issues</w:t>
      </w:r>
      <w:r w:rsidR="00AB007D">
        <w:rPr>
          <w:rFonts w:asciiTheme="minorHAnsi" w:hAnsiTheme="minorHAnsi" w:cs="Arial"/>
          <w:sz w:val="22"/>
        </w:rPr>
        <w:t>.</w:t>
      </w:r>
    </w:p>
    <w:p w14:paraId="5F6276FB" w14:textId="64DE10D9" w:rsidR="00DF3C6C" w:rsidRPr="00065BEF" w:rsidRDefault="00DF3C6C" w:rsidP="00451BF9">
      <w:pPr>
        <w:spacing w:after="200" w:line="259" w:lineRule="auto"/>
        <w:rPr>
          <w:rFonts w:asciiTheme="minorHAnsi" w:hAnsiTheme="minorHAnsi" w:cs="Arial"/>
          <w:sz w:val="22"/>
        </w:rPr>
      </w:pPr>
      <w:r w:rsidRPr="00065BEF">
        <w:rPr>
          <w:rFonts w:asciiTheme="minorHAnsi" w:hAnsiTheme="minorHAnsi" w:cs="Arial"/>
          <w:sz w:val="22"/>
        </w:rPr>
        <w:t>The Disability Policy Office works with all government departments and agencies to develop policies and programs that include people with disabilities and that are barrier free. This work is important to make sure everyone has the same opportunities.</w:t>
      </w:r>
    </w:p>
    <w:p w14:paraId="69DBA5A4" w14:textId="59F05643" w:rsidR="00D6768D" w:rsidRPr="00DA346D" w:rsidRDefault="00DF3C6C" w:rsidP="00DA346D">
      <w:pPr>
        <w:spacing w:after="200" w:line="259" w:lineRule="auto"/>
        <w:rPr>
          <w:rFonts w:asciiTheme="minorHAnsi" w:hAnsiTheme="minorHAnsi" w:cs="Arial"/>
          <w:sz w:val="22"/>
        </w:rPr>
      </w:pPr>
      <w:r w:rsidRPr="00065BEF">
        <w:rPr>
          <w:rFonts w:asciiTheme="minorHAnsi" w:hAnsiTheme="minorHAnsi" w:cs="Arial"/>
          <w:sz w:val="22"/>
        </w:rPr>
        <w:t>The Disability Policy Office works with community organizations, businesses and other government groups to break down all sorts of barriers: in buildings, attitudes, and policies.</w:t>
      </w:r>
    </w:p>
    <w:p w14:paraId="63F03DF2" w14:textId="23C16373" w:rsidR="00286EF6" w:rsidRPr="00065BEF" w:rsidRDefault="00286EF6" w:rsidP="00770C99">
      <w:pPr>
        <w:pStyle w:val="Heading3"/>
        <w:rPr>
          <w:sz w:val="22"/>
        </w:rPr>
      </w:pPr>
      <w:bookmarkStart w:id="19" w:name="_Toc17452422"/>
      <w:r w:rsidRPr="00065BEF">
        <w:rPr>
          <w:sz w:val="22"/>
        </w:rPr>
        <w:t>NL Poverty Reduction Strategy</w:t>
      </w:r>
      <w:bookmarkEnd w:id="19"/>
    </w:p>
    <w:p w14:paraId="6CC6C38A" w14:textId="77777777" w:rsidR="00C64723" w:rsidRPr="00065BEF" w:rsidRDefault="00286EF6" w:rsidP="00451BF9">
      <w:pPr>
        <w:pStyle w:val="NormalWeb"/>
        <w:spacing w:before="0" w:beforeAutospacing="0" w:after="200" w:afterAutospacing="0" w:line="259" w:lineRule="auto"/>
        <w:rPr>
          <w:rFonts w:asciiTheme="minorHAnsi" w:hAnsiTheme="minorHAnsi" w:cs="Arial"/>
          <w:sz w:val="22"/>
        </w:rPr>
      </w:pPr>
      <w:r w:rsidRPr="00065BEF">
        <w:rPr>
          <w:rFonts w:asciiTheme="minorHAnsi" w:hAnsiTheme="minorHAnsi" w:cs="Arial"/>
          <w:sz w:val="22"/>
        </w:rPr>
        <w:t xml:space="preserve">The Newfoundland and Labrador government introduced a comprehensive Poverty Reduction Strategy in June 2006 – </w:t>
      </w:r>
      <w:r w:rsidRPr="00065BEF">
        <w:rPr>
          <w:rFonts w:asciiTheme="minorHAnsi" w:hAnsiTheme="minorHAnsi" w:cs="Arial"/>
          <w:i/>
          <w:iCs/>
          <w:sz w:val="22"/>
        </w:rPr>
        <w:t xml:space="preserve">Reducing Poverty: An Action Plan for Newfoundland and Labrador </w:t>
      </w:r>
      <w:r w:rsidRPr="00065BEF">
        <w:rPr>
          <w:rFonts w:asciiTheme="minorHAnsi" w:hAnsiTheme="minorHAnsi" w:cs="Arial"/>
          <w:sz w:val="22"/>
        </w:rPr>
        <w:t xml:space="preserve">– with an explicit goal of achieving the lowest poverty rate in the country by 2014. Beginning in 2007, a </w:t>
      </w:r>
      <w:r w:rsidRPr="00065BEF">
        <w:rPr>
          <w:rFonts w:asciiTheme="minorHAnsi" w:hAnsiTheme="minorHAnsi" w:cs="Arial"/>
          <w:sz w:val="22"/>
        </w:rPr>
        <w:lastRenderedPageBreak/>
        <w:t xml:space="preserve">number of changes were made to the province’s disability support services. Among other strategic directions, the government called for strengthening disability-related supports by increasing flexibility, improving access, and reducing financial costs associated with living with a disability. In 2014, the government issued a report on its poverty reduction strategy, describing some of the actions undertaken to meet the goals of the inclusion strategy. </w:t>
      </w:r>
      <w:r w:rsidR="00C64723" w:rsidRPr="00065BEF">
        <w:rPr>
          <w:rFonts w:asciiTheme="minorHAnsi" w:hAnsiTheme="minorHAnsi" w:cs="Arial"/>
          <w:sz w:val="22"/>
        </w:rPr>
        <w:t xml:space="preserve">Income Support clients with disabilities who require supportive services receive a higher flat rate exemption to recognize the cost associated of working with a disability. This has been increased from $95 to $150 for single people and $190 to $250 for families. In 2013, about 180 of the 2,000 people who worked while receiving Income Support benefits were people with disabilities. </w:t>
      </w:r>
    </w:p>
    <w:p w14:paraId="171A5207" w14:textId="30447628" w:rsidR="003B4EA4" w:rsidRPr="00065BEF" w:rsidRDefault="003B4EA4" w:rsidP="00451BF9">
      <w:pPr>
        <w:spacing w:after="200" w:line="259" w:lineRule="auto"/>
        <w:rPr>
          <w:rFonts w:asciiTheme="minorHAnsi" w:hAnsiTheme="minorHAnsi" w:cs="Arial"/>
          <w:sz w:val="22"/>
        </w:rPr>
      </w:pPr>
      <w:r w:rsidRPr="00065BEF">
        <w:rPr>
          <w:rFonts w:asciiTheme="minorHAnsi" w:hAnsiTheme="minorHAnsi" w:cs="Arial"/>
          <w:sz w:val="22"/>
        </w:rPr>
        <w:t xml:space="preserve">The government also provided support for ten adaptive technology internships annually with the Independent Living Resource Centre in St. John’s, </w:t>
      </w:r>
      <w:proofErr w:type="spellStart"/>
      <w:r w:rsidRPr="00065BEF">
        <w:rPr>
          <w:rFonts w:asciiTheme="minorHAnsi" w:hAnsiTheme="minorHAnsi" w:cs="Arial"/>
          <w:sz w:val="22"/>
        </w:rPr>
        <w:t>Carbonear</w:t>
      </w:r>
      <w:proofErr w:type="spellEnd"/>
      <w:r w:rsidRPr="00065BEF">
        <w:rPr>
          <w:rFonts w:asciiTheme="minorHAnsi" w:hAnsiTheme="minorHAnsi" w:cs="Arial"/>
          <w:sz w:val="22"/>
        </w:rPr>
        <w:t>, Grand Falls-Windsor, Corner Brook</w:t>
      </w:r>
      <w:r w:rsidR="00AB007D">
        <w:rPr>
          <w:rFonts w:asciiTheme="minorHAnsi" w:hAnsiTheme="minorHAnsi" w:cs="Arial"/>
          <w:sz w:val="22"/>
        </w:rPr>
        <w:t>,</w:t>
      </w:r>
      <w:r w:rsidRPr="00065BEF">
        <w:rPr>
          <w:rFonts w:asciiTheme="minorHAnsi" w:hAnsiTheme="minorHAnsi" w:cs="Arial"/>
          <w:sz w:val="22"/>
        </w:rPr>
        <w:t xml:space="preserve"> and Happy Valley-Goose Bay per year. These internships help reduce barriers and enhance participants’ skills in adaptive technology. </w:t>
      </w:r>
    </w:p>
    <w:p w14:paraId="6EF096F1" w14:textId="0DDFF64D" w:rsidR="003B4EA4" w:rsidRPr="00065BEF" w:rsidRDefault="003B4EA4" w:rsidP="00451BF9">
      <w:pPr>
        <w:spacing w:after="200" w:line="259" w:lineRule="auto"/>
        <w:rPr>
          <w:rFonts w:asciiTheme="minorHAnsi" w:hAnsiTheme="minorHAnsi" w:cs="Arial"/>
          <w:sz w:val="22"/>
        </w:rPr>
      </w:pPr>
      <w:r w:rsidRPr="00065BEF">
        <w:rPr>
          <w:rFonts w:asciiTheme="minorHAnsi" w:hAnsiTheme="minorHAnsi" w:cs="Arial"/>
          <w:sz w:val="22"/>
        </w:rPr>
        <w:t xml:space="preserve">The Home Support Program provides subsidized services to more than 3,300 adults with disabilities and 4,000 seniors each year. The Special Assistance Program supports more than 11,000 individuals annually through the provision of subsidized medical supplies and equipment. In addition, the monthly personal allowance was increased by $25, bringing it to $150, benefiting approximately 10,000 individuals who either are paid a personal allowance or are permitted to retain the $150 from their income. </w:t>
      </w:r>
    </w:p>
    <w:p w14:paraId="3657DE19" w14:textId="04409504" w:rsidR="00286EF6" w:rsidRPr="00065BEF" w:rsidRDefault="003B4EA4" w:rsidP="00451BF9">
      <w:pPr>
        <w:spacing w:after="200" w:line="259" w:lineRule="auto"/>
        <w:rPr>
          <w:rFonts w:asciiTheme="minorHAnsi" w:hAnsiTheme="minorHAnsi" w:cs="Arial"/>
          <w:sz w:val="22"/>
        </w:rPr>
      </w:pPr>
      <w:r w:rsidRPr="00065BEF">
        <w:rPr>
          <w:rFonts w:asciiTheme="minorHAnsi" w:hAnsiTheme="minorHAnsi" w:cs="Arial"/>
          <w:sz w:val="22"/>
        </w:rPr>
        <w:t xml:space="preserve">In 2007, the Department of Health and Community Services changed the Family Board and Lodging Supplement to allow adults with disabilities living with family members (child, parents, grandparents) to receive the same board and lodging supplement as those living with non- relatives. In 2012/13, almost 2,000 individuals benefited from this change. </w:t>
      </w:r>
    </w:p>
    <w:p w14:paraId="7D54EC4A" w14:textId="4A9D2E87" w:rsidR="00842CCD" w:rsidRPr="00065BEF" w:rsidRDefault="00842CCD" w:rsidP="00770C99">
      <w:pPr>
        <w:pStyle w:val="Heading3"/>
        <w:rPr>
          <w:sz w:val="22"/>
        </w:rPr>
      </w:pPr>
      <w:bookmarkStart w:id="20" w:name="_Toc17452423"/>
      <w:r w:rsidRPr="00065BEF">
        <w:rPr>
          <w:sz w:val="22"/>
        </w:rPr>
        <w:t>Community-b</w:t>
      </w:r>
      <w:r w:rsidR="00065BEF">
        <w:rPr>
          <w:sz w:val="22"/>
        </w:rPr>
        <w:t>ased a</w:t>
      </w:r>
      <w:r w:rsidRPr="00065BEF">
        <w:rPr>
          <w:sz w:val="22"/>
        </w:rPr>
        <w:t>gencies</w:t>
      </w:r>
      <w:bookmarkEnd w:id="20"/>
      <w:r w:rsidRPr="00065BEF">
        <w:rPr>
          <w:sz w:val="22"/>
        </w:rPr>
        <w:t xml:space="preserve"> </w:t>
      </w:r>
    </w:p>
    <w:p w14:paraId="4CF224C4" w14:textId="2D8033EB" w:rsidR="00D6768D" w:rsidRDefault="00842CCD" w:rsidP="00451BF9">
      <w:pPr>
        <w:spacing w:after="200" w:line="259" w:lineRule="auto"/>
        <w:rPr>
          <w:rFonts w:asciiTheme="minorHAnsi" w:hAnsiTheme="minorHAnsi" w:cs="Arial"/>
          <w:sz w:val="22"/>
        </w:rPr>
      </w:pPr>
      <w:r w:rsidRPr="00065BEF">
        <w:rPr>
          <w:rFonts w:asciiTheme="minorHAnsi" w:hAnsiTheme="minorHAnsi" w:cs="Arial"/>
          <w:sz w:val="22"/>
        </w:rPr>
        <w:t>A number of disability-specific agencies at the community level offer various pre-employment preparation services and supports, as well as wage subsidies for employers. These agencies</w:t>
      </w:r>
      <w:r w:rsidR="003620C5" w:rsidRPr="00065BEF">
        <w:rPr>
          <w:rFonts w:asciiTheme="minorHAnsi" w:hAnsiTheme="minorHAnsi" w:cs="Arial"/>
          <w:sz w:val="22"/>
        </w:rPr>
        <w:t>,</w:t>
      </w:r>
      <w:r w:rsidRPr="00065BEF">
        <w:rPr>
          <w:rFonts w:asciiTheme="minorHAnsi" w:hAnsiTheme="minorHAnsi" w:cs="Arial"/>
          <w:sz w:val="22"/>
        </w:rPr>
        <w:t xml:space="preserve"> </w:t>
      </w:r>
      <w:r w:rsidR="003620C5" w:rsidRPr="00065BEF">
        <w:rPr>
          <w:rFonts w:asciiTheme="minorHAnsi" w:hAnsiTheme="minorHAnsi" w:cs="Arial"/>
          <w:sz w:val="22"/>
        </w:rPr>
        <w:t>such as Autism Society, Empower, Choices for Youth, Thrive, Waypoints, Stella’s Circle, Avalon Employment</w:t>
      </w:r>
      <w:r w:rsidR="00AB007D">
        <w:rPr>
          <w:rFonts w:asciiTheme="minorHAnsi" w:hAnsiTheme="minorHAnsi" w:cs="Arial"/>
          <w:sz w:val="22"/>
        </w:rPr>
        <w:t>,</w:t>
      </w:r>
      <w:r w:rsidR="003620C5" w:rsidRPr="00065BEF">
        <w:rPr>
          <w:rFonts w:asciiTheme="minorHAnsi" w:hAnsiTheme="minorHAnsi" w:cs="Arial"/>
          <w:sz w:val="22"/>
        </w:rPr>
        <w:t xml:space="preserve"> and </w:t>
      </w:r>
      <w:proofErr w:type="spellStart"/>
      <w:r w:rsidR="003620C5" w:rsidRPr="00065BEF">
        <w:rPr>
          <w:rFonts w:asciiTheme="minorHAnsi" w:hAnsiTheme="minorHAnsi" w:cs="Arial"/>
          <w:sz w:val="22"/>
        </w:rPr>
        <w:t>Channal</w:t>
      </w:r>
      <w:proofErr w:type="spellEnd"/>
      <w:r w:rsidR="003620C5" w:rsidRPr="00065BEF">
        <w:rPr>
          <w:rFonts w:asciiTheme="minorHAnsi" w:hAnsiTheme="minorHAnsi" w:cs="Arial"/>
          <w:sz w:val="22"/>
        </w:rPr>
        <w:t xml:space="preserve">, </w:t>
      </w:r>
      <w:r w:rsidRPr="00065BEF">
        <w:rPr>
          <w:rFonts w:asciiTheme="minorHAnsi" w:hAnsiTheme="minorHAnsi" w:cs="Arial"/>
          <w:sz w:val="22"/>
        </w:rPr>
        <w:t>work directly with consumers to assist with their labour market attachment</w:t>
      </w:r>
      <w:r w:rsidR="00AB007D">
        <w:rPr>
          <w:rFonts w:asciiTheme="minorHAnsi" w:hAnsiTheme="minorHAnsi" w:cs="Arial"/>
          <w:sz w:val="22"/>
        </w:rPr>
        <w:t>.</w:t>
      </w:r>
    </w:p>
    <w:p w14:paraId="6FDC480C" w14:textId="77777777" w:rsidR="00DA346D" w:rsidRPr="00467CF2" w:rsidRDefault="00DA346D" w:rsidP="003641A1">
      <w:pPr>
        <w:pStyle w:val="Heading3"/>
        <w:rPr>
          <w:i w:val="0"/>
        </w:rPr>
      </w:pPr>
    </w:p>
    <w:p w14:paraId="67ECCBFF" w14:textId="6D19F2BA" w:rsidR="004542E9" w:rsidRPr="00467CF2" w:rsidRDefault="004542E9" w:rsidP="003641A1">
      <w:pPr>
        <w:pStyle w:val="Heading3"/>
        <w:numPr>
          <w:ilvl w:val="0"/>
          <w:numId w:val="42"/>
        </w:numPr>
        <w:rPr>
          <w:i w:val="0"/>
        </w:rPr>
      </w:pPr>
      <w:bookmarkStart w:id="21" w:name="_Toc17452424"/>
      <w:r w:rsidRPr="00467CF2">
        <w:rPr>
          <w:i w:val="0"/>
        </w:rPr>
        <w:t>WorkplaceNL Workers’ Compensation</w:t>
      </w:r>
      <w:bookmarkEnd w:id="21"/>
      <w:r w:rsidRPr="00467CF2">
        <w:rPr>
          <w:i w:val="0"/>
        </w:rPr>
        <w:t xml:space="preserve"> </w:t>
      </w:r>
    </w:p>
    <w:p w14:paraId="69A90DE2" w14:textId="77777777" w:rsidR="00A74132" w:rsidRPr="00A74132" w:rsidRDefault="00A74132" w:rsidP="00A74132">
      <w:pPr>
        <w:rPr>
          <w:rFonts w:asciiTheme="minorHAnsi" w:hAnsiTheme="minorHAnsi"/>
          <w:sz w:val="22"/>
          <w:szCs w:val="22"/>
        </w:rPr>
      </w:pPr>
      <w:r w:rsidRPr="00A74132">
        <w:rPr>
          <w:rFonts w:asciiTheme="minorHAnsi" w:hAnsiTheme="minorHAnsi"/>
          <w:sz w:val="22"/>
          <w:szCs w:val="22"/>
        </w:rPr>
        <w:t>WorkplaceNL provides no-fault workplace injury insurance to employers and workers across Newfoundland and Labrador under the direction of the </w:t>
      </w:r>
      <w:hyperlink r:id="rId15" w:history="1">
        <w:r w:rsidRPr="00A74132">
          <w:rPr>
            <w:rFonts w:asciiTheme="minorHAnsi" w:hAnsiTheme="minorHAnsi"/>
            <w:sz w:val="22"/>
            <w:szCs w:val="22"/>
          </w:rPr>
          <w:t>Workplace Health, Safety and Compensation Act</w:t>
        </w:r>
      </w:hyperlink>
      <w:r w:rsidRPr="00A74132">
        <w:rPr>
          <w:rFonts w:asciiTheme="minorHAnsi" w:hAnsiTheme="minorHAnsi"/>
          <w:sz w:val="22"/>
          <w:szCs w:val="22"/>
        </w:rPr>
        <w:t> (the Act).</w:t>
      </w:r>
    </w:p>
    <w:p w14:paraId="0E687C28" w14:textId="77777777" w:rsidR="00DA346D" w:rsidRDefault="00DA346D" w:rsidP="00065BEF">
      <w:pPr>
        <w:pStyle w:val="Heading2"/>
        <w:spacing w:after="0"/>
      </w:pPr>
    </w:p>
    <w:p w14:paraId="09ADE950" w14:textId="77777777" w:rsidR="00DA346D" w:rsidRPr="00DA346D" w:rsidRDefault="00DA346D" w:rsidP="00DA346D"/>
    <w:p w14:paraId="57EBBE6F" w14:textId="69BF0940" w:rsidR="00065BEF" w:rsidRDefault="005449AE" w:rsidP="00065BEF">
      <w:pPr>
        <w:pStyle w:val="Heading2"/>
        <w:spacing w:after="0"/>
      </w:pPr>
      <w:bookmarkStart w:id="22" w:name="_Toc17452425"/>
      <w:r w:rsidRPr="00065BEF">
        <w:lastRenderedPageBreak/>
        <w:t>New Brunswick</w:t>
      </w:r>
      <w:bookmarkEnd w:id="22"/>
    </w:p>
    <w:p w14:paraId="5289EEA3" w14:textId="77777777" w:rsidR="000C085B" w:rsidRPr="000C085B" w:rsidRDefault="000C085B" w:rsidP="000C085B"/>
    <w:p w14:paraId="7E1DB192" w14:textId="534DEB9B" w:rsidR="00286EF6" w:rsidRPr="00467CF2" w:rsidRDefault="00065BEF" w:rsidP="003641A1">
      <w:pPr>
        <w:pStyle w:val="Heading3"/>
        <w:numPr>
          <w:ilvl w:val="0"/>
          <w:numId w:val="44"/>
        </w:numPr>
        <w:rPr>
          <w:i w:val="0"/>
        </w:rPr>
      </w:pPr>
      <w:bookmarkStart w:id="23" w:name="_Toc17452426"/>
      <w:r w:rsidRPr="00467CF2">
        <w:rPr>
          <w:i w:val="0"/>
        </w:rPr>
        <w:t>Employment-related government programs and initiatives</w:t>
      </w:r>
      <w:bookmarkEnd w:id="23"/>
      <w:r w:rsidRPr="00467CF2">
        <w:rPr>
          <w:i w:val="0"/>
        </w:rPr>
        <w:t xml:space="preserve"> </w:t>
      </w:r>
    </w:p>
    <w:p w14:paraId="15D42920" w14:textId="77777777" w:rsidR="003B4EA4" w:rsidRPr="00065BEF" w:rsidRDefault="00332CB4" w:rsidP="00451BF9">
      <w:pPr>
        <w:pStyle w:val="NormalWeb"/>
        <w:spacing w:before="0" w:beforeAutospacing="0" w:after="200" w:afterAutospacing="0" w:line="259" w:lineRule="auto"/>
        <w:rPr>
          <w:rFonts w:asciiTheme="minorHAnsi" w:hAnsiTheme="minorHAnsi" w:cs="Arial"/>
          <w:sz w:val="22"/>
        </w:rPr>
      </w:pPr>
      <w:r w:rsidRPr="00065BEF">
        <w:rPr>
          <w:rFonts w:asciiTheme="minorHAnsi" w:hAnsiTheme="minorHAnsi" w:cs="Arial"/>
          <w:sz w:val="22"/>
        </w:rPr>
        <w:t>In New Brunswick, the following departments are administering programs and initiatives for persons with disabilities: Social Development; Post-Secondary Education, Training and Labour; Finance and Treasury Board;</w:t>
      </w:r>
      <w:r w:rsidR="00EC05D2" w:rsidRPr="00065BEF">
        <w:rPr>
          <w:rFonts w:asciiTheme="minorHAnsi" w:hAnsiTheme="minorHAnsi" w:cs="Arial"/>
          <w:sz w:val="22"/>
        </w:rPr>
        <w:t xml:space="preserve"> and Premier’s Council on Disabilities. </w:t>
      </w:r>
    </w:p>
    <w:p w14:paraId="21F72B5D" w14:textId="33AC4435" w:rsidR="00286EF6" w:rsidRPr="00065BEF" w:rsidRDefault="003B4EA4" w:rsidP="00770C99">
      <w:pPr>
        <w:pStyle w:val="Heading3"/>
        <w:rPr>
          <w:sz w:val="22"/>
        </w:rPr>
      </w:pPr>
      <w:bookmarkStart w:id="24" w:name="_Toc17452427"/>
      <w:r w:rsidRPr="00065BEF">
        <w:rPr>
          <w:sz w:val="22"/>
        </w:rPr>
        <w:t>Social Development</w:t>
      </w:r>
      <w:bookmarkEnd w:id="24"/>
    </w:p>
    <w:p w14:paraId="72C18635" w14:textId="59DCE28C" w:rsidR="003B4EA4" w:rsidRPr="00065BEF" w:rsidRDefault="003B4EA4" w:rsidP="00451BF9">
      <w:pPr>
        <w:pStyle w:val="NormalWeb"/>
        <w:spacing w:before="0" w:beforeAutospacing="0" w:after="200" w:afterAutospacing="0" w:line="259" w:lineRule="auto"/>
        <w:rPr>
          <w:rFonts w:asciiTheme="minorHAnsi" w:hAnsiTheme="minorHAnsi" w:cs="Arial"/>
          <w:sz w:val="22"/>
        </w:rPr>
      </w:pPr>
      <w:r w:rsidRPr="00065BEF">
        <w:rPr>
          <w:rFonts w:asciiTheme="minorHAnsi" w:hAnsiTheme="minorHAnsi" w:cs="Arial"/>
          <w:sz w:val="22"/>
        </w:rPr>
        <w:t xml:space="preserve">Social Development </w:t>
      </w:r>
      <w:r w:rsidR="00BC441D" w:rsidRPr="00065BEF">
        <w:rPr>
          <w:rFonts w:asciiTheme="minorHAnsi" w:hAnsiTheme="minorHAnsi" w:cs="Arial"/>
          <w:sz w:val="22"/>
        </w:rPr>
        <w:t>includes Disability Support Program and Housing Assistance for Persons with Disabilities.</w:t>
      </w:r>
      <w:r w:rsidR="00D56C28" w:rsidRPr="00065BEF">
        <w:rPr>
          <w:rFonts w:asciiTheme="minorHAnsi" w:hAnsiTheme="minorHAnsi" w:cs="Arial"/>
          <w:sz w:val="22"/>
        </w:rPr>
        <w:t xml:space="preserve"> </w:t>
      </w:r>
    </w:p>
    <w:p w14:paraId="21483E8F" w14:textId="2836DE73" w:rsidR="003620C5" w:rsidRPr="00065BEF" w:rsidRDefault="003620C5" w:rsidP="00451BF9">
      <w:pPr>
        <w:spacing w:after="200" w:line="259" w:lineRule="auto"/>
        <w:rPr>
          <w:rFonts w:asciiTheme="minorHAnsi" w:hAnsiTheme="minorHAnsi" w:cs="Arial"/>
          <w:color w:val="000000"/>
          <w:sz w:val="22"/>
        </w:rPr>
      </w:pPr>
      <w:r w:rsidRPr="00065BEF">
        <w:rPr>
          <w:rFonts w:asciiTheme="minorHAnsi" w:hAnsiTheme="minorHAnsi" w:cs="Arial"/>
          <w:color w:val="000000"/>
          <w:sz w:val="22"/>
        </w:rPr>
        <w:t>As part of a Social Assistance Reform, New Brunswick government made changes to its Social Assistance Rates, and by April 2014, the rates were increased by seven percent. For a single person with a disability this would mean an increase to their monthly payments from $618 to $663. The province also made changes to its wage exemption policy. It retained the fixed wage exemption, but instead of reducing the benefits by $1 for every $1 earned, the government is allowing clients to keep 30 cents of every additional $1 earned. There are also additional shelter deductions for disabled clients, as well as new exemptions to the Household Income policy that include persons with disabilities.</w:t>
      </w:r>
      <w:r w:rsidR="0076059C" w:rsidRPr="00065BEF">
        <w:rPr>
          <w:rFonts w:asciiTheme="minorHAnsi" w:hAnsiTheme="minorHAnsi" w:cs="Arial"/>
          <w:color w:val="000000"/>
          <w:sz w:val="22"/>
        </w:rPr>
        <w:t xml:space="preserve"> </w:t>
      </w:r>
    </w:p>
    <w:p w14:paraId="54AC8EC6" w14:textId="369F889A" w:rsidR="00BC441D" w:rsidRPr="00065BEF" w:rsidRDefault="00BC441D" w:rsidP="00D56C28">
      <w:pPr>
        <w:pStyle w:val="NormalWeb"/>
        <w:spacing w:before="0" w:beforeAutospacing="0" w:after="120" w:afterAutospacing="0" w:line="259" w:lineRule="auto"/>
        <w:rPr>
          <w:rFonts w:asciiTheme="minorHAnsi" w:hAnsiTheme="minorHAnsi" w:cs="Arial"/>
          <w:color w:val="000000" w:themeColor="text1"/>
          <w:sz w:val="22"/>
        </w:rPr>
      </w:pPr>
      <w:r w:rsidRPr="00065BEF">
        <w:rPr>
          <w:rFonts w:asciiTheme="minorHAnsi" w:hAnsiTheme="minorHAnsi" w:cs="Arial"/>
          <w:color w:val="000000" w:themeColor="text1"/>
          <w:sz w:val="22"/>
        </w:rPr>
        <w:t xml:space="preserve">In 2007, the political leadership in New Brunswick committed to a unique community-focused poverty reduction design process and, in 2009, released the five-year </w:t>
      </w:r>
      <w:r w:rsidRPr="00065BEF">
        <w:rPr>
          <w:rFonts w:asciiTheme="minorHAnsi" w:hAnsiTheme="minorHAnsi" w:cs="Arial"/>
          <w:i/>
          <w:iCs/>
          <w:color w:val="000000" w:themeColor="text1"/>
          <w:sz w:val="22"/>
        </w:rPr>
        <w:t>Overcoming Poverty Together: The New Brunswick Economic and Social Inclusion Plan 2009-14</w:t>
      </w:r>
      <w:r w:rsidRPr="00065BEF">
        <w:rPr>
          <w:rFonts w:asciiTheme="minorHAnsi" w:hAnsiTheme="minorHAnsi" w:cs="Arial"/>
          <w:color w:val="000000" w:themeColor="text1"/>
          <w:sz w:val="22"/>
        </w:rPr>
        <w:t xml:space="preserve">. In May 2014, the province announced the renewal of its plan to reduce poverty. </w:t>
      </w:r>
      <w:r w:rsidRPr="00065BEF">
        <w:rPr>
          <w:rFonts w:asciiTheme="minorHAnsi" w:hAnsiTheme="minorHAnsi" w:cs="Arial"/>
          <w:i/>
          <w:iCs/>
          <w:color w:val="000000" w:themeColor="text1"/>
          <w:sz w:val="22"/>
        </w:rPr>
        <w:t>Overcoming Poverty Together</w:t>
      </w:r>
      <w:r w:rsidR="003620C5" w:rsidRPr="00065BEF">
        <w:rPr>
          <w:rFonts w:asciiTheme="minorHAnsi" w:hAnsiTheme="minorHAnsi" w:cs="Arial"/>
          <w:i/>
          <w:iCs/>
          <w:color w:val="000000" w:themeColor="text1"/>
          <w:sz w:val="22"/>
        </w:rPr>
        <w:t xml:space="preserve"> </w:t>
      </w:r>
      <w:r w:rsidRPr="00065BEF">
        <w:rPr>
          <w:rFonts w:asciiTheme="minorHAnsi" w:hAnsiTheme="minorHAnsi" w:cs="Arial"/>
          <w:color w:val="000000" w:themeColor="text1"/>
          <w:sz w:val="22"/>
        </w:rPr>
        <w:t xml:space="preserve">is based on four pillars: </w:t>
      </w:r>
    </w:p>
    <w:p w14:paraId="7AEE25E1" w14:textId="77777777" w:rsidR="00BC441D" w:rsidRPr="00065BEF" w:rsidRDefault="00BC441D" w:rsidP="00D56C28">
      <w:pPr>
        <w:numPr>
          <w:ilvl w:val="0"/>
          <w:numId w:val="8"/>
        </w:numPr>
        <w:spacing w:after="100" w:afterAutospacing="1" w:line="259" w:lineRule="auto"/>
        <w:rPr>
          <w:rFonts w:asciiTheme="minorHAnsi" w:hAnsiTheme="minorHAnsi" w:cs="Arial"/>
          <w:sz w:val="22"/>
        </w:rPr>
      </w:pPr>
      <w:r w:rsidRPr="00065BEF">
        <w:rPr>
          <w:rFonts w:asciiTheme="minorHAnsi" w:hAnsiTheme="minorHAnsi" w:cs="Arial"/>
          <w:sz w:val="22"/>
        </w:rPr>
        <w:t xml:space="preserve">Community empowerment – addresses community development, communication and networking, and volunteerism </w:t>
      </w:r>
    </w:p>
    <w:p w14:paraId="1D3034C8" w14:textId="77777777" w:rsidR="00BC441D" w:rsidRPr="00065BEF" w:rsidRDefault="00BC441D" w:rsidP="006367F1">
      <w:pPr>
        <w:numPr>
          <w:ilvl w:val="0"/>
          <w:numId w:val="8"/>
        </w:numPr>
        <w:spacing w:before="100" w:beforeAutospacing="1" w:after="100" w:afterAutospacing="1" w:line="259" w:lineRule="auto"/>
        <w:rPr>
          <w:rFonts w:asciiTheme="minorHAnsi" w:hAnsiTheme="minorHAnsi" w:cs="Arial"/>
          <w:sz w:val="22"/>
        </w:rPr>
      </w:pPr>
      <w:r w:rsidRPr="00065BEF">
        <w:rPr>
          <w:rFonts w:asciiTheme="minorHAnsi" w:hAnsiTheme="minorHAnsi" w:cs="Arial"/>
          <w:sz w:val="22"/>
        </w:rPr>
        <w:t xml:space="preserve">Learning – focuses on child and youth education and adult education, training and preparation for work </w:t>
      </w:r>
    </w:p>
    <w:p w14:paraId="5D65A2DD" w14:textId="77777777" w:rsidR="00BC441D" w:rsidRPr="00065BEF" w:rsidRDefault="00BC441D" w:rsidP="006367F1">
      <w:pPr>
        <w:numPr>
          <w:ilvl w:val="0"/>
          <w:numId w:val="8"/>
        </w:numPr>
        <w:spacing w:before="100" w:beforeAutospacing="1" w:after="100" w:afterAutospacing="1" w:line="259" w:lineRule="auto"/>
        <w:rPr>
          <w:rFonts w:asciiTheme="minorHAnsi" w:hAnsiTheme="minorHAnsi" w:cs="Arial"/>
          <w:sz w:val="22"/>
        </w:rPr>
      </w:pPr>
      <w:r w:rsidRPr="00065BEF">
        <w:rPr>
          <w:rFonts w:asciiTheme="minorHAnsi" w:hAnsiTheme="minorHAnsi" w:cs="Arial"/>
          <w:sz w:val="22"/>
        </w:rPr>
        <w:t xml:space="preserve">Economic inclusion – addresses participation in the labour market and business activity </w:t>
      </w:r>
    </w:p>
    <w:p w14:paraId="0C131F83" w14:textId="2B0E5CF9" w:rsidR="00BC441D" w:rsidRPr="00065BEF" w:rsidRDefault="00BC441D" w:rsidP="00D56C28">
      <w:pPr>
        <w:numPr>
          <w:ilvl w:val="0"/>
          <w:numId w:val="8"/>
        </w:numPr>
        <w:spacing w:before="100" w:beforeAutospacing="1" w:after="200" w:line="259" w:lineRule="auto"/>
        <w:rPr>
          <w:rFonts w:asciiTheme="minorHAnsi" w:hAnsiTheme="minorHAnsi" w:cs="Arial"/>
          <w:sz w:val="22"/>
        </w:rPr>
      </w:pPr>
      <w:r w:rsidRPr="00065BEF">
        <w:rPr>
          <w:rFonts w:asciiTheme="minorHAnsi" w:hAnsiTheme="minorHAnsi" w:cs="Arial"/>
          <w:sz w:val="22"/>
        </w:rPr>
        <w:t xml:space="preserve">Social inclusion – focuses on food security and healthy food avail- ability, housing and transportation. </w:t>
      </w:r>
    </w:p>
    <w:p w14:paraId="4CF544BB" w14:textId="23E70A0D" w:rsidR="00EC5977" w:rsidRPr="00065BEF" w:rsidRDefault="00BC441D" w:rsidP="00770C99">
      <w:pPr>
        <w:pStyle w:val="Heading3"/>
        <w:rPr>
          <w:sz w:val="22"/>
        </w:rPr>
      </w:pPr>
      <w:bookmarkStart w:id="25" w:name="_Toc17452428"/>
      <w:r w:rsidRPr="00065BEF">
        <w:rPr>
          <w:sz w:val="22"/>
        </w:rPr>
        <w:t>Post-Secondary Education, Training</w:t>
      </w:r>
      <w:r w:rsidR="00D56C28" w:rsidRPr="00065BEF">
        <w:rPr>
          <w:sz w:val="22"/>
        </w:rPr>
        <w:t>,</w:t>
      </w:r>
      <w:r w:rsidRPr="00065BEF">
        <w:rPr>
          <w:sz w:val="22"/>
        </w:rPr>
        <w:t xml:space="preserve"> and Labour</w:t>
      </w:r>
      <w:bookmarkEnd w:id="25"/>
    </w:p>
    <w:p w14:paraId="2795E56E" w14:textId="5C6AE9AB" w:rsidR="00AB007D" w:rsidRPr="00E50B15" w:rsidRDefault="00EC5977" w:rsidP="00451BF9">
      <w:pPr>
        <w:spacing w:after="200" w:line="259" w:lineRule="auto"/>
        <w:rPr>
          <w:rFonts w:asciiTheme="minorHAnsi" w:hAnsiTheme="minorHAnsi" w:cs="Arial"/>
          <w:color w:val="000000"/>
          <w:sz w:val="22"/>
          <w:shd w:val="clear" w:color="auto" w:fill="FFFFFF"/>
        </w:rPr>
      </w:pPr>
      <w:r w:rsidRPr="00065BEF">
        <w:rPr>
          <w:rFonts w:asciiTheme="minorHAnsi" w:hAnsiTheme="minorHAnsi" w:cs="Arial"/>
          <w:color w:val="000000"/>
          <w:sz w:val="22"/>
          <w:shd w:val="clear" w:color="auto" w:fill="FFFFFF"/>
        </w:rPr>
        <w:t>The Training and Employment Support Services (TESS) component of the Employment Services Program provides supports to case managed New-</w:t>
      </w:r>
      <w:proofErr w:type="spellStart"/>
      <w:r w:rsidRPr="00065BEF">
        <w:rPr>
          <w:rFonts w:asciiTheme="minorHAnsi" w:hAnsiTheme="minorHAnsi" w:cs="Arial"/>
          <w:color w:val="000000"/>
          <w:sz w:val="22"/>
          <w:shd w:val="clear" w:color="auto" w:fill="FFFFFF"/>
        </w:rPr>
        <w:t>Brunswickers</w:t>
      </w:r>
      <w:proofErr w:type="spellEnd"/>
      <w:r w:rsidRPr="00065BEF">
        <w:rPr>
          <w:rFonts w:asciiTheme="minorHAnsi" w:hAnsiTheme="minorHAnsi" w:cs="Arial"/>
          <w:color w:val="000000"/>
          <w:sz w:val="22"/>
          <w:shd w:val="clear" w:color="auto" w:fill="FFFFFF"/>
        </w:rPr>
        <w:t xml:space="preserve"> who have a permanent physical, intellectual, psychiatric, cognitive, or sensory disability to participate in training and/or employment opportunities.</w:t>
      </w:r>
    </w:p>
    <w:p w14:paraId="6279566C" w14:textId="559FFF75" w:rsidR="00EC5977" w:rsidRPr="00065BEF" w:rsidRDefault="00EC5977" w:rsidP="00770C99">
      <w:pPr>
        <w:pStyle w:val="Heading3"/>
        <w:rPr>
          <w:sz w:val="22"/>
        </w:rPr>
      </w:pPr>
      <w:bookmarkStart w:id="26" w:name="_Toc17452429"/>
      <w:r w:rsidRPr="00065BEF">
        <w:rPr>
          <w:sz w:val="22"/>
        </w:rPr>
        <w:t>Finance and Treasury Board</w:t>
      </w:r>
      <w:bookmarkEnd w:id="26"/>
    </w:p>
    <w:p w14:paraId="77EB53DE" w14:textId="20926BF2" w:rsidR="00BC441D" w:rsidRPr="00065BEF" w:rsidRDefault="00332CB4" w:rsidP="00451BF9">
      <w:pPr>
        <w:pStyle w:val="NormalWeb"/>
        <w:spacing w:before="0" w:beforeAutospacing="0" w:after="200" w:afterAutospacing="0" w:line="259" w:lineRule="auto"/>
        <w:rPr>
          <w:rFonts w:asciiTheme="minorHAnsi" w:hAnsiTheme="minorHAnsi" w:cs="Arial"/>
          <w:sz w:val="22"/>
        </w:rPr>
      </w:pPr>
      <w:r w:rsidRPr="00065BEF">
        <w:rPr>
          <w:rFonts w:asciiTheme="minorHAnsi" w:hAnsiTheme="minorHAnsi" w:cs="Arial"/>
          <w:sz w:val="22"/>
        </w:rPr>
        <w:lastRenderedPageBreak/>
        <w:t>Equal Employment Opportunity Programs in NB is the equivalent of the Opening Doors program in NL</w:t>
      </w:r>
      <w:r w:rsidR="00943064" w:rsidRPr="00065BEF">
        <w:rPr>
          <w:rFonts w:asciiTheme="minorHAnsi" w:hAnsiTheme="minorHAnsi" w:cs="Arial"/>
          <w:sz w:val="22"/>
        </w:rPr>
        <w:t>, with the objective to provide a more balanced representation of qualified designated group persons in the public service by providing them with meaningful employment opportunities. However, while NL programs is designated for persons with disabilities, the NB program also included Aboriginal persons and members of visible minorities.</w:t>
      </w:r>
      <w:r w:rsidR="0076059C" w:rsidRPr="00065BEF">
        <w:rPr>
          <w:rFonts w:asciiTheme="minorHAnsi" w:hAnsiTheme="minorHAnsi" w:cs="Arial"/>
          <w:sz w:val="22"/>
        </w:rPr>
        <w:t xml:space="preserve"> </w:t>
      </w:r>
    </w:p>
    <w:p w14:paraId="0B77BA08" w14:textId="513F6014" w:rsidR="005449AE" w:rsidRPr="00065BEF" w:rsidRDefault="00BC441D" w:rsidP="00451BF9">
      <w:pPr>
        <w:pStyle w:val="NormalWeb"/>
        <w:spacing w:before="0" w:beforeAutospacing="0" w:after="200" w:afterAutospacing="0" w:line="259" w:lineRule="auto"/>
        <w:rPr>
          <w:rFonts w:asciiTheme="minorHAnsi" w:hAnsiTheme="minorHAnsi"/>
          <w:color w:val="000000"/>
          <w:sz w:val="22"/>
        </w:rPr>
      </w:pPr>
      <w:r w:rsidRPr="00065BEF">
        <w:rPr>
          <w:rFonts w:asciiTheme="minorHAnsi" w:hAnsiTheme="minorHAnsi" w:cs="Arial"/>
          <w:sz w:val="22"/>
        </w:rPr>
        <w:t>In</w:t>
      </w:r>
      <w:r w:rsidR="00842CCD" w:rsidRPr="00065BEF">
        <w:rPr>
          <w:rFonts w:asciiTheme="minorHAnsi" w:hAnsiTheme="minorHAnsi" w:cs="Arial"/>
          <w:sz w:val="22"/>
        </w:rPr>
        <w:t xml:space="preserve"> the </w:t>
      </w:r>
      <w:r w:rsidR="00842CCD" w:rsidRPr="00065BEF">
        <w:rPr>
          <w:rFonts w:asciiTheme="minorHAnsi" w:hAnsiTheme="minorHAnsi" w:cs="Arial"/>
          <w:i/>
          <w:iCs/>
          <w:sz w:val="22"/>
        </w:rPr>
        <w:t>Employment Action Plan for Persons with a Disability in New Brunswick 2012-2017</w:t>
      </w:r>
      <w:r w:rsidR="00842CCD" w:rsidRPr="00065BEF">
        <w:rPr>
          <w:rFonts w:asciiTheme="minorHAnsi" w:hAnsiTheme="minorHAnsi" w:cs="Arial"/>
          <w:sz w:val="22"/>
        </w:rPr>
        <w:t xml:space="preserve">, the government recognizes that progress on addressing access to transportation and reform of social assistance policies and programs are crucial aspects of an Employment Action Plan, and it has made clear commitments to, among other things, introduce a new and distinct income program for persons with disabilities (as </w:t>
      </w:r>
    </w:p>
    <w:p w14:paraId="66373B49" w14:textId="493A1354" w:rsidR="00FF5F55" w:rsidRPr="00065BEF" w:rsidRDefault="0010530B" w:rsidP="00770C99">
      <w:pPr>
        <w:pStyle w:val="Heading3"/>
        <w:rPr>
          <w:sz w:val="22"/>
        </w:rPr>
      </w:pPr>
      <w:bookmarkStart w:id="27" w:name="_Toc17452430"/>
      <w:r w:rsidRPr="00065BEF">
        <w:rPr>
          <w:sz w:val="22"/>
        </w:rPr>
        <w:t>Premier’s Council on Disabilities</w:t>
      </w:r>
      <w:bookmarkEnd w:id="27"/>
      <w:r w:rsidRPr="00065BEF">
        <w:rPr>
          <w:sz w:val="22"/>
        </w:rPr>
        <w:t xml:space="preserve"> </w:t>
      </w:r>
    </w:p>
    <w:p w14:paraId="16C67614" w14:textId="2D9EFF2B" w:rsidR="004542E9" w:rsidRPr="004542E9" w:rsidRDefault="0010530B" w:rsidP="004542E9">
      <w:pPr>
        <w:spacing w:after="200" w:line="259" w:lineRule="auto"/>
        <w:rPr>
          <w:rFonts w:asciiTheme="minorHAnsi" w:hAnsiTheme="minorHAnsi" w:cs="Arial"/>
          <w:sz w:val="22"/>
        </w:rPr>
      </w:pPr>
      <w:r w:rsidRPr="00065BEF">
        <w:rPr>
          <w:rFonts w:asciiTheme="minorHAnsi" w:hAnsiTheme="minorHAnsi" w:cs="Arial"/>
          <w:sz w:val="22"/>
        </w:rPr>
        <w:t xml:space="preserve">Premiers Council on Disabilities has the same mandate as the Disability Policy Office in NL. </w:t>
      </w:r>
    </w:p>
    <w:p w14:paraId="56ACA2F3" w14:textId="391F25FA" w:rsidR="004542E9" w:rsidRPr="00467CF2" w:rsidRDefault="004542E9" w:rsidP="003641A1">
      <w:pPr>
        <w:pStyle w:val="Heading3"/>
        <w:numPr>
          <w:ilvl w:val="0"/>
          <w:numId w:val="44"/>
        </w:numPr>
        <w:rPr>
          <w:i w:val="0"/>
        </w:rPr>
      </w:pPr>
      <w:bookmarkStart w:id="28" w:name="_Toc17452431"/>
      <w:bookmarkStart w:id="29" w:name="_GoBack"/>
      <w:r w:rsidRPr="00467CF2">
        <w:rPr>
          <w:i w:val="0"/>
        </w:rPr>
        <w:t>WorkSafe NB Workers’ Compensation</w:t>
      </w:r>
      <w:bookmarkEnd w:id="28"/>
      <w:r w:rsidRPr="00467CF2">
        <w:rPr>
          <w:i w:val="0"/>
        </w:rPr>
        <w:t xml:space="preserve"> </w:t>
      </w:r>
    </w:p>
    <w:bookmarkEnd w:id="29"/>
    <w:p w14:paraId="16F702B4" w14:textId="7AE7C7CE" w:rsidR="004542E9" w:rsidRPr="004542E9" w:rsidRDefault="004542E9" w:rsidP="004542E9">
      <w:pPr>
        <w:pStyle w:val="NormalWeb"/>
        <w:rPr>
          <w:rFonts w:asciiTheme="minorHAnsi" w:eastAsiaTheme="minorHAnsi" w:hAnsiTheme="minorHAnsi"/>
          <w:sz w:val="22"/>
          <w:szCs w:val="22"/>
        </w:rPr>
      </w:pPr>
      <w:r w:rsidRPr="004542E9">
        <w:rPr>
          <w:rFonts w:asciiTheme="minorHAnsi" w:hAnsiTheme="minorHAnsi"/>
          <w:sz w:val="22"/>
          <w:szCs w:val="22"/>
        </w:rPr>
        <w:t xml:space="preserve">WorkSafeNB is a Crown Corporation </w:t>
      </w:r>
      <w:r w:rsidRPr="004542E9">
        <w:rPr>
          <w:rFonts w:asciiTheme="minorHAnsi" w:eastAsiaTheme="minorHAnsi" w:hAnsiTheme="minorHAnsi"/>
          <w:sz w:val="22"/>
          <w:szCs w:val="22"/>
        </w:rPr>
        <w:t xml:space="preserve">charged with overseeing New Brunswick’s workers’ compensation system for about 14,500 employers and 350,000 workers in the province. It reports to the provincial minister of Post-secondary Education, </w:t>
      </w:r>
      <w:r>
        <w:rPr>
          <w:rFonts w:asciiTheme="minorHAnsi" w:eastAsiaTheme="minorHAnsi" w:hAnsiTheme="minorHAnsi"/>
          <w:sz w:val="22"/>
          <w:szCs w:val="22"/>
        </w:rPr>
        <w:t xml:space="preserve">Training and Labour. WorkSafeNB </w:t>
      </w:r>
      <w:r w:rsidR="00A74132">
        <w:rPr>
          <w:rFonts w:asciiTheme="minorHAnsi" w:eastAsiaTheme="minorHAnsi" w:hAnsiTheme="minorHAnsi"/>
          <w:sz w:val="22"/>
          <w:szCs w:val="22"/>
        </w:rPr>
        <w:t xml:space="preserve">provides no-fault insurance for workplace injuries in the province. </w:t>
      </w:r>
    </w:p>
    <w:p w14:paraId="4B10CEE7" w14:textId="47BCF5FC" w:rsidR="004542E9" w:rsidRPr="004542E9" w:rsidRDefault="004542E9" w:rsidP="004542E9"/>
    <w:p w14:paraId="0C931DB1" w14:textId="77777777" w:rsidR="00E50B15" w:rsidRDefault="00E50B15" w:rsidP="004542E9">
      <w:pPr>
        <w:rPr>
          <w:rFonts w:asciiTheme="minorHAnsi" w:hAnsiTheme="minorHAnsi"/>
          <w:b/>
          <w:sz w:val="28"/>
          <w:szCs w:val="28"/>
        </w:rPr>
      </w:pPr>
    </w:p>
    <w:p w14:paraId="02E6B73E" w14:textId="77777777" w:rsidR="00E50B15" w:rsidRDefault="00E50B15" w:rsidP="004542E9">
      <w:pPr>
        <w:rPr>
          <w:rFonts w:asciiTheme="minorHAnsi" w:hAnsiTheme="minorHAnsi"/>
          <w:b/>
          <w:sz w:val="28"/>
          <w:szCs w:val="28"/>
        </w:rPr>
      </w:pPr>
    </w:p>
    <w:p w14:paraId="681071E1" w14:textId="77777777" w:rsidR="00E50B15" w:rsidRDefault="00E50B15" w:rsidP="004542E9">
      <w:pPr>
        <w:rPr>
          <w:rFonts w:asciiTheme="minorHAnsi" w:hAnsiTheme="minorHAnsi"/>
          <w:b/>
          <w:sz w:val="28"/>
          <w:szCs w:val="28"/>
        </w:rPr>
      </w:pPr>
    </w:p>
    <w:p w14:paraId="59EDB2F5" w14:textId="77777777" w:rsidR="00E50B15" w:rsidRDefault="00E50B15" w:rsidP="004542E9">
      <w:pPr>
        <w:rPr>
          <w:rFonts w:asciiTheme="minorHAnsi" w:hAnsiTheme="minorHAnsi"/>
          <w:b/>
          <w:sz w:val="28"/>
          <w:szCs w:val="28"/>
        </w:rPr>
      </w:pPr>
    </w:p>
    <w:p w14:paraId="0EF75944" w14:textId="77777777" w:rsidR="00E50B15" w:rsidRDefault="00E50B15" w:rsidP="004542E9">
      <w:pPr>
        <w:rPr>
          <w:rFonts w:asciiTheme="minorHAnsi" w:hAnsiTheme="minorHAnsi"/>
          <w:b/>
          <w:sz w:val="28"/>
          <w:szCs w:val="28"/>
        </w:rPr>
      </w:pPr>
    </w:p>
    <w:p w14:paraId="42284DA2" w14:textId="77777777" w:rsidR="00E50B15" w:rsidRDefault="00E50B15" w:rsidP="004542E9">
      <w:pPr>
        <w:rPr>
          <w:rFonts w:asciiTheme="minorHAnsi" w:hAnsiTheme="minorHAnsi"/>
          <w:b/>
          <w:sz w:val="28"/>
          <w:szCs w:val="28"/>
        </w:rPr>
      </w:pPr>
    </w:p>
    <w:p w14:paraId="1F372814" w14:textId="77777777" w:rsidR="00E50B15" w:rsidRDefault="00E50B15" w:rsidP="004542E9">
      <w:pPr>
        <w:rPr>
          <w:rFonts w:asciiTheme="minorHAnsi" w:hAnsiTheme="minorHAnsi"/>
          <w:b/>
          <w:sz w:val="28"/>
          <w:szCs w:val="28"/>
        </w:rPr>
      </w:pPr>
    </w:p>
    <w:p w14:paraId="22095425" w14:textId="77777777" w:rsidR="00E50B15" w:rsidRDefault="00E50B15" w:rsidP="004542E9">
      <w:pPr>
        <w:rPr>
          <w:rFonts w:asciiTheme="minorHAnsi" w:hAnsiTheme="minorHAnsi"/>
          <w:b/>
          <w:sz w:val="28"/>
          <w:szCs w:val="28"/>
        </w:rPr>
      </w:pPr>
    </w:p>
    <w:p w14:paraId="5AEDD0DA" w14:textId="77777777" w:rsidR="00E50B15" w:rsidRDefault="00E50B15" w:rsidP="004542E9">
      <w:pPr>
        <w:rPr>
          <w:rFonts w:asciiTheme="minorHAnsi" w:hAnsiTheme="minorHAnsi"/>
          <w:b/>
          <w:sz w:val="28"/>
          <w:szCs w:val="28"/>
        </w:rPr>
      </w:pPr>
    </w:p>
    <w:p w14:paraId="70722AFC" w14:textId="77777777" w:rsidR="00E50B15" w:rsidRDefault="00E50B15" w:rsidP="004542E9">
      <w:pPr>
        <w:rPr>
          <w:rFonts w:asciiTheme="minorHAnsi" w:hAnsiTheme="minorHAnsi"/>
          <w:b/>
          <w:sz w:val="28"/>
          <w:szCs w:val="28"/>
        </w:rPr>
      </w:pPr>
    </w:p>
    <w:p w14:paraId="66E8060C" w14:textId="77777777" w:rsidR="00E50B15" w:rsidRDefault="00E50B15" w:rsidP="004542E9">
      <w:pPr>
        <w:rPr>
          <w:rFonts w:asciiTheme="minorHAnsi" w:hAnsiTheme="minorHAnsi"/>
          <w:b/>
          <w:sz w:val="28"/>
          <w:szCs w:val="28"/>
        </w:rPr>
      </w:pPr>
    </w:p>
    <w:p w14:paraId="6686ADB1" w14:textId="77777777" w:rsidR="003641A1" w:rsidRDefault="003641A1" w:rsidP="004542E9">
      <w:pPr>
        <w:rPr>
          <w:rFonts w:asciiTheme="minorHAnsi" w:hAnsiTheme="minorHAnsi"/>
          <w:b/>
          <w:sz w:val="28"/>
          <w:szCs w:val="28"/>
        </w:rPr>
      </w:pPr>
    </w:p>
    <w:p w14:paraId="57C25DA1" w14:textId="77777777" w:rsidR="003641A1" w:rsidRDefault="003641A1" w:rsidP="004542E9">
      <w:pPr>
        <w:rPr>
          <w:rFonts w:asciiTheme="minorHAnsi" w:hAnsiTheme="minorHAnsi"/>
          <w:b/>
          <w:sz w:val="28"/>
          <w:szCs w:val="28"/>
        </w:rPr>
      </w:pPr>
    </w:p>
    <w:p w14:paraId="568ECCC4" w14:textId="77777777" w:rsidR="003641A1" w:rsidRDefault="003641A1" w:rsidP="004542E9">
      <w:pPr>
        <w:rPr>
          <w:rFonts w:asciiTheme="minorHAnsi" w:hAnsiTheme="minorHAnsi"/>
          <w:b/>
          <w:sz w:val="28"/>
          <w:szCs w:val="28"/>
        </w:rPr>
      </w:pPr>
    </w:p>
    <w:p w14:paraId="3F526EE5" w14:textId="77777777" w:rsidR="003641A1" w:rsidRDefault="003641A1" w:rsidP="004542E9">
      <w:pPr>
        <w:rPr>
          <w:rFonts w:asciiTheme="minorHAnsi" w:hAnsiTheme="minorHAnsi"/>
          <w:b/>
          <w:sz w:val="28"/>
          <w:szCs w:val="28"/>
        </w:rPr>
      </w:pPr>
    </w:p>
    <w:p w14:paraId="58750C0D" w14:textId="77777777" w:rsidR="003641A1" w:rsidRDefault="003641A1" w:rsidP="004542E9">
      <w:pPr>
        <w:rPr>
          <w:rFonts w:asciiTheme="minorHAnsi" w:hAnsiTheme="minorHAnsi"/>
          <w:b/>
          <w:sz w:val="28"/>
          <w:szCs w:val="28"/>
        </w:rPr>
      </w:pPr>
    </w:p>
    <w:p w14:paraId="6E3CE7FA" w14:textId="77777777" w:rsidR="00E50B15" w:rsidRDefault="00E50B15" w:rsidP="004542E9">
      <w:pPr>
        <w:rPr>
          <w:rFonts w:asciiTheme="minorHAnsi" w:hAnsiTheme="minorHAnsi"/>
          <w:b/>
          <w:sz w:val="28"/>
          <w:szCs w:val="28"/>
        </w:rPr>
      </w:pPr>
    </w:p>
    <w:p w14:paraId="4773C0FA" w14:textId="1D5C25CB" w:rsidR="004E41BC" w:rsidRPr="003641A1" w:rsidRDefault="004E41BC" w:rsidP="003641A1">
      <w:pPr>
        <w:pStyle w:val="Heading1"/>
      </w:pPr>
      <w:bookmarkStart w:id="30" w:name="_Toc17452432"/>
      <w:r>
        <w:lastRenderedPageBreak/>
        <w:t>Results</w:t>
      </w:r>
      <w:bookmarkEnd w:id="30"/>
    </w:p>
    <w:p w14:paraId="53433823" w14:textId="12AC7AFF" w:rsidR="000C085B" w:rsidRPr="003641A1" w:rsidRDefault="004E41BC" w:rsidP="004542E9">
      <w:pPr>
        <w:rPr>
          <w:rFonts w:asciiTheme="minorHAnsi" w:hAnsiTheme="minorHAnsi"/>
          <w:sz w:val="22"/>
          <w:szCs w:val="22"/>
        </w:rPr>
      </w:pPr>
      <w:r w:rsidRPr="005F513A">
        <w:rPr>
          <w:rFonts w:asciiTheme="minorHAnsi" w:hAnsiTheme="minorHAnsi"/>
          <w:sz w:val="22"/>
          <w:szCs w:val="22"/>
        </w:rPr>
        <w:t>This section of the report provides additional details</w:t>
      </w:r>
      <w:r w:rsidR="005F513A" w:rsidRPr="005F513A">
        <w:rPr>
          <w:rFonts w:asciiTheme="minorHAnsi" w:hAnsiTheme="minorHAnsi"/>
          <w:sz w:val="22"/>
          <w:szCs w:val="22"/>
        </w:rPr>
        <w:t xml:space="preserve"> and descriptions of the work disability programs, the eligibility criteria, application processes, access to informa</w:t>
      </w:r>
      <w:r w:rsidR="005F513A">
        <w:rPr>
          <w:rFonts w:asciiTheme="minorHAnsi" w:hAnsiTheme="minorHAnsi"/>
          <w:sz w:val="22"/>
          <w:szCs w:val="22"/>
        </w:rPr>
        <w:t>tion, and the benefit coverage in the two provinces.  The details refer to the general programs and are cross-disability focused, with some reference to policies</w:t>
      </w:r>
      <w:r w:rsidR="00570C78">
        <w:rPr>
          <w:rFonts w:asciiTheme="minorHAnsi" w:hAnsiTheme="minorHAnsi"/>
          <w:sz w:val="22"/>
          <w:szCs w:val="22"/>
        </w:rPr>
        <w:t>/programs</w:t>
      </w:r>
      <w:r w:rsidR="005F513A">
        <w:rPr>
          <w:rFonts w:asciiTheme="minorHAnsi" w:hAnsiTheme="minorHAnsi"/>
          <w:sz w:val="22"/>
          <w:szCs w:val="22"/>
        </w:rPr>
        <w:t xml:space="preserve"> specifically aimed at mental health issues and/or autism. </w:t>
      </w:r>
    </w:p>
    <w:p w14:paraId="6569D3DA" w14:textId="77777777" w:rsidR="003641A1" w:rsidRPr="00814802" w:rsidRDefault="003641A1" w:rsidP="00814802">
      <w:pPr>
        <w:pStyle w:val="Heading2"/>
      </w:pPr>
      <w:bookmarkStart w:id="31" w:name="_Toc17452433"/>
      <w:r w:rsidRPr="00814802">
        <w:t>Government-administered work disability benefits</w:t>
      </w:r>
      <w:bookmarkEnd w:id="31"/>
      <w:r w:rsidRPr="00814802">
        <w:t xml:space="preserve"> </w:t>
      </w:r>
    </w:p>
    <w:p w14:paraId="54CD6803" w14:textId="3AE78ED6" w:rsidR="000C085B" w:rsidRPr="002A7AEA" w:rsidRDefault="000C085B" w:rsidP="005F637E">
      <w:pPr>
        <w:pStyle w:val="Heading3"/>
        <w:numPr>
          <w:ilvl w:val="0"/>
          <w:numId w:val="48"/>
        </w:numPr>
        <w:rPr>
          <w:i w:val="0"/>
        </w:rPr>
      </w:pPr>
      <w:bookmarkStart w:id="32" w:name="_Toc17452434"/>
      <w:r w:rsidRPr="002A7AEA">
        <w:rPr>
          <w:i w:val="0"/>
        </w:rPr>
        <w:t>Newfoundland and Labrador</w:t>
      </w:r>
      <w:bookmarkEnd w:id="32"/>
    </w:p>
    <w:p w14:paraId="09C3C3CB" w14:textId="439A124C" w:rsidR="00572DCF" w:rsidRPr="00814802" w:rsidRDefault="00DA3AF3" w:rsidP="00814802">
      <w:pPr>
        <w:pStyle w:val="Heading4"/>
        <w:ind w:firstLine="0"/>
        <w:rPr>
          <w:b/>
          <w:i w:val="0"/>
        </w:rPr>
      </w:pPr>
      <w:r w:rsidRPr="00814802">
        <w:rPr>
          <w:b/>
          <w:i w:val="0"/>
        </w:rPr>
        <w:t xml:space="preserve">Income Support </w:t>
      </w:r>
    </w:p>
    <w:p w14:paraId="10E4C4C9" w14:textId="335E085F" w:rsidR="00572DCF" w:rsidRPr="00572DCF" w:rsidRDefault="00572DCF" w:rsidP="00A22E7F">
      <w:pPr>
        <w:rPr>
          <w:rFonts w:asciiTheme="minorHAnsi" w:hAnsiTheme="minorHAnsi" w:cstheme="minorHAnsi"/>
          <w:i/>
          <w:sz w:val="22"/>
          <w:szCs w:val="22"/>
        </w:rPr>
      </w:pPr>
      <w:r w:rsidRPr="00572DCF">
        <w:rPr>
          <w:rFonts w:asciiTheme="minorHAnsi" w:hAnsiTheme="minorHAnsi" w:cstheme="minorHAnsi"/>
          <w:i/>
          <w:sz w:val="22"/>
          <w:szCs w:val="22"/>
        </w:rPr>
        <w:t>Coverage</w:t>
      </w:r>
    </w:p>
    <w:p w14:paraId="363B02BC" w14:textId="77777777" w:rsidR="00572DCF" w:rsidRDefault="00572DCF" w:rsidP="00A22E7F">
      <w:pPr>
        <w:rPr>
          <w:rFonts w:asciiTheme="minorHAnsi" w:hAnsiTheme="minorHAnsi" w:cstheme="minorHAnsi"/>
          <w:sz w:val="22"/>
          <w:szCs w:val="22"/>
        </w:rPr>
      </w:pPr>
    </w:p>
    <w:p w14:paraId="6D376926" w14:textId="77777777" w:rsidR="00572DCF" w:rsidRDefault="00B72D6F" w:rsidP="00A22E7F">
      <w:pPr>
        <w:rPr>
          <w:rFonts w:asciiTheme="minorHAnsi" w:hAnsiTheme="minorHAnsi" w:cstheme="minorHAnsi"/>
          <w:sz w:val="22"/>
          <w:szCs w:val="22"/>
        </w:rPr>
      </w:pPr>
      <w:r w:rsidRPr="005B3A92">
        <w:rPr>
          <w:rFonts w:asciiTheme="minorHAnsi" w:hAnsiTheme="minorHAnsi" w:cstheme="minorHAnsi"/>
          <w:sz w:val="22"/>
          <w:szCs w:val="22"/>
        </w:rPr>
        <w:t xml:space="preserve">In addition to regular income support provided through the Department of Advanced Skills, Education and Labour, </w:t>
      </w:r>
      <w:r w:rsidR="00D9099D" w:rsidRPr="005B3A92">
        <w:rPr>
          <w:rFonts w:asciiTheme="minorHAnsi" w:hAnsiTheme="minorHAnsi" w:cstheme="minorHAnsi"/>
          <w:sz w:val="22"/>
          <w:szCs w:val="22"/>
        </w:rPr>
        <w:t>f</w:t>
      </w:r>
      <w:r w:rsidR="00AD1534" w:rsidRPr="005B3A92">
        <w:rPr>
          <w:rFonts w:asciiTheme="minorHAnsi" w:hAnsiTheme="minorHAnsi" w:cstheme="minorHAnsi"/>
          <w:sz w:val="22"/>
          <w:szCs w:val="22"/>
        </w:rPr>
        <w:t>or a</w:t>
      </w:r>
      <w:r w:rsidR="00A22E7F" w:rsidRPr="00A22E7F">
        <w:rPr>
          <w:rFonts w:asciiTheme="minorHAnsi" w:hAnsiTheme="minorHAnsi" w:cstheme="minorHAnsi"/>
          <w:sz w:val="22"/>
          <w:szCs w:val="22"/>
        </w:rPr>
        <w:t xml:space="preserve"> single person with a disability, the benefits</w:t>
      </w:r>
      <w:r w:rsidR="003B11FE">
        <w:rPr>
          <w:rFonts w:asciiTheme="minorHAnsi" w:hAnsiTheme="minorHAnsi" w:cstheme="minorHAnsi"/>
          <w:sz w:val="22"/>
          <w:szCs w:val="22"/>
        </w:rPr>
        <w:t xml:space="preserve"> also</w:t>
      </w:r>
      <w:r w:rsidR="00A22E7F" w:rsidRPr="00A22E7F">
        <w:rPr>
          <w:rFonts w:asciiTheme="minorHAnsi" w:hAnsiTheme="minorHAnsi" w:cstheme="minorHAnsi"/>
          <w:sz w:val="22"/>
          <w:szCs w:val="22"/>
        </w:rPr>
        <w:t xml:space="preserve"> </w:t>
      </w:r>
      <w:r w:rsidR="00AD1534" w:rsidRPr="005B3A92">
        <w:rPr>
          <w:rFonts w:asciiTheme="minorHAnsi" w:hAnsiTheme="minorHAnsi" w:cstheme="minorHAnsi"/>
          <w:sz w:val="22"/>
          <w:szCs w:val="22"/>
        </w:rPr>
        <w:t>include</w:t>
      </w:r>
      <w:r w:rsidR="00A22E7F" w:rsidRPr="00A22E7F">
        <w:rPr>
          <w:rFonts w:asciiTheme="minorHAnsi" w:hAnsiTheme="minorHAnsi" w:cstheme="minorHAnsi"/>
          <w:sz w:val="22"/>
          <w:szCs w:val="22"/>
        </w:rPr>
        <w:t xml:space="preserve"> the Personal Care Allowance of $150 per month paid by Health and Community Services to social assistance</w:t>
      </w:r>
      <w:r w:rsidR="00AD1534" w:rsidRPr="005B3A92">
        <w:rPr>
          <w:rFonts w:asciiTheme="minorHAnsi" w:hAnsiTheme="minorHAnsi" w:cstheme="minorHAnsi"/>
          <w:sz w:val="22"/>
          <w:szCs w:val="22"/>
        </w:rPr>
        <w:t>.</w:t>
      </w:r>
      <w:r w:rsidR="00A22E7F" w:rsidRPr="00A22E7F">
        <w:rPr>
          <w:rFonts w:asciiTheme="minorHAnsi" w:hAnsiTheme="minorHAnsi" w:cstheme="minorHAnsi"/>
          <w:sz w:val="22"/>
          <w:szCs w:val="22"/>
        </w:rPr>
        <w:t xml:space="preserve"> Persons with disabilities on </w:t>
      </w:r>
      <w:r w:rsidR="00AD1534" w:rsidRPr="005B3A92">
        <w:rPr>
          <w:rFonts w:asciiTheme="minorHAnsi" w:hAnsiTheme="minorHAnsi" w:cstheme="minorHAnsi"/>
          <w:sz w:val="22"/>
          <w:szCs w:val="22"/>
        </w:rPr>
        <w:t>income support could also</w:t>
      </w:r>
      <w:r w:rsidR="005B3A92" w:rsidRPr="005B3A92">
        <w:rPr>
          <w:rFonts w:asciiTheme="minorHAnsi" w:hAnsiTheme="minorHAnsi" w:cstheme="minorHAnsi"/>
          <w:sz w:val="22"/>
          <w:szCs w:val="22"/>
        </w:rPr>
        <w:t xml:space="preserve"> avail of </w:t>
      </w:r>
      <w:r w:rsidR="00AD1534" w:rsidRPr="005B3A92">
        <w:rPr>
          <w:rFonts w:asciiTheme="minorHAnsi" w:hAnsiTheme="minorHAnsi" w:cstheme="minorHAnsi"/>
          <w:sz w:val="22"/>
          <w:szCs w:val="22"/>
        </w:rPr>
        <w:t xml:space="preserve">the Home Support Program </w:t>
      </w:r>
      <w:r w:rsidR="005B3A92" w:rsidRPr="005B3A92">
        <w:rPr>
          <w:rFonts w:asciiTheme="minorHAnsi" w:hAnsiTheme="minorHAnsi" w:cstheme="minorHAnsi"/>
          <w:sz w:val="22"/>
          <w:szCs w:val="22"/>
        </w:rPr>
        <w:t xml:space="preserve">which </w:t>
      </w:r>
      <w:r w:rsidR="00AD1534" w:rsidRPr="005B3A92">
        <w:rPr>
          <w:rFonts w:asciiTheme="minorHAnsi" w:hAnsiTheme="minorHAnsi" w:cstheme="minorHAnsi"/>
          <w:sz w:val="22"/>
          <w:szCs w:val="22"/>
        </w:rPr>
        <w:t xml:space="preserve">provides subsidized services to </w:t>
      </w:r>
      <w:r w:rsidR="005B3A92" w:rsidRPr="005B3A92">
        <w:rPr>
          <w:rFonts w:asciiTheme="minorHAnsi" w:hAnsiTheme="minorHAnsi" w:cstheme="minorHAnsi"/>
          <w:sz w:val="22"/>
          <w:szCs w:val="22"/>
        </w:rPr>
        <w:t>adults with disabilities. T</w:t>
      </w:r>
      <w:r w:rsidR="00A22E7F" w:rsidRPr="00A22E7F">
        <w:rPr>
          <w:rFonts w:asciiTheme="minorHAnsi" w:hAnsiTheme="minorHAnsi" w:cstheme="minorHAnsi"/>
          <w:sz w:val="22"/>
          <w:szCs w:val="22"/>
        </w:rPr>
        <w:t xml:space="preserve">he </w:t>
      </w:r>
      <w:r w:rsidR="005B3A92" w:rsidRPr="005B3A92">
        <w:rPr>
          <w:rFonts w:asciiTheme="minorHAnsi" w:hAnsiTheme="minorHAnsi" w:cstheme="minorHAnsi"/>
          <w:sz w:val="22"/>
          <w:szCs w:val="22"/>
        </w:rPr>
        <w:t>rate</w:t>
      </w:r>
      <w:r w:rsidR="00A22E7F" w:rsidRPr="00A22E7F">
        <w:rPr>
          <w:rFonts w:asciiTheme="minorHAnsi" w:hAnsiTheme="minorHAnsi" w:cstheme="minorHAnsi"/>
          <w:sz w:val="22"/>
          <w:szCs w:val="22"/>
        </w:rPr>
        <w:t xml:space="preserve"> of this additional </w:t>
      </w:r>
      <w:r w:rsidR="005B3A92" w:rsidRPr="005B3A92">
        <w:rPr>
          <w:rFonts w:asciiTheme="minorHAnsi" w:hAnsiTheme="minorHAnsi" w:cstheme="minorHAnsi"/>
          <w:sz w:val="22"/>
          <w:szCs w:val="22"/>
        </w:rPr>
        <w:t>financial benefit</w:t>
      </w:r>
      <w:r w:rsidR="00A22E7F" w:rsidRPr="00A22E7F">
        <w:rPr>
          <w:rFonts w:asciiTheme="minorHAnsi" w:hAnsiTheme="minorHAnsi" w:cstheme="minorHAnsi"/>
          <w:sz w:val="22"/>
          <w:szCs w:val="22"/>
        </w:rPr>
        <w:t xml:space="preserve"> </w:t>
      </w:r>
      <w:r w:rsidR="005B3A92" w:rsidRPr="005B3A92">
        <w:rPr>
          <w:rFonts w:asciiTheme="minorHAnsi" w:hAnsiTheme="minorHAnsi" w:cstheme="minorHAnsi"/>
          <w:sz w:val="22"/>
          <w:szCs w:val="22"/>
        </w:rPr>
        <w:t xml:space="preserve">is not publicly available. </w:t>
      </w:r>
    </w:p>
    <w:p w14:paraId="337BC53E" w14:textId="77777777" w:rsidR="00572DCF" w:rsidRDefault="00572DCF" w:rsidP="00A22E7F">
      <w:pPr>
        <w:rPr>
          <w:rFonts w:asciiTheme="minorHAnsi" w:hAnsiTheme="minorHAnsi" w:cstheme="minorHAnsi"/>
          <w:sz w:val="22"/>
          <w:szCs w:val="22"/>
        </w:rPr>
      </w:pPr>
    </w:p>
    <w:p w14:paraId="2E4A9E83" w14:textId="7A5F0246" w:rsidR="00572DCF" w:rsidRDefault="00572DCF" w:rsidP="00572DCF">
      <w:pPr>
        <w:pStyle w:val="NormalWeb"/>
        <w:shd w:val="clear" w:color="auto" w:fill="FFFFFF"/>
        <w:spacing w:before="0" w:beforeAutospacing="0" w:after="36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Exemptions are an important part of the disability benefits system. In NL, persons living with a disability can have funds of up to $200,000 in </w:t>
      </w:r>
      <w:r w:rsidRPr="00105500">
        <w:rPr>
          <w:rFonts w:asciiTheme="minorHAnsi" w:hAnsiTheme="minorHAnsi" w:cstheme="minorHAnsi"/>
          <w:color w:val="000000"/>
          <w:sz w:val="22"/>
          <w:szCs w:val="22"/>
        </w:rPr>
        <w:t xml:space="preserve">a </w:t>
      </w:r>
      <w:r>
        <w:rPr>
          <w:rFonts w:asciiTheme="minorHAnsi" w:hAnsiTheme="minorHAnsi" w:cstheme="minorHAnsi"/>
          <w:color w:val="000000"/>
          <w:sz w:val="22"/>
          <w:szCs w:val="22"/>
        </w:rPr>
        <w:t xml:space="preserve">RDSP without this affecting eligibility for Income Support benefits. </w:t>
      </w:r>
    </w:p>
    <w:p w14:paraId="3973E493" w14:textId="08BCC38E" w:rsidR="00572DCF" w:rsidRPr="00814802" w:rsidRDefault="00572DCF" w:rsidP="00814802">
      <w:pPr>
        <w:pStyle w:val="NormalWeb"/>
        <w:shd w:val="clear" w:color="auto" w:fill="FFFFFF"/>
        <w:spacing w:before="0" w:beforeAutospacing="0" w:after="360" w:afterAutospacing="0"/>
        <w:rPr>
          <w:rFonts w:asciiTheme="minorHAnsi" w:hAnsiTheme="minorHAnsi" w:cstheme="minorHAnsi"/>
          <w:color w:val="000000"/>
          <w:sz w:val="22"/>
          <w:szCs w:val="22"/>
        </w:rPr>
      </w:pPr>
      <w:r w:rsidRPr="00105500">
        <w:rPr>
          <w:rFonts w:asciiTheme="minorHAnsi" w:hAnsiTheme="minorHAnsi" w:cstheme="minorHAnsi"/>
          <w:color w:val="000000"/>
          <w:sz w:val="22"/>
          <w:szCs w:val="22"/>
        </w:rPr>
        <w:t>A Support Trust is a trust fund where the amount and interest, up to a maximum of $100,000, are exempt when determining eligibility for Income Support provided by Advanced Education, Skills and Labour and disability supports provided by Health and Community Services. A Support Trust may be set-up on behalf of a person with a disability over the age of 18 years who requires supportive services.</w:t>
      </w:r>
      <w:r>
        <w:rPr>
          <w:rFonts w:asciiTheme="minorHAnsi" w:hAnsiTheme="minorHAnsi" w:cstheme="minorHAnsi"/>
          <w:color w:val="000000"/>
          <w:sz w:val="22"/>
          <w:szCs w:val="22"/>
        </w:rPr>
        <w:t xml:space="preserve"> </w:t>
      </w:r>
      <w:r w:rsidRPr="00105500">
        <w:rPr>
          <w:rFonts w:asciiTheme="minorHAnsi" w:hAnsiTheme="minorHAnsi" w:cstheme="minorHAnsi"/>
          <w:color w:val="000000"/>
          <w:sz w:val="22"/>
          <w:szCs w:val="22"/>
        </w:rPr>
        <w:t>To support residents of the province to set up a Registered Disability Savings Plan (RDSP), the province provides funding to Newfoundland and Labrador Association of Community Living (NLACL) for an incentive program to increase the value of t</w:t>
      </w:r>
      <w:r>
        <w:rPr>
          <w:rFonts w:asciiTheme="minorHAnsi" w:hAnsiTheme="minorHAnsi" w:cstheme="minorHAnsi"/>
          <w:color w:val="000000"/>
          <w:sz w:val="22"/>
          <w:szCs w:val="22"/>
        </w:rPr>
        <w:t>he RDSP for all those who apply.</w:t>
      </w:r>
    </w:p>
    <w:p w14:paraId="00536455" w14:textId="083969BA" w:rsidR="00A22E7F" w:rsidRPr="00E45E2B" w:rsidRDefault="002731AA" w:rsidP="00DE1606">
      <w:pPr>
        <w:rPr>
          <w:rFonts w:asciiTheme="minorHAnsi" w:hAnsiTheme="minorHAnsi" w:cstheme="minorHAnsi"/>
          <w:i/>
          <w:sz w:val="22"/>
          <w:szCs w:val="22"/>
        </w:rPr>
      </w:pPr>
      <w:r w:rsidRPr="00E45E2B">
        <w:rPr>
          <w:rFonts w:asciiTheme="minorHAnsi" w:hAnsiTheme="minorHAnsi" w:cstheme="minorHAnsi"/>
          <w:i/>
          <w:sz w:val="22"/>
          <w:szCs w:val="22"/>
        </w:rPr>
        <w:t>Eligibility Criteria</w:t>
      </w:r>
    </w:p>
    <w:p w14:paraId="3BE65B25" w14:textId="77777777" w:rsidR="002F773A" w:rsidRDefault="002F773A" w:rsidP="00DE1606">
      <w:pPr>
        <w:rPr>
          <w:rFonts w:asciiTheme="minorHAnsi" w:hAnsiTheme="minorHAnsi" w:cstheme="minorHAnsi"/>
          <w:b/>
          <w:sz w:val="22"/>
          <w:szCs w:val="22"/>
        </w:rPr>
      </w:pPr>
    </w:p>
    <w:p w14:paraId="0F437362" w14:textId="42FB12C5" w:rsidR="002F773A" w:rsidRPr="00E45E2B" w:rsidRDefault="00E45E2B" w:rsidP="00DE1606">
      <w:pPr>
        <w:rPr>
          <w:rFonts w:asciiTheme="minorHAnsi" w:hAnsiTheme="minorHAnsi" w:cstheme="minorHAnsi"/>
          <w:sz w:val="22"/>
          <w:szCs w:val="22"/>
        </w:rPr>
      </w:pPr>
      <w:r w:rsidRPr="00E45E2B">
        <w:rPr>
          <w:rFonts w:asciiTheme="minorHAnsi" w:hAnsiTheme="minorHAnsi" w:cstheme="minorHAnsi"/>
          <w:sz w:val="22"/>
          <w:szCs w:val="22"/>
        </w:rPr>
        <w:t xml:space="preserve">The eligibility criteria for income support in the province, as </w:t>
      </w:r>
      <w:r w:rsidR="002F773A" w:rsidRPr="00E45E2B">
        <w:rPr>
          <w:rFonts w:asciiTheme="minorHAnsi" w:hAnsiTheme="minorHAnsi" w:cstheme="minorHAnsi"/>
          <w:sz w:val="22"/>
          <w:szCs w:val="22"/>
        </w:rPr>
        <w:t xml:space="preserve">outlined on the </w:t>
      </w:r>
      <w:r w:rsidR="00A20CCF" w:rsidRPr="00E45E2B">
        <w:rPr>
          <w:rFonts w:asciiTheme="minorHAnsi" w:hAnsiTheme="minorHAnsi" w:cstheme="minorHAnsi"/>
          <w:sz w:val="22"/>
          <w:szCs w:val="22"/>
        </w:rPr>
        <w:t>government website</w:t>
      </w:r>
      <w:r w:rsidRPr="00E45E2B">
        <w:rPr>
          <w:rFonts w:asciiTheme="minorHAnsi" w:hAnsiTheme="minorHAnsi" w:cstheme="minorHAnsi"/>
          <w:sz w:val="22"/>
          <w:szCs w:val="22"/>
        </w:rPr>
        <w:t xml:space="preserve">, includes: </w:t>
      </w:r>
    </w:p>
    <w:p w14:paraId="4AE61F28" w14:textId="77777777" w:rsidR="00CD6927" w:rsidRPr="002731AA" w:rsidRDefault="00CD6927" w:rsidP="00DE1606">
      <w:pPr>
        <w:rPr>
          <w:rFonts w:asciiTheme="minorHAnsi" w:hAnsiTheme="minorHAnsi" w:cstheme="minorHAnsi"/>
          <w:b/>
          <w:sz w:val="22"/>
          <w:szCs w:val="22"/>
        </w:rPr>
      </w:pPr>
    </w:p>
    <w:p w14:paraId="4513690E" w14:textId="77777777" w:rsidR="002731AA" w:rsidRPr="002731AA" w:rsidRDefault="002731AA" w:rsidP="002731AA">
      <w:pPr>
        <w:pStyle w:val="ListParagraph"/>
        <w:numPr>
          <w:ilvl w:val="0"/>
          <w:numId w:val="32"/>
        </w:numPr>
        <w:shd w:val="clear" w:color="auto" w:fill="FFFFFF"/>
        <w:rPr>
          <w:rFonts w:asciiTheme="minorHAnsi" w:hAnsiTheme="minorHAnsi" w:cstheme="minorHAnsi"/>
          <w:color w:val="3C3C3C"/>
          <w:sz w:val="22"/>
          <w:szCs w:val="22"/>
        </w:rPr>
      </w:pPr>
      <w:r w:rsidRPr="002731AA">
        <w:rPr>
          <w:rFonts w:asciiTheme="minorHAnsi" w:hAnsiTheme="minorHAnsi" w:cstheme="minorHAnsi"/>
          <w:color w:val="3C3C3C"/>
          <w:sz w:val="22"/>
          <w:szCs w:val="22"/>
        </w:rPr>
        <w:t>Applicants must be at least 18 years of age and live in Newfoundland and Labrador.</w:t>
      </w:r>
    </w:p>
    <w:p w14:paraId="14B21767" w14:textId="23346168" w:rsidR="002731AA" w:rsidRPr="002731AA" w:rsidRDefault="002731AA" w:rsidP="002731AA">
      <w:pPr>
        <w:numPr>
          <w:ilvl w:val="0"/>
          <w:numId w:val="30"/>
        </w:numPr>
        <w:shd w:val="clear" w:color="auto" w:fill="FFFFFF"/>
        <w:rPr>
          <w:rFonts w:asciiTheme="minorHAnsi" w:hAnsiTheme="minorHAnsi" w:cstheme="minorHAnsi"/>
          <w:color w:val="3C3C3C"/>
          <w:sz w:val="22"/>
          <w:szCs w:val="22"/>
        </w:rPr>
      </w:pPr>
      <w:r>
        <w:rPr>
          <w:rFonts w:asciiTheme="minorHAnsi" w:hAnsiTheme="minorHAnsi" w:cstheme="minorHAnsi"/>
          <w:color w:val="3C3C3C"/>
          <w:sz w:val="22"/>
          <w:szCs w:val="22"/>
        </w:rPr>
        <w:t>Applicants must first avail of other sources of income, such as Employment Insurance (EI) or Canada Pension Plan (CPP)</w:t>
      </w:r>
      <w:r w:rsidR="00E45E2B">
        <w:rPr>
          <w:rFonts w:asciiTheme="minorHAnsi" w:hAnsiTheme="minorHAnsi" w:cstheme="minorHAnsi"/>
          <w:color w:val="3C3C3C"/>
          <w:sz w:val="22"/>
          <w:szCs w:val="22"/>
        </w:rPr>
        <w:t>,</w:t>
      </w:r>
      <w:r>
        <w:rPr>
          <w:rFonts w:asciiTheme="minorHAnsi" w:hAnsiTheme="minorHAnsi" w:cstheme="minorHAnsi"/>
          <w:color w:val="3C3C3C"/>
          <w:sz w:val="22"/>
          <w:szCs w:val="22"/>
        </w:rPr>
        <w:t xml:space="preserve"> before applying for Income Support</w:t>
      </w:r>
    </w:p>
    <w:p w14:paraId="0F3891AE" w14:textId="77777777" w:rsidR="002731AA" w:rsidRDefault="002731AA" w:rsidP="002731AA">
      <w:pPr>
        <w:numPr>
          <w:ilvl w:val="0"/>
          <w:numId w:val="30"/>
        </w:numPr>
        <w:shd w:val="clear" w:color="auto" w:fill="FFFFFF"/>
        <w:rPr>
          <w:rFonts w:asciiTheme="minorHAnsi" w:hAnsiTheme="minorHAnsi" w:cstheme="minorHAnsi"/>
          <w:color w:val="3C3C3C"/>
          <w:sz w:val="22"/>
          <w:szCs w:val="22"/>
        </w:rPr>
      </w:pPr>
      <w:r w:rsidRPr="002731AA">
        <w:rPr>
          <w:rFonts w:asciiTheme="minorHAnsi" w:hAnsiTheme="minorHAnsi" w:cstheme="minorHAnsi"/>
          <w:color w:val="3C3C3C"/>
          <w:sz w:val="22"/>
          <w:szCs w:val="22"/>
        </w:rPr>
        <w:t>Income and liquid assets will be considered when determining eligibility.</w:t>
      </w:r>
    </w:p>
    <w:p w14:paraId="2E598AC8" w14:textId="326E516A" w:rsidR="00E45E2B" w:rsidRDefault="00E45E2B" w:rsidP="005D6161">
      <w:pPr>
        <w:numPr>
          <w:ilvl w:val="0"/>
          <w:numId w:val="30"/>
        </w:numPr>
        <w:shd w:val="clear" w:color="auto" w:fill="FFFFFF"/>
        <w:rPr>
          <w:rFonts w:asciiTheme="minorHAnsi" w:hAnsiTheme="minorHAnsi" w:cstheme="minorHAnsi"/>
          <w:color w:val="3C3C3C"/>
          <w:sz w:val="22"/>
          <w:szCs w:val="22"/>
        </w:rPr>
      </w:pPr>
      <w:r>
        <w:rPr>
          <w:rFonts w:asciiTheme="minorHAnsi" w:hAnsiTheme="minorHAnsi" w:cstheme="minorHAnsi"/>
          <w:color w:val="3C3C3C"/>
          <w:sz w:val="22"/>
          <w:szCs w:val="22"/>
        </w:rPr>
        <w:lastRenderedPageBreak/>
        <w:t xml:space="preserve">For persons with disability, a medical note for disability for additional benefits to which a person may be entitled. </w:t>
      </w:r>
    </w:p>
    <w:p w14:paraId="4D36308A" w14:textId="77777777" w:rsidR="00E45E2B" w:rsidRDefault="00E45E2B" w:rsidP="00E45E2B">
      <w:pPr>
        <w:shd w:val="clear" w:color="auto" w:fill="FFFFFF"/>
        <w:rPr>
          <w:rFonts w:asciiTheme="minorHAnsi" w:hAnsiTheme="minorHAnsi" w:cstheme="minorHAnsi"/>
          <w:color w:val="3C3C3C"/>
          <w:sz w:val="22"/>
          <w:szCs w:val="22"/>
        </w:rPr>
      </w:pPr>
    </w:p>
    <w:p w14:paraId="32F10097" w14:textId="201FA2C9" w:rsidR="00E45E2B" w:rsidRDefault="00E45E2B" w:rsidP="00E45E2B">
      <w:pPr>
        <w:shd w:val="clear" w:color="auto" w:fill="FFFFFF"/>
        <w:rPr>
          <w:rFonts w:asciiTheme="minorHAnsi" w:hAnsiTheme="minorHAnsi" w:cstheme="minorHAnsi"/>
          <w:i/>
          <w:color w:val="3C3C3C"/>
          <w:sz w:val="22"/>
          <w:szCs w:val="22"/>
        </w:rPr>
      </w:pPr>
      <w:r w:rsidRPr="00E45E2B">
        <w:rPr>
          <w:rFonts w:asciiTheme="minorHAnsi" w:hAnsiTheme="minorHAnsi" w:cstheme="minorHAnsi"/>
          <w:i/>
          <w:color w:val="3C3C3C"/>
          <w:sz w:val="22"/>
          <w:szCs w:val="22"/>
        </w:rPr>
        <w:t xml:space="preserve">Access to Information </w:t>
      </w:r>
    </w:p>
    <w:p w14:paraId="10C2769D" w14:textId="77777777" w:rsidR="00292D76" w:rsidRPr="007812C5" w:rsidRDefault="00292D76" w:rsidP="00E45E2B">
      <w:pPr>
        <w:shd w:val="clear" w:color="auto" w:fill="FFFFFF"/>
        <w:rPr>
          <w:rFonts w:asciiTheme="minorHAnsi" w:hAnsiTheme="minorHAnsi" w:cstheme="minorHAnsi"/>
          <w:i/>
          <w:color w:val="000000" w:themeColor="text1"/>
          <w:sz w:val="22"/>
          <w:szCs w:val="22"/>
        </w:rPr>
      </w:pPr>
    </w:p>
    <w:p w14:paraId="5FFFFB33" w14:textId="32DC01BB" w:rsidR="00A2765C" w:rsidRDefault="00292D76" w:rsidP="007812C5">
      <w:pPr>
        <w:rPr>
          <w:rFonts w:asciiTheme="minorHAnsi" w:hAnsiTheme="minorHAnsi" w:cstheme="minorHAnsi"/>
          <w:color w:val="000000" w:themeColor="text1"/>
          <w:sz w:val="22"/>
          <w:szCs w:val="22"/>
        </w:rPr>
      </w:pPr>
      <w:r w:rsidRPr="007812C5">
        <w:rPr>
          <w:rFonts w:asciiTheme="minorHAnsi" w:hAnsiTheme="minorHAnsi" w:cstheme="minorHAnsi"/>
          <w:color w:val="000000" w:themeColor="text1"/>
          <w:sz w:val="22"/>
          <w:szCs w:val="22"/>
        </w:rPr>
        <w:t xml:space="preserve">All the information about income support and other disability benefits can be found on the </w:t>
      </w:r>
      <w:r w:rsidR="007812C5" w:rsidRPr="007812C5">
        <w:rPr>
          <w:rFonts w:asciiTheme="minorHAnsi" w:hAnsiTheme="minorHAnsi" w:cstheme="minorHAnsi"/>
          <w:color w:val="000000" w:themeColor="text1"/>
          <w:sz w:val="22"/>
          <w:szCs w:val="22"/>
        </w:rPr>
        <w:t xml:space="preserve">Department of Advanced Education, Skills and Labour </w:t>
      </w:r>
      <w:r w:rsidRPr="007812C5">
        <w:rPr>
          <w:rFonts w:asciiTheme="minorHAnsi" w:hAnsiTheme="minorHAnsi" w:cstheme="minorHAnsi"/>
          <w:color w:val="000000" w:themeColor="text1"/>
          <w:sz w:val="22"/>
          <w:szCs w:val="22"/>
        </w:rPr>
        <w:t>website.</w:t>
      </w:r>
      <w:r w:rsidR="007812C5" w:rsidRPr="007812C5">
        <w:rPr>
          <w:rFonts w:asciiTheme="minorHAnsi" w:hAnsiTheme="minorHAnsi" w:cstheme="minorHAnsi"/>
          <w:color w:val="000000" w:themeColor="text1"/>
          <w:sz w:val="22"/>
          <w:szCs w:val="22"/>
        </w:rPr>
        <w:t xml:space="preserve"> (See: </w:t>
      </w:r>
      <w:r w:rsidRPr="007812C5">
        <w:rPr>
          <w:rFonts w:asciiTheme="minorHAnsi" w:hAnsiTheme="minorHAnsi" w:cstheme="minorHAnsi"/>
          <w:color w:val="000000" w:themeColor="text1"/>
          <w:sz w:val="22"/>
          <w:szCs w:val="22"/>
        </w:rPr>
        <w:t xml:space="preserve"> </w:t>
      </w:r>
      <w:hyperlink r:id="rId16" w:history="1">
        <w:r w:rsidR="007812C5" w:rsidRPr="007812C5">
          <w:rPr>
            <w:rStyle w:val="Hyperlink"/>
            <w:rFonts w:asciiTheme="minorHAnsi" w:hAnsiTheme="minorHAnsi" w:cstheme="minorHAnsi"/>
            <w:color w:val="000000" w:themeColor="text1"/>
            <w:sz w:val="22"/>
            <w:szCs w:val="22"/>
          </w:rPr>
          <w:t>https://www.gov.nl.ca/aesl/income-support/application/</w:t>
        </w:r>
      </w:hyperlink>
      <w:r w:rsidR="007812C5" w:rsidRPr="007812C5">
        <w:rPr>
          <w:rFonts w:asciiTheme="minorHAnsi" w:hAnsiTheme="minorHAnsi" w:cstheme="minorHAnsi"/>
          <w:color w:val="000000" w:themeColor="text1"/>
          <w:sz w:val="22"/>
          <w:szCs w:val="22"/>
        </w:rPr>
        <w:t>) The website also includes the application form, but it states that the quickest way to apply for the income support is by completing a telephone application</w:t>
      </w:r>
      <w:r w:rsidR="00A2765C">
        <w:rPr>
          <w:rFonts w:asciiTheme="minorHAnsi" w:hAnsiTheme="minorHAnsi" w:cstheme="minorHAnsi"/>
          <w:color w:val="000000" w:themeColor="text1"/>
          <w:sz w:val="22"/>
          <w:szCs w:val="22"/>
        </w:rPr>
        <w:t xml:space="preserve"> by contacting the appropriate toll-free phone number for the region of the province in which the applicant resides. Once the applicant is deemed eligible, the telephone application, direct deposit form, and the Rights, Responsibilities, and Client Consent form are mailed, faxed to the applicant, or they could be picked up at a designated office. Fully completed applications may then be mailed, faxed or dropped off at a local office</w:t>
      </w:r>
      <w:r w:rsidR="003B11FE">
        <w:rPr>
          <w:rFonts w:asciiTheme="minorHAnsi" w:hAnsiTheme="minorHAnsi" w:cstheme="minorHAnsi"/>
          <w:color w:val="000000" w:themeColor="text1"/>
          <w:sz w:val="22"/>
          <w:szCs w:val="22"/>
        </w:rPr>
        <w:t>.</w:t>
      </w:r>
    </w:p>
    <w:p w14:paraId="0F4D0C9A" w14:textId="3F3D1A7C" w:rsidR="00292D76" w:rsidRDefault="00292D76" w:rsidP="00E45E2B">
      <w:pPr>
        <w:shd w:val="clear" w:color="auto" w:fill="FFFFFF"/>
        <w:rPr>
          <w:rFonts w:asciiTheme="minorHAnsi" w:hAnsiTheme="minorHAnsi" w:cstheme="minorHAnsi"/>
          <w:color w:val="000000" w:themeColor="text1"/>
          <w:sz w:val="22"/>
          <w:szCs w:val="22"/>
        </w:rPr>
      </w:pPr>
    </w:p>
    <w:p w14:paraId="21255EB7" w14:textId="1E634663" w:rsidR="00A2765C" w:rsidRPr="00A2765C" w:rsidRDefault="00A2765C" w:rsidP="00E45E2B">
      <w:pPr>
        <w:shd w:val="clear" w:color="auto" w:fill="FFFFFF"/>
        <w:rPr>
          <w:rFonts w:asciiTheme="minorHAnsi" w:hAnsiTheme="minorHAnsi" w:cstheme="minorHAnsi"/>
          <w:color w:val="3C3C3C"/>
          <w:sz w:val="22"/>
          <w:szCs w:val="22"/>
        </w:rPr>
      </w:pPr>
      <w:r w:rsidRPr="00A2765C">
        <w:rPr>
          <w:rFonts w:asciiTheme="minorHAnsi" w:hAnsiTheme="minorHAnsi" w:cstheme="minorHAnsi"/>
          <w:color w:val="3C3C3C"/>
          <w:sz w:val="22"/>
          <w:szCs w:val="22"/>
        </w:rPr>
        <w:t>Local community agencies such as Coalition for Persons with Disabilities Newfoundland and Labrador (COD-NL) and Empower, the Disability Resource Centre</w:t>
      </w:r>
      <w:r w:rsidR="00105500">
        <w:rPr>
          <w:rFonts w:asciiTheme="minorHAnsi" w:hAnsiTheme="minorHAnsi" w:cstheme="minorHAnsi"/>
          <w:color w:val="3C3C3C"/>
          <w:sz w:val="22"/>
          <w:szCs w:val="22"/>
        </w:rPr>
        <w:t>,</w:t>
      </w:r>
      <w:r w:rsidRPr="00A2765C">
        <w:rPr>
          <w:rFonts w:asciiTheme="minorHAnsi" w:hAnsiTheme="minorHAnsi" w:cstheme="minorHAnsi"/>
          <w:color w:val="3C3C3C"/>
          <w:sz w:val="22"/>
          <w:szCs w:val="22"/>
        </w:rPr>
        <w:t xml:space="preserve"> </w:t>
      </w:r>
      <w:r w:rsidR="00105500">
        <w:rPr>
          <w:rFonts w:asciiTheme="minorHAnsi" w:hAnsiTheme="minorHAnsi" w:cstheme="minorHAnsi"/>
          <w:color w:val="3C3C3C"/>
          <w:sz w:val="22"/>
          <w:szCs w:val="22"/>
        </w:rPr>
        <w:t xml:space="preserve">both </w:t>
      </w:r>
      <w:proofErr w:type="gramStart"/>
      <w:r>
        <w:rPr>
          <w:rFonts w:asciiTheme="minorHAnsi" w:hAnsiTheme="minorHAnsi" w:cstheme="minorHAnsi"/>
          <w:color w:val="3C3C3C"/>
          <w:sz w:val="22"/>
          <w:szCs w:val="22"/>
        </w:rPr>
        <w:t>provide</w:t>
      </w:r>
      <w:r w:rsidR="00105500">
        <w:rPr>
          <w:rFonts w:asciiTheme="minorHAnsi" w:hAnsiTheme="minorHAnsi" w:cstheme="minorHAnsi"/>
          <w:color w:val="3C3C3C"/>
          <w:sz w:val="22"/>
          <w:szCs w:val="22"/>
        </w:rPr>
        <w:t xml:space="preserve"> </w:t>
      </w:r>
      <w:r>
        <w:rPr>
          <w:rFonts w:asciiTheme="minorHAnsi" w:hAnsiTheme="minorHAnsi" w:cstheme="minorHAnsi"/>
          <w:color w:val="3C3C3C"/>
          <w:sz w:val="22"/>
          <w:szCs w:val="22"/>
        </w:rPr>
        <w:t>assistance</w:t>
      </w:r>
      <w:proofErr w:type="gramEnd"/>
      <w:r w:rsidR="00105500">
        <w:rPr>
          <w:rFonts w:asciiTheme="minorHAnsi" w:hAnsiTheme="minorHAnsi" w:cstheme="minorHAnsi"/>
          <w:color w:val="3C3C3C"/>
          <w:sz w:val="22"/>
          <w:szCs w:val="22"/>
        </w:rPr>
        <w:t xml:space="preserve"> and guidance</w:t>
      </w:r>
      <w:r>
        <w:rPr>
          <w:rFonts w:asciiTheme="minorHAnsi" w:hAnsiTheme="minorHAnsi" w:cstheme="minorHAnsi"/>
          <w:color w:val="3C3C3C"/>
          <w:sz w:val="22"/>
          <w:szCs w:val="22"/>
        </w:rPr>
        <w:t xml:space="preserve"> to persons with disabilities </w:t>
      </w:r>
      <w:r w:rsidR="00105500">
        <w:rPr>
          <w:rFonts w:asciiTheme="minorHAnsi" w:hAnsiTheme="minorHAnsi" w:cstheme="minorHAnsi"/>
          <w:color w:val="3C3C3C"/>
          <w:sz w:val="22"/>
          <w:szCs w:val="22"/>
        </w:rPr>
        <w:t xml:space="preserve">in navigating the disability benefit system in the province. </w:t>
      </w:r>
    </w:p>
    <w:p w14:paraId="30C41D50" w14:textId="77777777" w:rsidR="00572DCF" w:rsidRDefault="00572DCF" w:rsidP="00DE1606">
      <w:pPr>
        <w:rPr>
          <w:rStyle w:val="Strong"/>
          <w:rFonts w:ascii="Arial" w:hAnsi="Arial" w:cs="Arial"/>
          <w:iCs/>
          <w:color w:val="000000"/>
        </w:rPr>
      </w:pPr>
      <w:bookmarkStart w:id="33" w:name="13"/>
      <w:bookmarkStart w:id="34" w:name="15"/>
      <w:bookmarkStart w:id="35" w:name="16"/>
      <w:bookmarkStart w:id="36" w:name="17"/>
      <w:bookmarkEnd w:id="33"/>
      <w:bookmarkEnd w:id="34"/>
      <w:bookmarkEnd w:id="35"/>
      <w:bookmarkEnd w:id="36"/>
    </w:p>
    <w:p w14:paraId="4ADD1E41" w14:textId="604552CA" w:rsidR="00DE1606" w:rsidRPr="00814802" w:rsidRDefault="00DE1606" w:rsidP="00814802">
      <w:pPr>
        <w:pStyle w:val="Heading4"/>
        <w:ind w:firstLine="0"/>
        <w:rPr>
          <w:b/>
          <w:i w:val="0"/>
        </w:rPr>
      </w:pPr>
      <w:r w:rsidRPr="00814802">
        <w:rPr>
          <w:b/>
          <w:i w:val="0"/>
        </w:rPr>
        <w:t xml:space="preserve">Training Services </w:t>
      </w:r>
    </w:p>
    <w:p w14:paraId="6E570F88" w14:textId="1431B7EC" w:rsidR="00954FE6" w:rsidRDefault="00954FE6" w:rsidP="00DE1606">
      <w:pPr>
        <w:rPr>
          <w:rFonts w:asciiTheme="minorHAnsi" w:hAnsiTheme="minorHAnsi"/>
          <w:sz w:val="22"/>
          <w:szCs w:val="22"/>
        </w:rPr>
      </w:pPr>
      <w:r>
        <w:rPr>
          <w:rFonts w:asciiTheme="minorHAnsi" w:hAnsiTheme="minorHAnsi"/>
          <w:sz w:val="22"/>
          <w:szCs w:val="22"/>
        </w:rPr>
        <w:t xml:space="preserve">The </w:t>
      </w:r>
      <w:r w:rsidR="00DE1606" w:rsidRPr="00DE1606">
        <w:rPr>
          <w:rFonts w:asciiTheme="minorHAnsi" w:hAnsiTheme="minorHAnsi"/>
          <w:sz w:val="22"/>
          <w:szCs w:val="22"/>
        </w:rPr>
        <w:t>Training Services</w:t>
      </w:r>
      <w:r w:rsidR="008020EF">
        <w:rPr>
          <w:rFonts w:asciiTheme="minorHAnsi" w:hAnsiTheme="minorHAnsi"/>
          <w:sz w:val="22"/>
          <w:szCs w:val="22"/>
        </w:rPr>
        <w:t xml:space="preserve"> program</w:t>
      </w:r>
      <w:r w:rsidR="00DE1606" w:rsidRPr="00DE1606">
        <w:rPr>
          <w:rFonts w:asciiTheme="minorHAnsi" w:hAnsiTheme="minorHAnsi"/>
          <w:sz w:val="22"/>
          <w:szCs w:val="22"/>
        </w:rPr>
        <w:t xml:space="preserve"> provides financial assistance and supports to individuals with disabilities and significant disability related challenges to access post-secondary training. It is designed to assist persons with disabilities acquire the skills, experience and supports necessary to successfully prepare for, enter or remain in the work force. EI eligible individuals are not eligible under Training Services. </w:t>
      </w:r>
    </w:p>
    <w:p w14:paraId="35969BC7" w14:textId="1CFBB43E" w:rsidR="00DE1606" w:rsidRDefault="00DE1606" w:rsidP="00DE1606">
      <w:pPr>
        <w:rPr>
          <w:rFonts w:asciiTheme="minorHAnsi" w:hAnsiTheme="minorHAnsi"/>
          <w:i/>
          <w:sz w:val="22"/>
          <w:szCs w:val="22"/>
        </w:rPr>
      </w:pPr>
      <w:r w:rsidRPr="00DE1606">
        <w:rPr>
          <w:rFonts w:asciiTheme="minorHAnsi" w:hAnsiTheme="minorHAnsi"/>
          <w:b/>
          <w:sz w:val="22"/>
          <w:szCs w:val="22"/>
          <w:u w:val="single"/>
        </w:rPr>
        <w:t>Note:</w:t>
      </w:r>
      <w:r w:rsidRPr="00DE1606">
        <w:rPr>
          <w:rFonts w:asciiTheme="minorHAnsi" w:hAnsiTheme="minorHAnsi"/>
          <w:b/>
          <w:sz w:val="22"/>
          <w:szCs w:val="22"/>
        </w:rPr>
        <w:t xml:space="preserve"> </w:t>
      </w:r>
      <w:r w:rsidRPr="00DE1606">
        <w:rPr>
          <w:rFonts w:asciiTheme="minorHAnsi" w:hAnsiTheme="minorHAnsi"/>
          <w:i/>
          <w:sz w:val="22"/>
          <w:szCs w:val="22"/>
        </w:rPr>
        <w:t>Training Services is currently being phased out with approved individuals supported until completion of their program.</w:t>
      </w:r>
    </w:p>
    <w:p w14:paraId="7F3E6E49" w14:textId="77777777" w:rsidR="00954FE6" w:rsidRDefault="00954FE6" w:rsidP="00DE1606">
      <w:pPr>
        <w:rPr>
          <w:rFonts w:asciiTheme="minorHAnsi" w:hAnsiTheme="minorHAnsi"/>
          <w:sz w:val="22"/>
          <w:szCs w:val="22"/>
        </w:rPr>
      </w:pPr>
    </w:p>
    <w:p w14:paraId="0F455519" w14:textId="71DE4698" w:rsidR="00954FE6" w:rsidRPr="00954FE6" w:rsidRDefault="00954FE6" w:rsidP="00DE1606">
      <w:pPr>
        <w:rPr>
          <w:rFonts w:asciiTheme="minorHAnsi" w:hAnsiTheme="minorHAnsi"/>
          <w:i/>
          <w:sz w:val="22"/>
          <w:szCs w:val="22"/>
        </w:rPr>
      </w:pPr>
      <w:r w:rsidRPr="00954FE6">
        <w:rPr>
          <w:rFonts w:asciiTheme="minorHAnsi" w:hAnsiTheme="minorHAnsi"/>
          <w:i/>
          <w:sz w:val="22"/>
          <w:szCs w:val="22"/>
        </w:rPr>
        <w:t>Funding</w:t>
      </w:r>
    </w:p>
    <w:p w14:paraId="1919D677" w14:textId="77777777" w:rsidR="00954FE6" w:rsidRDefault="00954FE6" w:rsidP="00DE1606">
      <w:pPr>
        <w:rPr>
          <w:rFonts w:asciiTheme="minorHAnsi" w:hAnsiTheme="minorHAnsi"/>
          <w:sz w:val="22"/>
          <w:szCs w:val="22"/>
        </w:rPr>
      </w:pPr>
    </w:p>
    <w:p w14:paraId="3E8160A6" w14:textId="4274A377" w:rsidR="00DE1606" w:rsidRPr="00DE1606" w:rsidRDefault="00DE1606" w:rsidP="00DE1606">
      <w:pPr>
        <w:rPr>
          <w:rFonts w:asciiTheme="minorHAnsi" w:hAnsiTheme="minorHAnsi"/>
          <w:b/>
          <w:sz w:val="22"/>
          <w:szCs w:val="22"/>
        </w:rPr>
      </w:pPr>
      <w:r w:rsidRPr="00DE1606">
        <w:rPr>
          <w:rFonts w:asciiTheme="minorHAnsi" w:hAnsiTheme="minorHAnsi"/>
          <w:sz w:val="22"/>
          <w:szCs w:val="22"/>
        </w:rPr>
        <w:t>Tra</w:t>
      </w:r>
      <w:r>
        <w:rPr>
          <w:rFonts w:asciiTheme="minorHAnsi" w:hAnsiTheme="minorHAnsi"/>
          <w:sz w:val="22"/>
          <w:szCs w:val="22"/>
        </w:rPr>
        <w:t xml:space="preserve">ining Services are funded through the Workforce Development Agreements (WDA), and they are provided internally by the government staff and not through community agencies. </w:t>
      </w:r>
    </w:p>
    <w:p w14:paraId="354DDD87" w14:textId="77777777" w:rsidR="005F513A" w:rsidRPr="00DE1606" w:rsidRDefault="005F513A" w:rsidP="004542E9">
      <w:pPr>
        <w:rPr>
          <w:rFonts w:asciiTheme="minorHAnsi" w:hAnsiTheme="minorHAnsi"/>
          <w:sz w:val="22"/>
          <w:szCs w:val="22"/>
        </w:rPr>
      </w:pPr>
    </w:p>
    <w:p w14:paraId="12B2EA1C" w14:textId="166B711B" w:rsidR="005F513A" w:rsidRPr="00AF6889" w:rsidRDefault="00AF6889" w:rsidP="004542E9">
      <w:pPr>
        <w:rPr>
          <w:rFonts w:asciiTheme="minorHAnsi" w:hAnsiTheme="minorHAnsi"/>
          <w:i/>
          <w:sz w:val="22"/>
          <w:szCs w:val="22"/>
        </w:rPr>
      </w:pPr>
      <w:r w:rsidRPr="00AF6889">
        <w:rPr>
          <w:rFonts w:asciiTheme="minorHAnsi" w:hAnsiTheme="minorHAnsi"/>
          <w:i/>
          <w:sz w:val="22"/>
          <w:szCs w:val="22"/>
        </w:rPr>
        <w:t>Eligibility</w:t>
      </w:r>
      <w:r w:rsidR="00DE1606" w:rsidRPr="00AF6889">
        <w:rPr>
          <w:rFonts w:asciiTheme="minorHAnsi" w:hAnsiTheme="minorHAnsi"/>
          <w:i/>
          <w:sz w:val="22"/>
          <w:szCs w:val="22"/>
        </w:rPr>
        <w:t xml:space="preserve"> </w:t>
      </w:r>
    </w:p>
    <w:p w14:paraId="5181EEF0" w14:textId="77777777" w:rsidR="005F513A" w:rsidRPr="00AF6889" w:rsidRDefault="005F513A" w:rsidP="004542E9">
      <w:pPr>
        <w:rPr>
          <w:rFonts w:asciiTheme="minorHAnsi" w:hAnsiTheme="minorHAnsi"/>
          <w:sz w:val="22"/>
          <w:szCs w:val="22"/>
        </w:rPr>
      </w:pPr>
    </w:p>
    <w:p w14:paraId="259ADFD9" w14:textId="72FA6A5D" w:rsidR="00AF6889" w:rsidRPr="00AF6889" w:rsidRDefault="00AF6889" w:rsidP="00AF6889">
      <w:pPr>
        <w:rPr>
          <w:rFonts w:asciiTheme="minorHAnsi" w:hAnsiTheme="minorHAnsi"/>
          <w:sz w:val="22"/>
          <w:szCs w:val="22"/>
        </w:rPr>
      </w:pPr>
      <w:r w:rsidRPr="00AF6889">
        <w:rPr>
          <w:rFonts w:asciiTheme="minorHAnsi" w:hAnsiTheme="minorHAnsi"/>
          <w:sz w:val="22"/>
          <w:szCs w:val="22"/>
        </w:rPr>
        <w:t xml:space="preserve">To be eligible for post-secondary skills training under the Training Services Program, the individual shall: </w:t>
      </w:r>
    </w:p>
    <w:p w14:paraId="2E1022C8" w14:textId="6F26635F" w:rsidR="00AF6889" w:rsidRPr="00AF6889" w:rsidRDefault="00AF6889" w:rsidP="00AF6889">
      <w:pPr>
        <w:pStyle w:val="ListParagraph"/>
        <w:numPr>
          <w:ilvl w:val="0"/>
          <w:numId w:val="19"/>
        </w:numPr>
        <w:rPr>
          <w:rFonts w:asciiTheme="minorHAnsi" w:hAnsiTheme="minorHAnsi"/>
          <w:sz w:val="22"/>
          <w:szCs w:val="22"/>
        </w:rPr>
      </w:pPr>
      <w:r w:rsidRPr="00AF6889">
        <w:rPr>
          <w:rFonts w:asciiTheme="minorHAnsi" w:hAnsiTheme="minorHAnsi"/>
          <w:sz w:val="22"/>
          <w:szCs w:val="22"/>
        </w:rPr>
        <w:t>Be non-EI Eligible</w:t>
      </w:r>
    </w:p>
    <w:p w14:paraId="1A5AC7B8" w14:textId="79A3FDB3" w:rsidR="00AF6889" w:rsidRPr="00AF6889" w:rsidRDefault="00AF6889" w:rsidP="00AF6889">
      <w:pPr>
        <w:pStyle w:val="ListParagraph"/>
        <w:numPr>
          <w:ilvl w:val="0"/>
          <w:numId w:val="19"/>
        </w:numPr>
        <w:rPr>
          <w:rFonts w:asciiTheme="minorHAnsi" w:hAnsiTheme="minorHAnsi"/>
          <w:sz w:val="22"/>
          <w:szCs w:val="22"/>
        </w:rPr>
      </w:pPr>
      <w:r w:rsidRPr="00AF6889">
        <w:rPr>
          <w:rFonts w:asciiTheme="minorHAnsi" w:hAnsiTheme="minorHAnsi"/>
          <w:sz w:val="22"/>
          <w:szCs w:val="22"/>
        </w:rPr>
        <w:t>Have significant challenges resulting from their disability which impacts on their ability to access education, training or employment; and,</w:t>
      </w:r>
    </w:p>
    <w:p w14:paraId="27ACB031" w14:textId="415374C9" w:rsidR="00AF6889" w:rsidRPr="00AF6889" w:rsidRDefault="00AF6889" w:rsidP="00AF6889">
      <w:pPr>
        <w:pStyle w:val="ListParagraph"/>
        <w:numPr>
          <w:ilvl w:val="0"/>
          <w:numId w:val="19"/>
        </w:numPr>
        <w:rPr>
          <w:rFonts w:asciiTheme="minorHAnsi" w:hAnsiTheme="minorHAnsi"/>
          <w:sz w:val="22"/>
          <w:szCs w:val="22"/>
        </w:rPr>
      </w:pPr>
      <w:r w:rsidRPr="00AF6889">
        <w:rPr>
          <w:rFonts w:asciiTheme="minorHAnsi" w:hAnsiTheme="minorHAnsi"/>
          <w:sz w:val="22"/>
          <w:szCs w:val="22"/>
        </w:rPr>
        <w:t>Have completed high school or Adult Basic Education</w:t>
      </w:r>
    </w:p>
    <w:p w14:paraId="2CA3C156" w14:textId="77777777" w:rsidR="003641A1" w:rsidRDefault="003641A1" w:rsidP="004542E9">
      <w:pPr>
        <w:rPr>
          <w:rFonts w:asciiTheme="minorHAnsi" w:hAnsiTheme="minorHAnsi"/>
          <w:b/>
        </w:rPr>
      </w:pPr>
    </w:p>
    <w:p w14:paraId="5E85FCED" w14:textId="77777777" w:rsidR="003641A1" w:rsidRDefault="003641A1" w:rsidP="003641A1">
      <w:pPr>
        <w:pStyle w:val="Heading4"/>
        <w:rPr>
          <w:b/>
        </w:rPr>
      </w:pPr>
    </w:p>
    <w:p w14:paraId="31425506" w14:textId="213CD2D1" w:rsidR="004E41BC" w:rsidRPr="00814802" w:rsidRDefault="00AF6889" w:rsidP="00814802">
      <w:pPr>
        <w:pStyle w:val="Heading4"/>
        <w:ind w:firstLine="0"/>
        <w:rPr>
          <w:b/>
          <w:i w:val="0"/>
        </w:rPr>
      </w:pPr>
      <w:r w:rsidRPr="00814802">
        <w:rPr>
          <w:b/>
          <w:i w:val="0"/>
        </w:rPr>
        <w:lastRenderedPageBreak/>
        <w:t xml:space="preserve">Supported Employment </w:t>
      </w:r>
    </w:p>
    <w:p w14:paraId="389F521E" w14:textId="46BFD77A" w:rsidR="00DA3AF3" w:rsidRPr="00DA3AF3" w:rsidRDefault="00DA3AF3" w:rsidP="004542E9">
      <w:pPr>
        <w:rPr>
          <w:rFonts w:asciiTheme="minorHAnsi" w:hAnsiTheme="minorHAnsi"/>
          <w:b/>
          <w:sz w:val="22"/>
          <w:szCs w:val="22"/>
        </w:rPr>
      </w:pPr>
      <w:r w:rsidRPr="00DA3AF3">
        <w:rPr>
          <w:rFonts w:asciiTheme="minorHAnsi" w:hAnsiTheme="minorHAnsi"/>
          <w:sz w:val="22"/>
          <w:szCs w:val="22"/>
        </w:rPr>
        <w:t>The Supported Employment Program works in partnership with Employment Corporations/Agencies to develop employment opportunities for eligible individuals who have developmental (intellectual) disabilities.  The Supported Employment Program provides the necessary supports to ensure individuals participate in meaningful, integrated employment.  Supports available range from orientation and work analysis to full-time support from a job trainer to ensure that required duties are completed to the satisfaction of the employer.</w:t>
      </w:r>
    </w:p>
    <w:p w14:paraId="35D5D829" w14:textId="77777777" w:rsidR="00DA3AF3" w:rsidRDefault="00DA3AF3" w:rsidP="004542E9"/>
    <w:p w14:paraId="697AC4E3" w14:textId="77777777" w:rsidR="00DA3AF3" w:rsidRPr="00105500" w:rsidRDefault="00DA3AF3" w:rsidP="004542E9">
      <w:pPr>
        <w:rPr>
          <w:rFonts w:asciiTheme="minorHAnsi" w:hAnsiTheme="minorHAnsi" w:cstheme="minorHAnsi"/>
          <w:i/>
          <w:sz w:val="22"/>
          <w:szCs w:val="22"/>
        </w:rPr>
      </w:pPr>
      <w:r w:rsidRPr="00105500">
        <w:rPr>
          <w:rFonts w:asciiTheme="minorHAnsi" w:hAnsiTheme="minorHAnsi" w:cstheme="minorHAnsi"/>
          <w:i/>
          <w:sz w:val="22"/>
          <w:szCs w:val="22"/>
        </w:rPr>
        <w:t xml:space="preserve">Eligibility </w:t>
      </w:r>
    </w:p>
    <w:p w14:paraId="233EA893" w14:textId="77777777" w:rsidR="00DA3AF3" w:rsidRDefault="00DA3AF3" w:rsidP="004542E9"/>
    <w:p w14:paraId="48BA4879" w14:textId="25E026D6" w:rsidR="00DA3AF3" w:rsidRPr="00105500" w:rsidRDefault="00DA3AF3" w:rsidP="00105500">
      <w:pPr>
        <w:pStyle w:val="ListParagraph"/>
        <w:numPr>
          <w:ilvl w:val="0"/>
          <w:numId w:val="34"/>
        </w:numPr>
        <w:rPr>
          <w:rFonts w:asciiTheme="minorHAnsi" w:hAnsiTheme="minorHAnsi" w:cstheme="minorHAnsi"/>
          <w:b/>
          <w:sz w:val="22"/>
          <w:szCs w:val="22"/>
        </w:rPr>
      </w:pPr>
      <w:r w:rsidRPr="00105500">
        <w:rPr>
          <w:rFonts w:asciiTheme="minorHAnsi" w:hAnsiTheme="minorHAnsi" w:cstheme="minorHAnsi"/>
          <w:sz w:val="22"/>
          <w:szCs w:val="22"/>
        </w:rPr>
        <w:t>Confirmation of diagnosis of an intellectual disability by an approved professional.</w:t>
      </w:r>
    </w:p>
    <w:p w14:paraId="6E2A31B9" w14:textId="77777777" w:rsidR="00AF6889" w:rsidRPr="00105500" w:rsidRDefault="00AF6889" w:rsidP="004542E9">
      <w:pPr>
        <w:rPr>
          <w:rFonts w:asciiTheme="minorHAnsi" w:hAnsiTheme="minorHAnsi" w:cstheme="minorHAnsi"/>
          <w:b/>
          <w:sz w:val="22"/>
          <w:szCs w:val="22"/>
        </w:rPr>
      </w:pPr>
    </w:p>
    <w:p w14:paraId="63C27C5E" w14:textId="544FDC2F" w:rsidR="00AF6889" w:rsidRPr="00814802" w:rsidRDefault="00DA3AF3" w:rsidP="00814802">
      <w:pPr>
        <w:pStyle w:val="Heading4"/>
        <w:ind w:firstLine="0"/>
        <w:rPr>
          <w:b/>
          <w:i w:val="0"/>
        </w:rPr>
      </w:pPr>
      <w:r w:rsidRPr="00814802">
        <w:rPr>
          <w:b/>
          <w:i w:val="0"/>
        </w:rPr>
        <w:t xml:space="preserve">School to Work Transitions </w:t>
      </w:r>
    </w:p>
    <w:p w14:paraId="37B5CB95" w14:textId="77777777" w:rsidR="00DA3AF3" w:rsidRPr="00105500" w:rsidRDefault="00DA3AF3" w:rsidP="004542E9">
      <w:pPr>
        <w:rPr>
          <w:rFonts w:asciiTheme="minorHAnsi" w:hAnsiTheme="minorHAnsi" w:cstheme="minorHAnsi"/>
          <w:b/>
        </w:rPr>
      </w:pPr>
    </w:p>
    <w:p w14:paraId="16BED4BD" w14:textId="2C301A83" w:rsidR="00DA3AF3" w:rsidRPr="00105500" w:rsidRDefault="00DA3AF3" w:rsidP="004542E9">
      <w:pPr>
        <w:rPr>
          <w:rFonts w:asciiTheme="minorHAnsi" w:hAnsiTheme="minorHAnsi" w:cstheme="minorHAnsi"/>
          <w:sz w:val="22"/>
          <w:szCs w:val="22"/>
        </w:rPr>
      </w:pPr>
      <w:r w:rsidRPr="00105500">
        <w:rPr>
          <w:rFonts w:asciiTheme="minorHAnsi" w:hAnsiTheme="minorHAnsi" w:cstheme="minorHAnsi"/>
          <w:sz w:val="22"/>
          <w:szCs w:val="22"/>
        </w:rPr>
        <w:t>The School to Work Transitions Program provides high school students with developmental (intellectual) disabilities the support necessary to assist with making the transition from school to work by providing access to after school/summer work opportunities with the assistance of a job trainer.</w:t>
      </w:r>
    </w:p>
    <w:p w14:paraId="4C75EBA1" w14:textId="77777777" w:rsidR="00DA3AF3" w:rsidRPr="00105500" w:rsidRDefault="00DA3AF3" w:rsidP="004542E9">
      <w:pPr>
        <w:rPr>
          <w:rFonts w:asciiTheme="minorHAnsi" w:hAnsiTheme="minorHAnsi" w:cstheme="minorHAnsi"/>
          <w:sz w:val="22"/>
          <w:szCs w:val="22"/>
        </w:rPr>
      </w:pPr>
    </w:p>
    <w:p w14:paraId="62DD69BC" w14:textId="007B49E3" w:rsidR="00DA3AF3" w:rsidRPr="00105500" w:rsidRDefault="00DA3AF3" w:rsidP="004542E9">
      <w:pPr>
        <w:rPr>
          <w:rFonts w:asciiTheme="minorHAnsi" w:hAnsiTheme="minorHAnsi" w:cstheme="minorHAnsi"/>
          <w:i/>
          <w:sz w:val="22"/>
          <w:szCs w:val="22"/>
        </w:rPr>
      </w:pPr>
      <w:r w:rsidRPr="00105500">
        <w:rPr>
          <w:rFonts w:asciiTheme="minorHAnsi" w:hAnsiTheme="minorHAnsi" w:cstheme="minorHAnsi"/>
          <w:i/>
          <w:sz w:val="22"/>
          <w:szCs w:val="22"/>
        </w:rPr>
        <w:t xml:space="preserve">Eligibility </w:t>
      </w:r>
    </w:p>
    <w:p w14:paraId="632E40DD" w14:textId="77777777" w:rsidR="00DA3AF3" w:rsidRPr="00105500" w:rsidRDefault="00DA3AF3" w:rsidP="004542E9">
      <w:pPr>
        <w:rPr>
          <w:rFonts w:asciiTheme="minorHAnsi" w:hAnsiTheme="minorHAnsi" w:cstheme="minorHAnsi"/>
          <w:sz w:val="22"/>
          <w:szCs w:val="22"/>
        </w:rPr>
      </w:pPr>
    </w:p>
    <w:p w14:paraId="384C499C" w14:textId="77777777" w:rsidR="00DA3AF3" w:rsidRPr="00105500" w:rsidRDefault="00DA3AF3" w:rsidP="00105500">
      <w:pPr>
        <w:pStyle w:val="ListParagraph"/>
        <w:numPr>
          <w:ilvl w:val="0"/>
          <w:numId w:val="34"/>
        </w:numPr>
        <w:rPr>
          <w:rFonts w:asciiTheme="minorHAnsi" w:hAnsiTheme="minorHAnsi" w:cstheme="minorHAnsi"/>
          <w:sz w:val="22"/>
          <w:szCs w:val="22"/>
        </w:rPr>
      </w:pPr>
      <w:r w:rsidRPr="00105500">
        <w:rPr>
          <w:rFonts w:asciiTheme="minorHAnsi" w:hAnsiTheme="minorHAnsi" w:cstheme="minorHAnsi"/>
          <w:sz w:val="22"/>
          <w:szCs w:val="22"/>
        </w:rPr>
        <w:t>Confirmation of diagnosis of an intellectual disability by an approved professional.</w:t>
      </w:r>
    </w:p>
    <w:p w14:paraId="14CE36A6" w14:textId="77777777" w:rsidR="00DA3AF3" w:rsidRPr="00105500" w:rsidRDefault="00DA3AF3" w:rsidP="004542E9">
      <w:pPr>
        <w:rPr>
          <w:rFonts w:asciiTheme="minorHAnsi" w:hAnsiTheme="minorHAnsi" w:cstheme="minorHAnsi"/>
          <w:b/>
          <w:sz w:val="22"/>
          <w:szCs w:val="22"/>
        </w:rPr>
      </w:pPr>
    </w:p>
    <w:p w14:paraId="48AB0DEB" w14:textId="1E85DD98" w:rsidR="00DA3AF3" w:rsidRPr="00814802" w:rsidRDefault="00DA3AF3" w:rsidP="00814802">
      <w:pPr>
        <w:pStyle w:val="Heading4"/>
        <w:ind w:firstLine="0"/>
        <w:rPr>
          <w:b/>
          <w:i w:val="0"/>
        </w:rPr>
      </w:pPr>
      <w:r w:rsidRPr="00814802">
        <w:rPr>
          <w:b/>
          <w:i w:val="0"/>
        </w:rPr>
        <w:t>Work Related Disability Supports</w:t>
      </w:r>
    </w:p>
    <w:p w14:paraId="77471CFE" w14:textId="77777777" w:rsidR="00954FE6" w:rsidRPr="00105500" w:rsidRDefault="00954FE6" w:rsidP="004542E9">
      <w:pPr>
        <w:rPr>
          <w:rFonts w:asciiTheme="minorHAnsi" w:hAnsiTheme="minorHAnsi" w:cstheme="minorHAnsi"/>
          <w:b/>
        </w:rPr>
      </w:pPr>
    </w:p>
    <w:p w14:paraId="589C6222" w14:textId="16E617F4" w:rsidR="00DA3AF3" w:rsidRPr="00105500" w:rsidRDefault="00954FE6" w:rsidP="004542E9">
      <w:pPr>
        <w:rPr>
          <w:rFonts w:asciiTheme="minorHAnsi" w:hAnsiTheme="minorHAnsi" w:cstheme="minorHAnsi"/>
          <w:sz w:val="22"/>
          <w:szCs w:val="22"/>
        </w:rPr>
      </w:pPr>
      <w:r>
        <w:rPr>
          <w:rFonts w:asciiTheme="minorHAnsi" w:hAnsiTheme="minorHAnsi" w:cstheme="minorHAnsi"/>
          <w:sz w:val="22"/>
          <w:szCs w:val="22"/>
        </w:rPr>
        <w:t>The Work-R</w:t>
      </w:r>
      <w:r w:rsidR="00105500">
        <w:rPr>
          <w:rFonts w:asciiTheme="minorHAnsi" w:hAnsiTheme="minorHAnsi" w:cstheme="minorHAnsi"/>
          <w:sz w:val="22"/>
          <w:szCs w:val="22"/>
        </w:rPr>
        <w:t xml:space="preserve">elated Disability Supports </w:t>
      </w:r>
      <w:r>
        <w:rPr>
          <w:rFonts w:asciiTheme="minorHAnsi" w:hAnsiTheme="minorHAnsi" w:cstheme="minorHAnsi"/>
          <w:sz w:val="22"/>
          <w:szCs w:val="22"/>
        </w:rPr>
        <w:t xml:space="preserve">program </w:t>
      </w:r>
      <w:r w:rsidR="00105500">
        <w:rPr>
          <w:rFonts w:asciiTheme="minorHAnsi" w:hAnsiTheme="minorHAnsi" w:cstheme="minorHAnsi"/>
          <w:sz w:val="22"/>
          <w:szCs w:val="22"/>
        </w:rPr>
        <w:t>p</w:t>
      </w:r>
      <w:r w:rsidR="00DA3AF3" w:rsidRPr="00105500">
        <w:rPr>
          <w:rFonts w:asciiTheme="minorHAnsi" w:hAnsiTheme="minorHAnsi" w:cstheme="minorHAnsi"/>
          <w:sz w:val="22"/>
          <w:szCs w:val="22"/>
        </w:rPr>
        <w:t xml:space="preserve">rovides persons with disabilities </w:t>
      </w:r>
      <w:r w:rsidR="00105500">
        <w:rPr>
          <w:rFonts w:asciiTheme="minorHAnsi" w:hAnsiTheme="minorHAnsi" w:cstheme="minorHAnsi"/>
          <w:sz w:val="22"/>
          <w:szCs w:val="22"/>
        </w:rPr>
        <w:t>assistance with</w:t>
      </w:r>
      <w:r w:rsidR="00DA3AF3" w:rsidRPr="00105500">
        <w:rPr>
          <w:rFonts w:asciiTheme="minorHAnsi" w:hAnsiTheme="minorHAnsi" w:cstheme="minorHAnsi"/>
          <w:sz w:val="22"/>
          <w:szCs w:val="22"/>
        </w:rPr>
        <w:t xml:space="preserve"> seeking or maintaining employment.</w:t>
      </w:r>
    </w:p>
    <w:p w14:paraId="1092C39F" w14:textId="77777777" w:rsidR="00105500" w:rsidRDefault="00105500" w:rsidP="004542E9">
      <w:pPr>
        <w:rPr>
          <w:rFonts w:asciiTheme="minorHAnsi" w:hAnsiTheme="minorHAnsi" w:cstheme="minorHAnsi"/>
          <w:sz w:val="22"/>
          <w:szCs w:val="22"/>
        </w:rPr>
      </w:pPr>
    </w:p>
    <w:p w14:paraId="2B166757" w14:textId="7DD17705" w:rsidR="00DA3AF3" w:rsidRPr="00105500" w:rsidRDefault="00DA3AF3" w:rsidP="004542E9">
      <w:pPr>
        <w:rPr>
          <w:rFonts w:asciiTheme="minorHAnsi" w:hAnsiTheme="minorHAnsi" w:cstheme="minorHAnsi"/>
          <w:i/>
          <w:sz w:val="22"/>
          <w:szCs w:val="22"/>
        </w:rPr>
      </w:pPr>
      <w:r w:rsidRPr="00105500">
        <w:rPr>
          <w:rFonts w:asciiTheme="minorHAnsi" w:hAnsiTheme="minorHAnsi" w:cstheme="minorHAnsi"/>
          <w:i/>
          <w:sz w:val="22"/>
          <w:szCs w:val="22"/>
        </w:rPr>
        <w:t xml:space="preserve">Eligibility </w:t>
      </w:r>
    </w:p>
    <w:p w14:paraId="15872CE1" w14:textId="77777777" w:rsidR="00DA3AF3" w:rsidRPr="00105500" w:rsidRDefault="00DA3AF3" w:rsidP="004542E9">
      <w:pPr>
        <w:rPr>
          <w:rFonts w:asciiTheme="minorHAnsi" w:hAnsiTheme="minorHAnsi" w:cstheme="minorHAnsi"/>
          <w:sz w:val="22"/>
          <w:szCs w:val="22"/>
        </w:rPr>
      </w:pPr>
    </w:p>
    <w:p w14:paraId="3410F09D" w14:textId="3B972DC5" w:rsidR="00105500" w:rsidRDefault="00105500" w:rsidP="0010550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A person</w:t>
      </w:r>
      <w:r w:rsidRPr="00105500">
        <w:rPr>
          <w:rFonts w:asciiTheme="minorHAnsi" w:hAnsiTheme="minorHAnsi" w:cstheme="minorHAnsi"/>
          <w:sz w:val="22"/>
          <w:szCs w:val="22"/>
        </w:rPr>
        <w:t xml:space="preserve"> must s</w:t>
      </w:r>
      <w:r w:rsidR="00DA3AF3" w:rsidRPr="00105500">
        <w:rPr>
          <w:rFonts w:asciiTheme="minorHAnsi" w:hAnsiTheme="minorHAnsi" w:cstheme="minorHAnsi"/>
          <w:sz w:val="22"/>
          <w:szCs w:val="22"/>
        </w:rPr>
        <w:t xml:space="preserve">elf-identify as having a disability and/or believe that an employer or potential employer is likely to consider them to be disadvantaged due to a disability; </w:t>
      </w:r>
    </w:p>
    <w:p w14:paraId="4170E6FB" w14:textId="3BD1279A" w:rsidR="00105500" w:rsidRDefault="00105500" w:rsidP="0010550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A person must h</w:t>
      </w:r>
      <w:r w:rsidR="00DA3AF3" w:rsidRPr="00105500">
        <w:rPr>
          <w:rFonts w:asciiTheme="minorHAnsi" w:hAnsiTheme="minorHAnsi" w:cstheme="minorHAnsi"/>
          <w:sz w:val="22"/>
          <w:szCs w:val="22"/>
        </w:rPr>
        <w:t>ave participated in Case Managed Services of assess</w:t>
      </w:r>
      <w:r>
        <w:rPr>
          <w:rFonts w:asciiTheme="minorHAnsi" w:hAnsiTheme="minorHAnsi" w:cstheme="minorHAnsi"/>
          <w:sz w:val="22"/>
          <w:szCs w:val="22"/>
        </w:rPr>
        <w:t>ment and employment planning</w:t>
      </w:r>
    </w:p>
    <w:p w14:paraId="51C301A8" w14:textId="4D033F99" w:rsidR="00DA3AF3" w:rsidRPr="00105500" w:rsidRDefault="00105500" w:rsidP="0010550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A person must h</w:t>
      </w:r>
      <w:r w:rsidR="00DA3AF3" w:rsidRPr="00105500">
        <w:rPr>
          <w:rFonts w:asciiTheme="minorHAnsi" w:hAnsiTheme="minorHAnsi" w:cstheme="minorHAnsi"/>
          <w:sz w:val="22"/>
          <w:szCs w:val="22"/>
        </w:rPr>
        <w:t xml:space="preserve">ave an active Employment Plan </w:t>
      </w:r>
    </w:p>
    <w:p w14:paraId="0C87257C" w14:textId="77777777" w:rsidR="00DA3AF3" w:rsidRPr="00105500" w:rsidRDefault="00DA3AF3" w:rsidP="004542E9">
      <w:pPr>
        <w:rPr>
          <w:rFonts w:asciiTheme="minorHAnsi" w:hAnsiTheme="minorHAnsi" w:cstheme="minorHAnsi"/>
          <w:b/>
          <w:sz w:val="22"/>
          <w:szCs w:val="22"/>
        </w:rPr>
      </w:pPr>
    </w:p>
    <w:p w14:paraId="53B0AACA" w14:textId="3B94F2FB" w:rsidR="00DA3AF3" w:rsidRPr="00814802" w:rsidRDefault="00DA3AF3" w:rsidP="00814802">
      <w:pPr>
        <w:pStyle w:val="Heading4"/>
        <w:ind w:firstLine="0"/>
        <w:rPr>
          <w:b/>
          <w:i w:val="0"/>
        </w:rPr>
      </w:pPr>
      <w:r w:rsidRPr="00814802">
        <w:rPr>
          <w:b/>
          <w:i w:val="0"/>
        </w:rPr>
        <w:t>Grant for High Need Students with Permanent Disabilities</w:t>
      </w:r>
    </w:p>
    <w:p w14:paraId="2EE5614C" w14:textId="77777777" w:rsidR="00DA3AF3" w:rsidRPr="00105500" w:rsidRDefault="00DA3AF3" w:rsidP="004542E9">
      <w:pPr>
        <w:rPr>
          <w:rFonts w:asciiTheme="minorHAnsi" w:hAnsiTheme="minorHAnsi" w:cstheme="minorHAnsi"/>
          <w:b/>
        </w:rPr>
      </w:pPr>
    </w:p>
    <w:p w14:paraId="552E3B6B" w14:textId="614E3FA7" w:rsidR="00DA3AF3" w:rsidRPr="00105500" w:rsidRDefault="00DA3AF3" w:rsidP="00DA3AF3">
      <w:pPr>
        <w:rPr>
          <w:rFonts w:asciiTheme="minorHAnsi" w:hAnsiTheme="minorHAnsi"/>
          <w:sz w:val="22"/>
          <w:szCs w:val="22"/>
        </w:rPr>
      </w:pPr>
      <w:r w:rsidRPr="00105500">
        <w:rPr>
          <w:rFonts w:asciiTheme="minorHAnsi" w:hAnsiTheme="minorHAnsi" w:cstheme="minorHAnsi"/>
          <w:sz w:val="22"/>
          <w:szCs w:val="22"/>
        </w:rPr>
        <w:t xml:space="preserve">The Grant for High Need Students with Permanent Disabilities </w:t>
      </w:r>
      <w:proofErr w:type="gramStart"/>
      <w:r w:rsidRPr="00105500">
        <w:rPr>
          <w:rFonts w:asciiTheme="minorHAnsi" w:hAnsiTheme="minorHAnsi" w:cstheme="minorHAnsi"/>
          <w:sz w:val="22"/>
          <w:szCs w:val="22"/>
        </w:rPr>
        <w:t>provides assistance to</w:t>
      </w:r>
      <w:proofErr w:type="gramEnd"/>
      <w:r w:rsidRPr="00105500">
        <w:rPr>
          <w:rFonts w:asciiTheme="minorHAnsi" w:hAnsiTheme="minorHAnsi" w:cstheme="minorHAnsi"/>
          <w:sz w:val="22"/>
          <w:szCs w:val="22"/>
        </w:rPr>
        <w:t xml:space="preserve"> cover education-related costs associated with a permanent disability over the amount available from </w:t>
      </w:r>
      <w:r w:rsidRPr="00105500">
        <w:rPr>
          <w:rFonts w:asciiTheme="minorHAnsi" w:hAnsiTheme="minorHAnsi" w:cstheme="minorHAnsi"/>
          <w:sz w:val="22"/>
          <w:szCs w:val="22"/>
        </w:rPr>
        <w:lastRenderedPageBreak/>
        <w:t>the Canada Student Grant for Services and Equipment</w:t>
      </w:r>
      <w:r w:rsidRPr="00105500">
        <w:rPr>
          <w:rFonts w:asciiTheme="minorHAnsi" w:hAnsiTheme="minorHAnsi"/>
          <w:sz w:val="22"/>
          <w:szCs w:val="22"/>
        </w:rPr>
        <w:t xml:space="preserve"> for Students with Permanent Disabilities. </w:t>
      </w:r>
      <w:r w:rsidR="00105500" w:rsidRPr="00105500">
        <w:rPr>
          <w:rFonts w:asciiTheme="minorHAnsi" w:hAnsiTheme="minorHAnsi"/>
          <w:sz w:val="22"/>
          <w:szCs w:val="22"/>
        </w:rPr>
        <w:t xml:space="preserve">(See: </w:t>
      </w:r>
      <w:r w:rsidRPr="00105500">
        <w:rPr>
          <w:rFonts w:asciiTheme="minorHAnsi" w:hAnsiTheme="minorHAnsi"/>
          <w:sz w:val="22"/>
          <w:szCs w:val="22"/>
        </w:rPr>
        <w:t>https://www.aesl.gov.nl.ca/studentaid/disabilities/index.html</w:t>
      </w:r>
      <w:r w:rsidR="00105500" w:rsidRPr="00105500">
        <w:rPr>
          <w:rFonts w:asciiTheme="minorHAnsi" w:hAnsiTheme="minorHAnsi"/>
          <w:sz w:val="22"/>
          <w:szCs w:val="22"/>
        </w:rPr>
        <w:t>)</w:t>
      </w:r>
    </w:p>
    <w:p w14:paraId="2DD96C19" w14:textId="56F847CC" w:rsidR="009D45E8" w:rsidRPr="00814802" w:rsidRDefault="00D03959" w:rsidP="00570C78">
      <w:pPr>
        <w:pStyle w:val="Heading3"/>
        <w:numPr>
          <w:ilvl w:val="0"/>
          <w:numId w:val="48"/>
        </w:numPr>
        <w:rPr>
          <w:i w:val="0"/>
        </w:rPr>
      </w:pPr>
      <w:bookmarkStart w:id="37" w:name="_Toc17452435"/>
      <w:r w:rsidRPr="00814802">
        <w:rPr>
          <w:i w:val="0"/>
        </w:rPr>
        <w:t>New Brunswick</w:t>
      </w:r>
      <w:bookmarkEnd w:id="37"/>
      <w:r w:rsidRPr="00814802">
        <w:rPr>
          <w:i w:val="0"/>
        </w:rPr>
        <w:t xml:space="preserve"> </w:t>
      </w:r>
    </w:p>
    <w:p w14:paraId="685D0959" w14:textId="77777777" w:rsidR="008E17CE" w:rsidRPr="00814802" w:rsidRDefault="001A6A1D" w:rsidP="00814802">
      <w:pPr>
        <w:pStyle w:val="Heading4"/>
        <w:ind w:firstLine="0"/>
        <w:rPr>
          <w:b/>
          <w:i w:val="0"/>
        </w:rPr>
      </w:pPr>
      <w:r w:rsidRPr="00814802">
        <w:rPr>
          <w:b/>
          <w:i w:val="0"/>
        </w:rPr>
        <w:t>Income Support</w:t>
      </w:r>
      <w:r w:rsidR="008E17CE" w:rsidRPr="00814802">
        <w:rPr>
          <w:b/>
          <w:i w:val="0"/>
        </w:rPr>
        <w:t xml:space="preserve"> Program</w:t>
      </w:r>
    </w:p>
    <w:p w14:paraId="344B8EE7" w14:textId="77777777" w:rsidR="009A6FEA" w:rsidRDefault="001F752C" w:rsidP="003B11FE">
      <w:pPr>
        <w:rPr>
          <w:rFonts w:asciiTheme="minorHAnsi" w:hAnsiTheme="minorHAnsi" w:cstheme="minorHAnsi"/>
          <w:sz w:val="22"/>
          <w:szCs w:val="22"/>
        </w:rPr>
      </w:pPr>
      <w:r>
        <w:rPr>
          <w:rFonts w:asciiTheme="minorHAnsi" w:hAnsiTheme="minorHAnsi" w:cstheme="minorHAnsi"/>
          <w:sz w:val="22"/>
          <w:szCs w:val="22"/>
        </w:rPr>
        <w:t xml:space="preserve">Similar to </w:t>
      </w:r>
      <w:r w:rsidR="00954FE6">
        <w:rPr>
          <w:rFonts w:asciiTheme="minorHAnsi" w:hAnsiTheme="minorHAnsi" w:cstheme="minorHAnsi"/>
          <w:sz w:val="22"/>
          <w:szCs w:val="22"/>
        </w:rPr>
        <w:t>NL</w:t>
      </w:r>
      <w:r>
        <w:rPr>
          <w:rFonts w:asciiTheme="minorHAnsi" w:hAnsiTheme="minorHAnsi" w:cstheme="minorHAnsi"/>
          <w:sz w:val="22"/>
          <w:szCs w:val="22"/>
        </w:rPr>
        <w:t xml:space="preserve">, </w:t>
      </w:r>
      <w:r w:rsidR="00954FE6">
        <w:rPr>
          <w:rFonts w:asciiTheme="minorHAnsi" w:hAnsiTheme="minorHAnsi" w:cstheme="minorHAnsi"/>
          <w:sz w:val="22"/>
          <w:szCs w:val="22"/>
        </w:rPr>
        <w:t>i</w:t>
      </w:r>
      <w:r w:rsidR="008E17CE" w:rsidRPr="00B9471D">
        <w:rPr>
          <w:rFonts w:asciiTheme="minorHAnsi" w:hAnsiTheme="minorHAnsi" w:cstheme="minorHAnsi"/>
          <w:sz w:val="22"/>
          <w:szCs w:val="22"/>
        </w:rPr>
        <w:t>n New Brunswick, pe</w:t>
      </w:r>
      <w:r w:rsidR="00B9471D">
        <w:rPr>
          <w:rFonts w:asciiTheme="minorHAnsi" w:hAnsiTheme="minorHAnsi" w:cstheme="minorHAnsi"/>
          <w:sz w:val="22"/>
          <w:szCs w:val="22"/>
        </w:rPr>
        <w:t>rsons</w:t>
      </w:r>
      <w:r w:rsidR="008E17CE" w:rsidRPr="00B9471D">
        <w:rPr>
          <w:rFonts w:asciiTheme="minorHAnsi" w:hAnsiTheme="minorHAnsi" w:cstheme="minorHAnsi"/>
          <w:sz w:val="22"/>
          <w:szCs w:val="22"/>
        </w:rPr>
        <w:t xml:space="preserve"> with disabilities</w:t>
      </w:r>
      <w:r w:rsidR="00B9471D">
        <w:rPr>
          <w:rFonts w:asciiTheme="minorHAnsi" w:hAnsiTheme="minorHAnsi" w:cstheme="minorHAnsi"/>
          <w:sz w:val="22"/>
          <w:szCs w:val="22"/>
        </w:rPr>
        <w:t xml:space="preserve"> receive</w:t>
      </w:r>
      <w:r w:rsidR="008E17CE" w:rsidRPr="00B9471D">
        <w:rPr>
          <w:rFonts w:asciiTheme="minorHAnsi" w:hAnsiTheme="minorHAnsi" w:cstheme="minorHAnsi"/>
          <w:sz w:val="22"/>
          <w:szCs w:val="22"/>
        </w:rPr>
        <w:t xml:space="preserve"> their disability benefits through the </w:t>
      </w:r>
      <w:r w:rsidR="00B9471D">
        <w:rPr>
          <w:rFonts w:asciiTheme="minorHAnsi" w:hAnsiTheme="minorHAnsi" w:cstheme="minorHAnsi"/>
          <w:sz w:val="22"/>
          <w:szCs w:val="22"/>
        </w:rPr>
        <w:t>provincial government incom</w:t>
      </w:r>
      <w:r w:rsidR="007D56E1">
        <w:rPr>
          <w:rFonts w:asciiTheme="minorHAnsi" w:hAnsiTheme="minorHAnsi" w:cstheme="minorHAnsi"/>
          <w:sz w:val="22"/>
          <w:szCs w:val="22"/>
        </w:rPr>
        <w:t>e support program. Unlike NL, NB distinguishes two main categories of income support benefits. The Transitional Assistance Program is geared towards people who have some training and employment potential, and the Extended Benefits Program</w:t>
      </w:r>
      <w:r w:rsidR="00C1491B">
        <w:rPr>
          <w:rFonts w:asciiTheme="minorHAnsi" w:hAnsiTheme="minorHAnsi" w:cstheme="minorHAnsi"/>
          <w:sz w:val="22"/>
          <w:szCs w:val="22"/>
        </w:rPr>
        <w:t xml:space="preserve">, </w:t>
      </w:r>
      <w:r w:rsidR="007D56E1">
        <w:rPr>
          <w:rFonts w:asciiTheme="minorHAnsi" w:hAnsiTheme="minorHAnsi" w:cstheme="minorHAnsi"/>
          <w:sz w:val="22"/>
          <w:szCs w:val="22"/>
        </w:rPr>
        <w:t xml:space="preserve">designed for people who are considered to be disabled, blind, or deaf. </w:t>
      </w:r>
    </w:p>
    <w:p w14:paraId="4F88652A" w14:textId="77777777" w:rsidR="009A6FEA" w:rsidRDefault="009A6FEA" w:rsidP="003B11FE">
      <w:pPr>
        <w:rPr>
          <w:rFonts w:asciiTheme="minorHAnsi" w:hAnsiTheme="minorHAnsi" w:cstheme="minorHAnsi"/>
          <w:sz w:val="22"/>
          <w:szCs w:val="22"/>
        </w:rPr>
      </w:pPr>
    </w:p>
    <w:p w14:paraId="1241A3D3" w14:textId="77777777" w:rsidR="00572DCF" w:rsidRPr="009A6FEA" w:rsidRDefault="00572DCF" w:rsidP="00572DCF">
      <w:pPr>
        <w:rPr>
          <w:rFonts w:asciiTheme="minorHAnsi" w:hAnsiTheme="minorHAnsi" w:cstheme="minorHAnsi"/>
          <w:i/>
          <w:color w:val="000000" w:themeColor="text1"/>
          <w:sz w:val="22"/>
          <w:szCs w:val="22"/>
          <w:shd w:val="clear" w:color="auto" w:fill="FFFFFF"/>
        </w:rPr>
      </w:pPr>
      <w:r w:rsidRPr="009A6FEA">
        <w:rPr>
          <w:rFonts w:asciiTheme="minorHAnsi" w:hAnsiTheme="minorHAnsi" w:cstheme="minorHAnsi"/>
          <w:i/>
          <w:color w:val="000000" w:themeColor="text1"/>
          <w:sz w:val="22"/>
          <w:szCs w:val="22"/>
          <w:shd w:val="clear" w:color="auto" w:fill="FFFFFF"/>
        </w:rPr>
        <w:t>Coverage</w:t>
      </w:r>
    </w:p>
    <w:p w14:paraId="7B369B68" w14:textId="77777777" w:rsidR="00572DCF" w:rsidRDefault="00572DCF" w:rsidP="00572DCF">
      <w:pPr>
        <w:rPr>
          <w:rFonts w:asciiTheme="minorHAnsi" w:hAnsiTheme="minorHAnsi" w:cstheme="minorHAnsi"/>
          <w:color w:val="000000" w:themeColor="text1"/>
          <w:sz w:val="22"/>
          <w:szCs w:val="22"/>
          <w:shd w:val="clear" w:color="auto" w:fill="FFFFFF"/>
        </w:rPr>
      </w:pPr>
    </w:p>
    <w:p w14:paraId="78F4E91A" w14:textId="6E0B6118" w:rsidR="00572DCF" w:rsidRPr="00511BE3" w:rsidRDefault="00572DCF" w:rsidP="00572DC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shd w:val="clear" w:color="auto" w:fill="FFFFFF"/>
        </w:rPr>
        <w:t>In addition to the basic income support</w:t>
      </w:r>
      <w:r w:rsidRPr="001855F8">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amount of $663 a month for a single individual</w:t>
      </w:r>
      <w:r w:rsidRPr="001855F8">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a person</w:t>
      </w:r>
      <w:r w:rsidRPr="001855F8">
        <w:rPr>
          <w:rFonts w:asciiTheme="minorHAnsi" w:hAnsiTheme="minorHAnsi" w:cstheme="minorHAnsi"/>
          <w:color w:val="000000" w:themeColor="text1"/>
          <w:sz w:val="22"/>
          <w:szCs w:val="22"/>
          <w:shd w:val="clear" w:color="auto" w:fill="FFFFFF"/>
        </w:rPr>
        <w:t xml:space="preserve"> with a disability </w:t>
      </w:r>
      <w:r>
        <w:rPr>
          <w:rFonts w:asciiTheme="minorHAnsi" w:hAnsiTheme="minorHAnsi" w:cstheme="minorHAnsi"/>
          <w:color w:val="000000" w:themeColor="text1"/>
          <w:sz w:val="22"/>
          <w:szCs w:val="22"/>
          <w:shd w:val="clear" w:color="auto" w:fill="FFFFFF"/>
        </w:rPr>
        <w:t xml:space="preserve">may also receive </w:t>
      </w:r>
      <w:r w:rsidRPr="001855F8">
        <w:rPr>
          <w:rFonts w:asciiTheme="minorHAnsi" w:hAnsiTheme="minorHAnsi" w:cstheme="minorHAnsi"/>
          <w:color w:val="000000" w:themeColor="text1"/>
          <w:sz w:val="22"/>
          <w:szCs w:val="22"/>
          <w:shd w:val="clear" w:color="auto" w:fill="FFFFFF"/>
        </w:rPr>
        <w:t>$100 per month through the Disability Supplement</w:t>
      </w:r>
      <w:r>
        <w:rPr>
          <w:rFonts w:asciiTheme="minorHAnsi" w:hAnsiTheme="minorHAnsi" w:cstheme="minorHAnsi"/>
          <w:color w:val="000000" w:themeColor="text1"/>
          <w:sz w:val="22"/>
          <w:szCs w:val="22"/>
          <w:shd w:val="clear" w:color="auto" w:fill="FFFFFF"/>
        </w:rPr>
        <w:t xml:space="preserve">. Echoing NL exemption rules, NB allows people with disabilities to have assets in an RSDP and a trust fund up to $200,000 without having income support benefits affected]. A person with a disability applying for Extended Benefits is also allowed to have up to $100,000 in liquid assets before that affects the amount of the income support. </w:t>
      </w:r>
      <w:r>
        <w:rPr>
          <w:rFonts w:asciiTheme="minorHAnsi" w:hAnsiTheme="minorHAnsi" w:cstheme="minorHAnsi"/>
          <w:sz w:val="22"/>
          <w:szCs w:val="22"/>
        </w:rPr>
        <w:t>While on</w:t>
      </w:r>
      <w:r w:rsidRPr="00E469A1">
        <w:rPr>
          <w:rFonts w:asciiTheme="minorHAnsi" w:hAnsiTheme="minorHAnsi" w:cstheme="minorHAnsi"/>
          <w:sz w:val="22"/>
          <w:szCs w:val="22"/>
        </w:rPr>
        <w:t xml:space="preserve"> income support, persons with disabilities </w:t>
      </w:r>
      <w:r>
        <w:rPr>
          <w:rFonts w:asciiTheme="minorHAnsi" w:hAnsiTheme="minorHAnsi" w:cstheme="minorHAnsi"/>
          <w:sz w:val="22"/>
          <w:szCs w:val="22"/>
        </w:rPr>
        <w:t xml:space="preserve">in NB </w:t>
      </w:r>
      <w:r w:rsidRPr="00E469A1">
        <w:rPr>
          <w:rFonts w:asciiTheme="minorHAnsi" w:hAnsiTheme="minorHAnsi" w:cstheme="minorHAnsi"/>
          <w:sz w:val="22"/>
          <w:szCs w:val="22"/>
        </w:rPr>
        <w:t xml:space="preserve">can work </w:t>
      </w:r>
      <w:r>
        <w:rPr>
          <w:rFonts w:asciiTheme="minorHAnsi" w:hAnsiTheme="minorHAnsi" w:cstheme="minorHAnsi"/>
          <w:sz w:val="22"/>
          <w:szCs w:val="22"/>
        </w:rPr>
        <w:t xml:space="preserve">and earn up to $500 per month, </w:t>
      </w:r>
      <w:r w:rsidRPr="00E469A1">
        <w:rPr>
          <w:rFonts w:asciiTheme="minorHAnsi" w:hAnsiTheme="minorHAnsi" w:cstheme="minorHAnsi"/>
          <w:sz w:val="22"/>
          <w:szCs w:val="22"/>
        </w:rPr>
        <w:t xml:space="preserve">plus 30% of income above $500 for people receiving Extended </w:t>
      </w:r>
      <w:r>
        <w:rPr>
          <w:rFonts w:asciiTheme="minorHAnsi" w:hAnsiTheme="minorHAnsi" w:cstheme="minorHAnsi"/>
          <w:sz w:val="22"/>
          <w:szCs w:val="22"/>
        </w:rPr>
        <w:t xml:space="preserve">Benefits. This amount is significantly lower for individuals receiving Transitional Assistance. </w:t>
      </w:r>
    </w:p>
    <w:p w14:paraId="4598CA88" w14:textId="77777777" w:rsidR="00572DCF" w:rsidRDefault="00572DCF" w:rsidP="003B11FE">
      <w:pPr>
        <w:rPr>
          <w:rFonts w:asciiTheme="minorHAnsi" w:hAnsiTheme="minorHAnsi" w:cstheme="minorHAnsi"/>
          <w:i/>
          <w:sz w:val="22"/>
          <w:szCs w:val="22"/>
        </w:rPr>
      </w:pPr>
    </w:p>
    <w:p w14:paraId="3E9DEEF9" w14:textId="43CA6F34" w:rsidR="009A6FEA" w:rsidRPr="009A6FEA" w:rsidRDefault="009A6FEA" w:rsidP="003B11FE">
      <w:pPr>
        <w:rPr>
          <w:rFonts w:asciiTheme="minorHAnsi" w:hAnsiTheme="minorHAnsi" w:cstheme="minorHAnsi"/>
          <w:i/>
          <w:sz w:val="22"/>
          <w:szCs w:val="22"/>
        </w:rPr>
      </w:pPr>
      <w:r w:rsidRPr="009A6FEA">
        <w:rPr>
          <w:rFonts w:asciiTheme="minorHAnsi" w:hAnsiTheme="minorHAnsi" w:cstheme="minorHAnsi"/>
          <w:i/>
          <w:sz w:val="22"/>
          <w:szCs w:val="22"/>
        </w:rPr>
        <w:t xml:space="preserve">Eligibility </w:t>
      </w:r>
    </w:p>
    <w:p w14:paraId="4BE5A3D1" w14:textId="77777777" w:rsidR="009A6FEA" w:rsidRDefault="009A6FEA" w:rsidP="003B11FE">
      <w:pPr>
        <w:rPr>
          <w:rFonts w:asciiTheme="minorHAnsi" w:hAnsiTheme="minorHAnsi" w:cstheme="minorHAnsi"/>
          <w:sz w:val="22"/>
          <w:szCs w:val="22"/>
        </w:rPr>
      </w:pPr>
    </w:p>
    <w:p w14:paraId="336FF24C" w14:textId="5136B634" w:rsidR="00511BE3" w:rsidRPr="00A050D5" w:rsidRDefault="00851B8F" w:rsidP="009A6FEA">
      <w:pPr>
        <w:rPr>
          <w:rFonts w:asciiTheme="minorHAnsi" w:hAnsiTheme="minorHAnsi" w:cstheme="minorHAnsi"/>
          <w:sz w:val="22"/>
          <w:szCs w:val="22"/>
        </w:rPr>
      </w:pPr>
      <w:r>
        <w:rPr>
          <w:rFonts w:asciiTheme="minorHAnsi" w:hAnsiTheme="minorHAnsi" w:cstheme="minorHAnsi"/>
          <w:sz w:val="22"/>
          <w:szCs w:val="22"/>
        </w:rPr>
        <w:t>To receive Extended Benefits, a person</w:t>
      </w:r>
      <w:r w:rsidR="007D56E1">
        <w:rPr>
          <w:rFonts w:asciiTheme="minorHAnsi" w:hAnsiTheme="minorHAnsi" w:cstheme="minorHAnsi"/>
          <w:sz w:val="22"/>
          <w:szCs w:val="22"/>
        </w:rPr>
        <w:t xml:space="preserve"> would</w:t>
      </w:r>
      <w:r>
        <w:rPr>
          <w:rFonts w:asciiTheme="minorHAnsi" w:hAnsiTheme="minorHAnsi" w:cstheme="minorHAnsi"/>
          <w:sz w:val="22"/>
          <w:szCs w:val="22"/>
        </w:rPr>
        <w:t xml:space="preserve"> need his or her disability </w:t>
      </w:r>
      <w:r w:rsidR="007D56E1">
        <w:rPr>
          <w:rFonts w:asciiTheme="minorHAnsi" w:hAnsiTheme="minorHAnsi" w:cstheme="minorHAnsi"/>
          <w:sz w:val="22"/>
          <w:szCs w:val="22"/>
        </w:rPr>
        <w:t>verified by a medical advisory</w:t>
      </w:r>
      <w:r>
        <w:rPr>
          <w:rFonts w:asciiTheme="minorHAnsi" w:hAnsiTheme="minorHAnsi" w:cstheme="minorHAnsi"/>
          <w:sz w:val="22"/>
          <w:szCs w:val="22"/>
        </w:rPr>
        <w:t xml:space="preserve"> board</w:t>
      </w:r>
      <w:r w:rsidR="00A050D5">
        <w:rPr>
          <w:rFonts w:asciiTheme="minorHAnsi" w:hAnsiTheme="minorHAnsi" w:cstheme="minorHAnsi"/>
          <w:sz w:val="22"/>
          <w:szCs w:val="22"/>
        </w:rPr>
        <w:t xml:space="preserve">, an independent body which </w:t>
      </w:r>
      <w:r w:rsidR="009A6FEA">
        <w:rPr>
          <w:rFonts w:asciiTheme="minorHAnsi" w:hAnsiTheme="minorHAnsi" w:cstheme="minorHAnsi"/>
          <w:sz w:val="22"/>
          <w:szCs w:val="22"/>
        </w:rPr>
        <w:t xml:space="preserve">includes physicians and a </w:t>
      </w:r>
      <w:r w:rsidR="009A6FEA" w:rsidRPr="009A6FEA">
        <w:rPr>
          <w:rFonts w:asciiTheme="minorHAnsi" w:hAnsiTheme="minorHAnsi" w:cstheme="minorHAnsi"/>
          <w:sz w:val="22"/>
          <w:szCs w:val="22"/>
        </w:rPr>
        <w:t>representative</w:t>
      </w:r>
      <w:r w:rsidR="009A6FEA">
        <w:rPr>
          <w:rFonts w:asciiTheme="minorHAnsi" w:hAnsiTheme="minorHAnsi" w:cstheme="minorHAnsi"/>
          <w:sz w:val="22"/>
          <w:szCs w:val="22"/>
        </w:rPr>
        <w:t xml:space="preserve"> from the Department of Social Development </w:t>
      </w:r>
      <w:r w:rsidR="009A6FEA" w:rsidRPr="009A6FEA">
        <w:rPr>
          <w:rFonts w:asciiTheme="minorHAnsi" w:hAnsiTheme="minorHAnsi" w:cstheme="minorHAnsi"/>
          <w:sz w:val="22"/>
          <w:szCs w:val="22"/>
        </w:rPr>
        <w:t>appointed by the Minister</w:t>
      </w:r>
      <w:r w:rsidR="009A6FEA">
        <w:rPr>
          <w:rFonts w:asciiTheme="minorHAnsi" w:hAnsiTheme="minorHAnsi" w:cstheme="minorHAnsi"/>
          <w:sz w:val="22"/>
          <w:szCs w:val="22"/>
        </w:rPr>
        <w:t>.</w:t>
      </w:r>
      <w:r w:rsidR="009A6FEA" w:rsidRPr="009A6FEA">
        <w:rPr>
          <w:rFonts w:asciiTheme="minorHAnsi" w:hAnsiTheme="minorHAnsi" w:cstheme="minorHAnsi"/>
          <w:sz w:val="22"/>
          <w:szCs w:val="22"/>
        </w:rPr>
        <w:t xml:space="preserve"> </w:t>
      </w:r>
      <w:r>
        <w:rPr>
          <w:rFonts w:asciiTheme="minorHAnsi" w:hAnsiTheme="minorHAnsi" w:cstheme="minorHAnsi"/>
          <w:sz w:val="22"/>
          <w:szCs w:val="22"/>
        </w:rPr>
        <w:t>The condition</w:t>
      </w:r>
      <w:r w:rsidR="007D56E1">
        <w:rPr>
          <w:rFonts w:asciiTheme="minorHAnsi" w:hAnsiTheme="minorHAnsi" w:cstheme="minorHAnsi"/>
          <w:sz w:val="22"/>
          <w:szCs w:val="22"/>
        </w:rPr>
        <w:t xml:space="preserve"> would </w:t>
      </w:r>
      <w:r>
        <w:rPr>
          <w:rFonts w:asciiTheme="minorHAnsi" w:hAnsiTheme="minorHAnsi" w:cstheme="minorHAnsi"/>
          <w:sz w:val="22"/>
          <w:szCs w:val="22"/>
        </w:rPr>
        <w:t xml:space="preserve">have to </w:t>
      </w:r>
      <w:r w:rsidR="007D56E1">
        <w:rPr>
          <w:rFonts w:asciiTheme="minorHAnsi" w:hAnsiTheme="minorHAnsi" w:cstheme="minorHAnsi"/>
          <w:sz w:val="22"/>
          <w:szCs w:val="22"/>
        </w:rPr>
        <w:t>severely limit all the daily activities</w:t>
      </w:r>
      <w:r>
        <w:rPr>
          <w:rFonts w:asciiTheme="minorHAnsi" w:hAnsiTheme="minorHAnsi" w:cstheme="minorHAnsi"/>
          <w:sz w:val="22"/>
          <w:szCs w:val="22"/>
        </w:rPr>
        <w:t xml:space="preserve"> </w:t>
      </w:r>
      <w:r w:rsidR="007D56E1">
        <w:rPr>
          <w:rFonts w:asciiTheme="minorHAnsi" w:hAnsiTheme="minorHAnsi" w:cstheme="minorHAnsi"/>
          <w:sz w:val="22"/>
          <w:szCs w:val="22"/>
        </w:rPr>
        <w:t xml:space="preserve">and </w:t>
      </w:r>
      <w:r>
        <w:rPr>
          <w:rFonts w:asciiTheme="minorHAnsi" w:hAnsiTheme="minorHAnsi" w:cstheme="minorHAnsi"/>
          <w:sz w:val="22"/>
          <w:szCs w:val="22"/>
        </w:rPr>
        <w:t>persist</w:t>
      </w:r>
      <w:r w:rsidR="00751AEA">
        <w:rPr>
          <w:rFonts w:asciiTheme="minorHAnsi" w:hAnsiTheme="minorHAnsi" w:cstheme="minorHAnsi"/>
          <w:sz w:val="22"/>
          <w:szCs w:val="22"/>
        </w:rPr>
        <w:t xml:space="preserve"> indefinitely without substantial improvement. Not everyone who applies for the Extended Benefit Program</w:t>
      </w:r>
      <w:r w:rsidR="001855F8">
        <w:rPr>
          <w:rFonts w:asciiTheme="minorHAnsi" w:hAnsiTheme="minorHAnsi" w:cstheme="minorHAnsi"/>
          <w:sz w:val="22"/>
          <w:szCs w:val="22"/>
        </w:rPr>
        <w:t xml:space="preserve"> </w:t>
      </w:r>
      <w:r>
        <w:rPr>
          <w:rFonts w:asciiTheme="minorHAnsi" w:hAnsiTheme="minorHAnsi" w:cstheme="minorHAnsi"/>
          <w:sz w:val="22"/>
          <w:szCs w:val="22"/>
        </w:rPr>
        <w:t xml:space="preserve">is guaranteed to </w:t>
      </w:r>
      <w:r w:rsidR="001855F8">
        <w:rPr>
          <w:rFonts w:asciiTheme="minorHAnsi" w:hAnsiTheme="minorHAnsi" w:cstheme="minorHAnsi"/>
          <w:sz w:val="22"/>
          <w:szCs w:val="22"/>
        </w:rPr>
        <w:t>recei</w:t>
      </w:r>
      <w:r>
        <w:rPr>
          <w:rFonts w:asciiTheme="minorHAnsi" w:hAnsiTheme="minorHAnsi" w:cstheme="minorHAnsi"/>
          <w:sz w:val="22"/>
          <w:szCs w:val="22"/>
        </w:rPr>
        <w:t xml:space="preserve">ve it without meeting the outlined criteria of being disabled, blind, or deaf. Persons with disabilities not eligible for Extended Benefits may apply for the benefits </w:t>
      </w:r>
      <w:r w:rsidR="00B8257C" w:rsidRPr="003B11FE">
        <w:rPr>
          <w:rFonts w:asciiTheme="minorHAnsi" w:hAnsiTheme="minorHAnsi" w:cstheme="minorHAnsi"/>
          <w:sz w:val="22"/>
          <w:szCs w:val="22"/>
        </w:rPr>
        <w:t>under the Transitional Assistance Program</w:t>
      </w:r>
      <w:r w:rsidR="00751AEA">
        <w:rPr>
          <w:rFonts w:asciiTheme="minorHAnsi" w:hAnsiTheme="minorHAnsi" w:cstheme="minorHAnsi"/>
          <w:sz w:val="22"/>
          <w:szCs w:val="22"/>
        </w:rPr>
        <w:t>.</w:t>
      </w:r>
      <w:r w:rsidRPr="00851B8F">
        <w:rPr>
          <w:rFonts w:asciiTheme="minorHAnsi" w:hAnsiTheme="minorHAnsi" w:cstheme="minorHAnsi"/>
          <w:color w:val="000000" w:themeColor="text1"/>
          <w:sz w:val="22"/>
          <w:szCs w:val="22"/>
          <w:shd w:val="clear" w:color="auto" w:fill="FFFFFF"/>
        </w:rPr>
        <w:t xml:space="preserve"> </w:t>
      </w:r>
    </w:p>
    <w:p w14:paraId="54B890F8" w14:textId="77777777" w:rsidR="00511BE3" w:rsidRDefault="00511BE3" w:rsidP="00E469A1">
      <w:pPr>
        <w:rPr>
          <w:rFonts w:asciiTheme="minorHAnsi" w:hAnsiTheme="minorHAnsi" w:cstheme="minorHAnsi"/>
          <w:b/>
          <w:color w:val="000000"/>
        </w:rPr>
      </w:pPr>
    </w:p>
    <w:p w14:paraId="3CEC7DFB" w14:textId="5AF5E4F4" w:rsidR="00572DCF" w:rsidRPr="00F8489A" w:rsidRDefault="00F8489A" w:rsidP="00F8489A">
      <w:pPr>
        <w:rPr>
          <w:rFonts w:asciiTheme="minorHAnsi" w:hAnsiTheme="minorHAnsi" w:cstheme="minorHAnsi"/>
          <w:sz w:val="22"/>
          <w:szCs w:val="22"/>
        </w:rPr>
      </w:pPr>
      <w:r>
        <w:rPr>
          <w:rFonts w:asciiTheme="minorHAnsi" w:hAnsiTheme="minorHAnsi" w:cstheme="minorHAnsi"/>
          <w:sz w:val="22"/>
          <w:szCs w:val="22"/>
        </w:rPr>
        <w:t>In</w:t>
      </w:r>
      <w:r w:rsidR="00B80019">
        <w:rPr>
          <w:rFonts w:asciiTheme="minorHAnsi" w:hAnsiTheme="minorHAnsi" w:cstheme="minorHAnsi"/>
          <w:sz w:val="22"/>
          <w:szCs w:val="22"/>
        </w:rPr>
        <w:t xml:space="preserve">dividuals </w:t>
      </w:r>
      <w:r>
        <w:rPr>
          <w:rFonts w:asciiTheme="minorHAnsi" w:hAnsiTheme="minorHAnsi" w:cstheme="minorHAnsi"/>
          <w:sz w:val="22"/>
          <w:szCs w:val="22"/>
        </w:rPr>
        <w:t xml:space="preserve">with mental health issues who are </w:t>
      </w:r>
      <w:r w:rsidR="00B80019">
        <w:rPr>
          <w:rFonts w:asciiTheme="minorHAnsi" w:hAnsiTheme="minorHAnsi" w:cstheme="minorHAnsi"/>
          <w:sz w:val="22"/>
          <w:szCs w:val="22"/>
        </w:rPr>
        <w:t xml:space="preserve">discharged from </w:t>
      </w:r>
      <w:r>
        <w:rPr>
          <w:rFonts w:asciiTheme="minorHAnsi" w:hAnsiTheme="minorHAnsi" w:cstheme="minorHAnsi"/>
          <w:sz w:val="22"/>
          <w:szCs w:val="22"/>
        </w:rPr>
        <w:t xml:space="preserve">a psychiatric hospital and have no permanent address may receive basic benefits and/or a health card </w:t>
      </w:r>
      <w:r w:rsidR="00572DCF" w:rsidRPr="00572DCF">
        <w:rPr>
          <w:rFonts w:asciiTheme="minorHAnsi" w:hAnsiTheme="minorHAnsi" w:cstheme="minorHAnsi"/>
          <w:sz w:val="22"/>
          <w:szCs w:val="22"/>
        </w:rPr>
        <w:t xml:space="preserve">if staying at an emergency shelter or if using the local Mental Health Office's address. </w:t>
      </w:r>
      <w:r>
        <w:rPr>
          <w:rFonts w:asciiTheme="minorHAnsi" w:hAnsiTheme="minorHAnsi" w:cstheme="minorHAnsi"/>
          <w:sz w:val="22"/>
          <w:szCs w:val="22"/>
        </w:rPr>
        <w:t>T</w:t>
      </w:r>
      <w:r w:rsidR="00572DCF" w:rsidRPr="00572DCF">
        <w:rPr>
          <w:rFonts w:asciiTheme="minorHAnsi" w:hAnsiTheme="minorHAnsi" w:cstheme="minorHAnsi"/>
          <w:sz w:val="22"/>
          <w:szCs w:val="22"/>
        </w:rPr>
        <w:t xml:space="preserve">his </w:t>
      </w:r>
      <w:r>
        <w:rPr>
          <w:rFonts w:asciiTheme="minorHAnsi" w:hAnsiTheme="minorHAnsi" w:cstheme="minorHAnsi"/>
          <w:sz w:val="22"/>
          <w:szCs w:val="22"/>
        </w:rPr>
        <w:t xml:space="preserve">allows for an easier transition from the hospital and secures necessary supports and proper medication. Individuals are </w:t>
      </w:r>
      <w:r w:rsidR="00572DCF" w:rsidRPr="00572DCF">
        <w:rPr>
          <w:rFonts w:asciiTheme="minorHAnsi" w:hAnsiTheme="minorHAnsi" w:cstheme="minorHAnsi"/>
          <w:sz w:val="22"/>
          <w:szCs w:val="22"/>
        </w:rPr>
        <w:t>screened up to one week prior to being discharged</w:t>
      </w:r>
      <w:r>
        <w:rPr>
          <w:rFonts w:asciiTheme="minorHAnsi" w:hAnsiTheme="minorHAnsi" w:cstheme="minorHAnsi"/>
          <w:sz w:val="22"/>
          <w:szCs w:val="22"/>
        </w:rPr>
        <w:t xml:space="preserve"> from a hospital to determine eligibility for basic benefits. </w:t>
      </w:r>
      <w:r>
        <w:rPr>
          <w:rFonts w:asciiTheme="minorHAnsi" w:hAnsiTheme="minorHAnsi" w:cstheme="minorHAnsi"/>
          <w:i/>
          <w:color w:val="000000"/>
          <w:sz w:val="22"/>
          <w:szCs w:val="22"/>
        </w:rPr>
        <w:t xml:space="preserve"> </w:t>
      </w:r>
    </w:p>
    <w:p w14:paraId="57A9DE86" w14:textId="77777777" w:rsidR="00572DCF" w:rsidRDefault="00572DCF" w:rsidP="00E469A1">
      <w:pPr>
        <w:rPr>
          <w:rFonts w:asciiTheme="minorHAnsi" w:hAnsiTheme="minorHAnsi" w:cstheme="minorHAnsi"/>
          <w:i/>
          <w:color w:val="000000"/>
          <w:sz w:val="22"/>
          <w:szCs w:val="22"/>
        </w:rPr>
      </w:pPr>
    </w:p>
    <w:p w14:paraId="2EFE1F4C" w14:textId="2C2A9291" w:rsidR="00566754" w:rsidRDefault="00566754" w:rsidP="00E469A1">
      <w:pPr>
        <w:rPr>
          <w:rFonts w:asciiTheme="minorHAnsi" w:hAnsiTheme="minorHAnsi" w:cstheme="minorHAnsi"/>
          <w:i/>
          <w:color w:val="000000"/>
          <w:sz w:val="22"/>
          <w:szCs w:val="22"/>
        </w:rPr>
      </w:pPr>
      <w:r w:rsidRPr="00566754">
        <w:rPr>
          <w:rFonts w:asciiTheme="minorHAnsi" w:hAnsiTheme="minorHAnsi" w:cstheme="minorHAnsi"/>
          <w:i/>
          <w:color w:val="000000"/>
          <w:sz w:val="22"/>
          <w:szCs w:val="22"/>
        </w:rPr>
        <w:t xml:space="preserve">Access to information </w:t>
      </w:r>
    </w:p>
    <w:p w14:paraId="119EA424" w14:textId="77777777" w:rsidR="00572DCF" w:rsidRDefault="00572DCF" w:rsidP="00E469A1">
      <w:pPr>
        <w:rPr>
          <w:rFonts w:asciiTheme="minorHAnsi" w:hAnsiTheme="minorHAnsi" w:cstheme="minorHAnsi"/>
          <w:i/>
          <w:color w:val="000000"/>
          <w:sz w:val="22"/>
          <w:szCs w:val="22"/>
        </w:rPr>
      </w:pPr>
    </w:p>
    <w:p w14:paraId="7845978B" w14:textId="4B377FDE" w:rsidR="00566754" w:rsidRPr="003641A1" w:rsidRDefault="00572DCF" w:rsidP="003641A1">
      <w:pPr>
        <w:rPr>
          <w:rFonts w:asciiTheme="minorHAnsi" w:hAnsiTheme="minorHAnsi" w:cstheme="minorHAnsi"/>
          <w:color w:val="000000"/>
          <w:sz w:val="22"/>
          <w:szCs w:val="22"/>
        </w:rPr>
      </w:pPr>
      <w:r w:rsidRPr="00572DCF">
        <w:rPr>
          <w:rFonts w:asciiTheme="minorHAnsi" w:hAnsiTheme="minorHAnsi" w:cstheme="minorHAnsi"/>
          <w:color w:val="000000"/>
          <w:sz w:val="22"/>
          <w:szCs w:val="22"/>
        </w:rPr>
        <w:t xml:space="preserve">Individuals applying for income support in NB </w:t>
      </w:r>
      <w:r>
        <w:rPr>
          <w:rFonts w:asciiTheme="minorHAnsi" w:hAnsiTheme="minorHAnsi" w:cstheme="minorHAnsi"/>
          <w:color w:val="000000"/>
          <w:sz w:val="22"/>
          <w:szCs w:val="22"/>
        </w:rPr>
        <w:t xml:space="preserve">can access </w:t>
      </w:r>
      <w:r w:rsidR="001C3758">
        <w:rPr>
          <w:rFonts w:asciiTheme="minorHAnsi" w:hAnsiTheme="minorHAnsi" w:cstheme="minorHAnsi"/>
          <w:color w:val="000000"/>
          <w:sz w:val="22"/>
          <w:szCs w:val="22"/>
        </w:rPr>
        <w:t>some general</w:t>
      </w:r>
      <w:r>
        <w:rPr>
          <w:rFonts w:asciiTheme="minorHAnsi" w:hAnsiTheme="minorHAnsi" w:cstheme="minorHAnsi"/>
          <w:color w:val="000000"/>
          <w:sz w:val="22"/>
          <w:szCs w:val="22"/>
        </w:rPr>
        <w:t xml:space="preserve"> information on the government website</w:t>
      </w:r>
      <w:r w:rsidR="00F8489A">
        <w:rPr>
          <w:rFonts w:asciiTheme="minorHAnsi" w:hAnsiTheme="minorHAnsi" w:cstheme="minorHAnsi"/>
          <w:color w:val="000000"/>
          <w:sz w:val="22"/>
          <w:szCs w:val="22"/>
        </w:rPr>
        <w:t>. The information can be found on the Social Development web page</w:t>
      </w:r>
      <w:r w:rsidR="001C3758">
        <w:rPr>
          <w:rFonts w:asciiTheme="minorHAnsi" w:hAnsiTheme="minorHAnsi" w:cstheme="minorHAnsi"/>
          <w:color w:val="000000"/>
          <w:sz w:val="22"/>
          <w:szCs w:val="22"/>
        </w:rPr>
        <w:t xml:space="preserve">. An </w:t>
      </w:r>
      <w:r w:rsidR="001C3758">
        <w:rPr>
          <w:rFonts w:asciiTheme="minorHAnsi" w:hAnsiTheme="minorHAnsi" w:cstheme="minorHAnsi"/>
          <w:color w:val="000000"/>
          <w:sz w:val="22"/>
          <w:szCs w:val="22"/>
        </w:rPr>
        <w:lastRenderedPageBreak/>
        <w:t xml:space="preserve">online version of the application for income support could not be found by a simple internet search. </w:t>
      </w:r>
      <w:r w:rsidR="001C3758" w:rsidRPr="00F8489A">
        <w:rPr>
          <w:rFonts w:asciiTheme="minorHAnsi" w:hAnsiTheme="minorHAnsi" w:cstheme="minorHAnsi"/>
          <w:color w:val="000000"/>
          <w:sz w:val="22"/>
          <w:szCs w:val="22"/>
        </w:rPr>
        <w:br/>
      </w:r>
    </w:p>
    <w:p w14:paraId="45537BED" w14:textId="4FE77048" w:rsidR="00E469A1" w:rsidRPr="00814802" w:rsidRDefault="007F3FEE" w:rsidP="00814802">
      <w:pPr>
        <w:pStyle w:val="Heading4"/>
        <w:ind w:firstLine="0"/>
        <w:rPr>
          <w:b/>
          <w:i w:val="0"/>
        </w:rPr>
      </w:pPr>
      <w:r w:rsidRPr="00814802">
        <w:rPr>
          <w:b/>
          <w:i w:val="0"/>
        </w:rPr>
        <w:t xml:space="preserve">Disability Support Program </w:t>
      </w:r>
    </w:p>
    <w:p w14:paraId="032A7080" w14:textId="75C11EE3" w:rsidR="000559A7" w:rsidRPr="00511BE3" w:rsidRDefault="007F3FEE" w:rsidP="000559A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Disability Support Program is </w:t>
      </w:r>
      <w:r w:rsidR="0027470D">
        <w:rPr>
          <w:rFonts w:asciiTheme="minorHAnsi" w:hAnsiTheme="minorHAnsi" w:cstheme="minorHAnsi"/>
          <w:color w:val="000000"/>
          <w:sz w:val="22"/>
          <w:szCs w:val="22"/>
        </w:rPr>
        <w:t xml:space="preserve">provided through </w:t>
      </w:r>
      <w:r w:rsidR="000559A7">
        <w:rPr>
          <w:rFonts w:asciiTheme="minorHAnsi" w:hAnsiTheme="minorHAnsi" w:cstheme="minorHAnsi"/>
          <w:color w:val="000000"/>
          <w:sz w:val="22"/>
          <w:szCs w:val="22"/>
        </w:rPr>
        <w:t xml:space="preserve">the Social Development Department. The program provides </w:t>
      </w:r>
      <w:r w:rsidR="00DD6753" w:rsidRPr="00DD6753">
        <w:rPr>
          <w:rFonts w:asciiTheme="minorHAnsi" w:hAnsiTheme="minorHAnsi" w:cstheme="minorHAnsi"/>
          <w:color w:val="000000"/>
          <w:sz w:val="22"/>
          <w:szCs w:val="22"/>
        </w:rPr>
        <w:t>personalized, flexible disability supports for persons with disabilities in the development of their per</w:t>
      </w:r>
      <w:r w:rsidR="000559A7">
        <w:rPr>
          <w:rFonts w:asciiTheme="minorHAnsi" w:hAnsiTheme="minorHAnsi" w:cstheme="minorHAnsi"/>
          <w:color w:val="000000"/>
          <w:sz w:val="22"/>
          <w:szCs w:val="22"/>
        </w:rPr>
        <w:t xml:space="preserve">sonal disability support plans. </w:t>
      </w:r>
      <w:r w:rsidR="00511BE3" w:rsidRPr="00511BE3">
        <w:rPr>
          <w:rFonts w:asciiTheme="minorHAnsi" w:hAnsiTheme="minorHAnsi" w:cstheme="minorHAnsi"/>
          <w:color w:val="000000"/>
          <w:sz w:val="22"/>
          <w:szCs w:val="22"/>
        </w:rPr>
        <w:t xml:space="preserve">Disability supports that might be provided under this program include </w:t>
      </w:r>
      <w:r w:rsidR="00511BE3">
        <w:rPr>
          <w:rFonts w:asciiTheme="minorHAnsi" w:hAnsiTheme="minorHAnsi" w:cstheme="minorHAnsi"/>
          <w:color w:val="000000"/>
          <w:sz w:val="22"/>
          <w:szCs w:val="22"/>
        </w:rPr>
        <w:t>home support w</w:t>
      </w:r>
      <w:r w:rsidR="00511BE3" w:rsidRPr="00511BE3">
        <w:rPr>
          <w:rFonts w:asciiTheme="minorHAnsi" w:hAnsiTheme="minorHAnsi" w:cstheme="minorHAnsi"/>
          <w:color w:val="000000"/>
          <w:sz w:val="22"/>
          <w:szCs w:val="22"/>
        </w:rPr>
        <w:t>orker, respite, personal supports and assistance within and outside the home, supports for community involvement and participation, personal living skills training, transportation supports that are disability specific, technical supports and assistive devices not covered under other programs, and residential facility services.</w:t>
      </w:r>
      <w:r w:rsidR="00511BE3">
        <w:rPr>
          <w:rFonts w:asciiTheme="minorHAnsi" w:hAnsiTheme="minorHAnsi" w:cstheme="minorHAnsi"/>
          <w:color w:val="000000"/>
          <w:sz w:val="22"/>
          <w:szCs w:val="22"/>
        </w:rPr>
        <w:t xml:space="preserve"> </w:t>
      </w:r>
      <w:r w:rsidR="000559A7" w:rsidRPr="000559A7">
        <w:rPr>
          <w:rFonts w:asciiTheme="minorHAnsi" w:hAnsiTheme="minorHAnsi" w:cstheme="minorHAnsi"/>
          <w:color w:val="000000" w:themeColor="text1"/>
          <w:sz w:val="22"/>
          <w:szCs w:val="22"/>
        </w:rPr>
        <w:t>(See:</w:t>
      </w:r>
      <w:hyperlink r:id="rId17" w:history="1">
        <w:r w:rsidR="000559A7" w:rsidRPr="000559A7">
          <w:rPr>
            <w:rFonts w:asciiTheme="minorHAnsi" w:hAnsiTheme="minorHAnsi" w:cstheme="minorHAnsi"/>
            <w:color w:val="000000" w:themeColor="text1"/>
            <w:sz w:val="22"/>
            <w:szCs w:val="22"/>
            <w:u w:val="single"/>
          </w:rPr>
          <w:t>https://www2.gnb.ca/content/gnb/en/services/services_renderer.200972.Disability_Support_Program.html</w:t>
        </w:r>
      </w:hyperlink>
      <w:r w:rsidR="000559A7" w:rsidRPr="000559A7">
        <w:rPr>
          <w:rFonts w:asciiTheme="minorHAnsi" w:hAnsiTheme="minorHAnsi" w:cstheme="minorHAnsi"/>
          <w:color w:val="000000" w:themeColor="text1"/>
          <w:sz w:val="22"/>
          <w:szCs w:val="22"/>
        </w:rPr>
        <w:t>)</w:t>
      </w:r>
    </w:p>
    <w:p w14:paraId="73A520DA" w14:textId="77777777" w:rsidR="00814802" w:rsidRDefault="00814802" w:rsidP="00814802"/>
    <w:p w14:paraId="74BB42F4" w14:textId="77777777" w:rsidR="00DD6753" w:rsidRPr="00814802" w:rsidRDefault="00DD6753" w:rsidP="00814802">
      <w:pPr>
        <w:rPr>
          <w:rFonts w:asciiTheme="minorHAnsi" w:hAnsiTheme="minorHAnsi" w:cstheme="minorHAnsi"/>
          <w:i/>
          <w:sz w:val="22"/>
          <w:szCs w:val="22"/>
        </w:rPr>
      </w:pPr>
      <w:r w:rsidRPr="00814802">
        <w:rPr>
          <w:rFonts w:asciiTheme="minorHAnsi" w:hAnsiTheme="minorHAnsi" w:cstheme="minorHAnsi"/>
          <w:i/>
          <w:sz w:val="22"/>
          <w:szCs w:val="22"/>
        </w:rPr>
        <w:t>Eligibility</w:t>
      </w:r>
    </w:p>
    <w:p w14:paraId="20EA4E52" w14:textId="77777777" w:rsidR="00814802" w:rsidRPr="000559A7" w:rsidRDefault="00814802" w:rsidP="00814802"/>
    <w:p w14:paraId="4657C581" w14:textId="77777777" w:rsidR="000559A7" w:rsidRDefault="000559A7" w:rsidP="000559A7">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In order to be eligible for this program, an individual has to: </w:t>
      </w:r>
      <w:r w:rsidR="00DD6753" w:rsidRPr="00DD6753">
        <w:rPr>
          <w:rFonts w:asciiTheme="minorHAnsi" w:hAnsiTheme="minorHAnsi" w:cstheme="minorHAnsi"/>
          <w:color w:val="000000"/>
          <w:sz w:val="22"/>
          <w:szCs w:val="22"/>
        </w:rPr>
        <w:t> </w:t>
      </w:r>
    </w:p>
    <w:p w14:paraId="5740EE23" w14:textId="77777777" w:rsidR="000559A7" w:rsidRDefault="000559A7" w:rsidP="000559A7">
      <w:pPr>
        <w:pStyle w:val="NormalWeb"/>
        <w:numPr>
          <w:ilvl w:val="0"/>
          <w:numId w:val="39"/>
        </w:numPr>
        <w:shd w:val="clear" w:color="auto" w:fill="FFFFFF"/>
        <w:spacing w:before="0" w:beforeAutospacing="0" w:after="0" w:afterAutospacing="0"/>
        <w:ind w:left="714" w:hanging="357"/>
        <w:contextualSpacing/>
        <w:rPr>
          <w:rFonts w:asciiTheme="minorHAnsi" w:hAnsiTheme="minorHAnsi" w:cstheme="minorHAnsi"/>
          <w:color w:val="000000"/>
          <w:sz w:val="22"/>
          <w:szCs w:val="22"/>
        </w:rPr>
      </w:pPr>
      <w:r>
        <w:rPr>
          <w:rFonts w:asciiTheme="minorHAnsi" w:hAnsiTheme="minorHAnsi" w:cstheme="minorHAnsi"/>
          <w:color w:val="000000"/>
          <w:sz w:val="22"/>
          <w:szCs w:val="22"/>
        </w:rPr>
        <w:t>Be</w:t>
      </w:r>
      <w:r w:rsidR="00DD6753" w:rsidRPr="00DD6753">
        <w:rPr>
          <w:rFonts w:asciiTheme="minorHAnsi" w:hAnsiTheme="minorHAnsi" w:cstheme="minorHAnsi"/>
          <w:color w:val="000000"/>
          <w:sz w:val="22"/>
          <w:szCs w:val="22"/>
        </w:rPr>
        <w:t xml:space="preserve"> a resident of New Brunswick</w:t>
      </w:r>
    </w:p>
    <w:p w14:paraId="0A947F43" w14:textId="77777777" w:rsidR="000559A7" w:rsidRDefault="000559A7" w:rsidP="000559A7">
      <w:pPr>
        <w:pStyle w:val="NormalWeb"/>
        <w:numPr>
          <w:ilvl w:val="0"/>
          <w:numId w:val="39"/>
        </w:numPr>
        <w:shd w:val="clear" w:color="auto" w:fill="FFFFFF"/>
        <w:spacing w:before="0" w:beforeAutospacing="0" w:after="0" w:afterAutospacing="0"/>
        <w:ind w:left="714" w:hanging="357"/>
        <w:contextualSpacing/>
        <w:rPr>
          <w:rFonts w:asciiTheme="minorHAnsi" w:hAnsiTheme="minorHAnsi" w:cstheme="minorHAnsi"/>
          <w:color w:val="000000"/>
          <w:sz w:val="22"/>
          <w:szCs w:val="22"/>
        </w:rPr>
      </w:pPr>
      <w:r>
        <w:rPr>
          <w:rFonts w:asciiTheme="minorHAnsi" w:hAnsiTheme="minorHAnsi" w:cstheme="minorHAnsi"/>
          <w:color w:val="000000"/>
          <w:sz w:val="22"/>
          <w:szCs w:val="22"/>
        </w:rPr>
        <w:t>Be</w:t>
      </w:r>
      <w:r w:rsidR="00DD6753" w:rsidRPr="00DD6753">
        <w:rPr>
          <w:rFonts w:asciiTheme="minorHAnsi" w:hAnsiTheme="minorHAnsi" w:cstheme="minorHAnsi"/>
          <w:color w:val="000000"/>
          <w:sz w:val="22"/>
          <w:szCs w:val="22"/>
        </w:rPr>
        <w:t xml:space="preserve"> 19 to 64 years of age</w:t>
      </w:r>
    </w:p>
    <w:p w14:paraId="00AAE30F" w14:textId="77777777" w:rsidR="000559A7" w:rsidRDefault="000559A7" w:rsidP="000559A7">
      <w:pPr>
        <w:pStyle w:val="NormalWeb"/>
        <w:numPr>
          <w:ilvl w:val="0"/>
          <w:numId w:val="39"/>
        </w:numPr>
        <w:shd w:val="clear" w:color="auto" w:fill="FFFFFF"/>
        <w:spacing w:before="0" w:beforeAutospacing="0" w:after="0" w:afterAutospacing="0"/>
        <w:ind w:left="714" w:hanging="357"/>
        <w:contextualSpacing/>
        <w:rPr>
          <w:rFonts w:asciiTheme="minorHAnsi" w:hAnsiTheme="minorHAnsi" w:cstheme="minorHAnsi"/>
          <w:color w:val="000000"/>
          <w:sz w:val="22"/>
          <w:szCs w:val="22"/>
        </w:rPr>
      </w:pPr>
      <w:r>
        <w:rPr>
          <w:rFonts w:asciiTheme="minorHAnsi" w:hAnsiTheme="minorHAnsi" w:cstheme="minorHAnsi"/>
          <w:color w:val="000000"/>
          <w:sz w:val="22"/>
          <w:szCs w:val="22"/>
        </w:rPr>
        <w:t>Have a long-</w:t>
      </w:r>
      <w:r w:rsidR="00DD6753" w:rsidRPr="00DD6753">
        <w:rPr>
          <w:rFonts w:asciiTheme="minorHAnsi" w:hAnsiTheme="minorHAnsi" w:cstheme="minorHAnsi"/>
          <w:color w:val="000000"/>
          <w:sz w:val="22"/>
          <w:szCs w:val="22"/>
        </w:rPr>
        <w:t>term disability (this does not include a medical condition that does not result in long term disability or services required to address drug, alcohol, nicotine or gambling addictions).</w:t>
      </w:r>
    </w:p>
    <w:p w14:paraId="52E423AE" w14:textId="77777777" w:rsidR="000559A7" w:rsidRDefault="000559A7" w:rsidP="000559A7">
      <w:pPr>
        <w:pStyle w:val="NormalWeb"/>
        <w:numPr>
          <w:ilvl w:val="0"/>
          <w:numId w:val="39"/>
        </w:numPr>
        <w:shd w:val="clear" w:color="auto" w:fill="FFFFFF"/>
        <w:spacing w:before="0" w:beforeAutospacing="0" w:after="0" w:afterAutospacing="0"/>
        <w:ind w:left="714" w:hanging="357"/>
        <w:contextualSpacing/>
        <w:rPr>
          <w:rFonts w:asciiTheme="minorHAnsi" w:hAnsiTheme="minorHAnsi" w:cstheme="minorHAnsi"/>
          <w:color w:val="000000"/>
          <w:sz w:val="22"/>
          <w:szCs w:val="22"/>
        </w:rPr>
      </w:pPr>
      <w:r>
        <w:rPr>
          <w:rFonts w:asciiTheme="minorHAnsi" w:hAnsiTheme="minorHAnsi" w:cstheme="minorHAnsi"/>
          <w:color w:val="000000"/>
          <w:sz w:val="22"/>
          <w:szCs w:val="22"/>
        </w:rPr>
        <w:t>R</w:t>
      </w:r>
      <w:r w:rsidR="00DD6753" w:rsidRPr="00DD6753">
        <w:rPr>
          <w:rFonts w:asciiTheme="minorHAnsi" w:hAnsiTheme="minorHAnsi" w:cstheme="minorHAnsi"/>
          <w:color w:val="000000"/>
          <w:sz w:val="22"/>
          <w:szCs w:val="22"/>
        </w:rPr>
        <w:t>equire disability related supports in order to address unmet needs and to establish or maintain your living arrangement in the community, to assist or enhance the capacity of your natural support networks to provide support in the community, or to help you participate in the community, thereby helping to avoid long-term inactivity and stress on yourself or your caregivers.</w:t>
      </w:r>
    </w:p>
    <w:p w14:paraId="589117F9" w14:textId="1539B091" w:rsidR="00DD6753" w:rsidRDefault="000559A7" w:rsidP="000559A7">
      <w:pPr>
        <w:pStyle w:val="NormalWeb"/>
        <w:numPr>
          <w:ilvl w:val="0"/>
          <w:numId w:val="39"/>
        </w:numPr>
        <w:shd w:val="clear" w:color="auto" w:fill="FFFFFF"/>
        <w:spacing w:before="0" w:beforeAutospacing="0" w:after="0" w:afterAutospacing="0"/>
        <w:ind w:left="714" w:hanging="357"/>
        <w:contextualSpacing/>
        <w:rPr>
          <w:rFonts w:asciiTheme="minorHAnsi" w:hAnsiTheme="minorHAnsi" w:cstheme="minorHAnsi"/>
          <w:color w:val="000000"/>
          <w:sz w:val="22"/>
          <w:szCs w:val="22"/>
        </w:rPr>
      </w:pPr>
      <w:r>
        <w:rPr>
          <w:rFonts w:asciiTheme="minorHAnsi" w:hAnsiTheme="minorHAnsi" w:cstheme="minorHAnsi"/>
          <w:color w:val="000000"/>
          <w:sz w:val="22"/>
          <w:szCs w:val="22"/>
        </w:rPr>
        <w:t>R</w:t>
      </w:r>
      <w:r w:rsidR="00DD6753" w:rsidRPr="00DD6753">
        <w:rPr>
          <w:rFonts w:asciiTheme="minorHAnsi" w:hAnsiTheme="minorHAnsi" w:cstheme="minorHAnsi"/>
          <w:color w:val="000000"/>
          <w:sz w:val="22"/>
          <w:szCs w:val="22"/>
        </w:rPr>
        <w:t>equire disability related supports in order to address unmet needs and to assist or enhance the capacity of your natural support networks to help you personally or to help you participate in the community. </w:t>
      </w:r>
    </w:p>
    <w:p w14:paraId="4122B2E2" w14:textId="77777777" w:rsidR="00DD6753" w:rsidRPr="00776C89" w:rsidRDefault="00DD6753" w:rsidP="00DD6753">
      <w:pPr>
        <w:pStyle w:val="NormalWeb"/>
        <w:shd w:val="clear" w:color="auto" w:fill="FFFFFF"/>
        <w:spacing w:before="0" w:beforeAutospacing="0" w:after="150" w:afterAutospacing="0"/>
        <w:rPr>
          <w:rFonts w:asciiTheme="minorHAnsi" w:hAnsiTheme="minorHAnsi" w:cstheme="minorHAnsi"/>
          <w:i/>
          <w:color w:val="000000"/>
          <w:sz w:val="22"/>
          <w:szCs w:val="22"/>
        </w:rPr>
      </w:pPr>
    </w:p>
    <w:p w14:paraId="5918AD1C" w14:textId="77777777" w:rsidR="00566754" w:rsidRPr="00776C89" w:rsidRDefault="00566754" w:rsidP="00E469A1">
      <w:pPr>
        <w:pStyle w:val="NormalWeb"/>
        <w:shd w:val="clear" w:color="auto" w:fill="FFFFFF"/>
        <w:spacing w:before="0" w:beforeAutospacing="0" w:after="150" w:afterAutospacing="0"/>
        <w:rPr>
          <w:rFonts w:asciiTheme="minorHAnsi" w:hAnsiTheme="minorHAnsi" w:cstheme="minorHAnsi"/>
          <w:i/>
          <w:color w:val="000000"/>
          <w:sz w:val="22"/>
          <w:szCs w:val="22"/>
        </w:rPr>
      </w:pPr>
      <w:r w:rsidRPr="00776C89">
        <w:rPr>
          <w:rFonts w:asciiTheme="minorHAnsi" w:hAnsiTheme="minorHAnsi" w:cstheme="minorHAnsi"/>
          <w:i/>
          <w:color w:val="000000"/>
          <w:sz w:val="22"/>
          <w:szCs w:val="22"/>
        </w:rPr>
        <w:t xml:space="preserve">Access to information </w:t>
      </w:r>
    </w:p>
    <w:p w14:paraId="60DFE74B" w14:textId="77777777" w:rsidR="004D0999" w:rsidRDefault="00566754" w:rsidP="004D0999">
      <w:pPr>
        <w:pStyle w:val="NormalWeb"/>
        <w:shd w:val="clear" w:color="auto" w:fill="FFFFFF"/>
        <w:spacing w:before="0" w:beforeAutospacing="0" w:after="150" w:afterAutospacing="0"/>
        <w:rPr>
          <w:rFonts w:asciiTheme="minorHAnsi" w:hAnsiTheme="minorHAnsi" w:cstheme="minorHAnsi"/>
          <w:color w:val="000000"/>
          <w:sz w:val="22"/>
          <w:szCs w:val="22"/>
        </w:rPr>
      </w:pPr>
      <w:r w:rsidRPr="00F8489A">
        <w:rPr>
          <w:rFonts w:asciiTheme="minorHAnsi" w:hAnsiTheme="minorHAnsi" w:cstheme="minorHAnsi"/>
          <w:color w:val="000000"/>
          <w:sz w:val="22"/>
          <w:szCs w:val="22"/>
        </w:rPr>
        <w:t xml:space="preserve">Persons applying for </w:t>
      </w:r>
      <w:r w:rsidR="00776C89">
        <w:rPr>
          <w:rFonts w:asciiTheme="minorHAnsi" w:hAnsiTheme="minorHAnsi" w:cstheme="minorHAnsi"/>
          <w:color w:val="000000"/>
          <w:sz w:val="22"/>
          <w:szCs w:val="22"/>
        </w:rPr>
        <w:t xml:space="preserve">the benefits through the Disability Support Program can gather information and complete the application either by themselves or with family help, with help from </w:t>
      </w:r>
      <w:r w:rsidR="001C3758">
        <w:rPr>
          <w:rFonts w:asciiTheme="minorHAnsi" w:hAnsiTheme="minorHAnsi" w:cstheme="minorHAnsi"/>
          <w:color w:val="000000"/>
          <w:sz w:val="22"/>
          <w:szCs w:val="22"/>
        </w:rPr>
        <w:t xml:space="preserve">the </w:t>
      </w:r>
      <w:r w:rsidR="00776C89">
        <w:rPr>
          <w:rFonts w:asciiTheme="minorHAnsi" w:hAnsiTheme="minorHAnsi" w:cstheme="minorHAnsi"/>
          <w:color w:val="000000"/>
          <w:sz w:val="22"/>
          <w:szCs w:val="22"/>
        </w:rPr>
        <w:t xml:space="preserve">departmental staff, or with help from an independent facilitator. Contact information provided by the department includes addresses, telephones, and fax numbers of the regional offices, and a general email address for the department. </w:t>
      </w:r>
      <w:r w:rsidR="001C3758">
        <w:rPr>
          <w:rFonts w:asciiTheme="minorHAnsi" w:hAnsiTheme="minorHAnsi" w:cstheme="minorHAnsi"/>
          <w:color w:val="000000"/>
          <w:sz w:val="22"/>
          <w:szCs w:val="22"/>
        </w:rPr>
        <w:t xml:space="preserve">An online version of the application could not be located by a simple internet search. </w:t>
      </w:r>
    </w:p>
    <w:p w14:paraId="3DEDA804" w14:textId="77777777" w:rsidR="004D0999" w:rsidRDefault="004D0999" w:rsidP="004D0999">
      <w:pPr>
        <w:pStyle w:val="NormalWeb"/>
        <w:shd w:val="clear" w:color="auto" w:fill="FFFFFF"/>
        <w:spacing w:before="0" w:beforeAutospacing="0" w:after="150" w:afterAutospacing="0"/>
        <w:rPr>
          <w:rFonts w:asciiTheme="minorHAnsi" w:hAnsiTheme="minorHAnsi" w:cstheme="minorHAnsi"/>
          <w:color w:val="000000"/>
          <w:sz w:val="22"/>
          <w:szCs w:val="22"/>
        </w:rPr>
      </w:pPr>
    </w:p>
    <w:p w14:paraId="61537AEA" w14:textId="77777777" w:rsidR="004D0999" w:rsidRDefault="004D0999" w:rsidP="004D0999">
      <w:pPr>
        <w:pStyle w:val="NormalWeb"/>
        <w:shd w:val="clear" w:color="auto" w:fill="FFFFFF"/>
        <w:spacing w:before="0" w:beforeAutospacing="0" w:after="150" w:afterAutospacing="0"/>
        <w:rPr>
          <w:rFonts w:asciiTheme="minorHAnsi" w:hAnsiTheme="minorHAnsi" w:cstheme="minorHAnsi"/>
          <w:color w:val="000000"/>
          <w:sz w:val="22"/>
          <w:szCs w:val="22"/>
        </w:rPr>
      </w:pPr>
    </w:p>
    <w:p w14:paraId="5A9F5E90" w14:textId="77777777" w:rsidR="004D0999" w:rsidRDefault="004D0999" w:rsidP="004D0999">
      <w:pPr>
        <w:pStyle w:val="NormalWeb"/>
        <w:shd w:val="clear" w:color="auto" w:fill="FFFFFF"/>
        <w:spacing w:before="0" w:beforeAutospacing="0" w:after="150" w:afterAutospacing="0"/>
        <w:rPr>
          <w:rFonts w:asciiTheme="minorHAnsi" w:hAnsiTheme="minorHAnsi" w:cstheme="minorHAnsi"/>
          <w:color w:val="000000"/>
          <w:sz w:val="22"/>
          <w:szCs w:val="22"/>
        </w:rPr>
      </w:pPr>
    </w:p>
    <w:p w14:paraId="14F67BDB" w14:textId="4A070EF1" w:rsidR="00D03959" w:rsidRPr="004D0999" w:rsidRDefault="00D03959" w:rsidP="004D0999">
      <w:pPr>
        <w:pStyle w:val="Heading2"/>
      </w:pPr>
      <w:bookmarkStart w:id="38" w:name="_Toc17452436"/>
      <w:r w:rsidRPr="004D0999">
        <w:lastRenderedPageBreak/>
        <w:t>Worker’s Compensation</w:t>
      </w:r>
      <w:bookmarkEnd w:id="38"/>
    </w:p>
    <w:p w14:paraId="7200F40A" w14:textId="77777777" w:rsidR="00D03959" w:rsidRPr="00D03959" w:rsidRDefault="00D03959" w:rsidP="00D03959">
      <w:pPr>
        <w:rPr>
          <w:rFonts w:asciiTheme="minorHAnsi" w:hAnsiTheme="minorHAnsi"/>
          <w:sz w:val="22"/>
          <w:szCs w:val="22"/>
        </w:rPr>
      </w:pPr>
      <w:r w:rsidRPr="00D03959">
        <w:rPr>
          <w:rFonts w:asciiTheme="minorHAnsi" w:hAnsiTheme="minorHAnsi"/>
          <w:sz w:val="22"/>
          <w:szCs w:val="22"/>
        </w:rPr>
        <w:t xml:space="preserve">When it comes to disabilities, injuries, or illnesses acquired at work, workers rely on workers’ compensation. In short, workers’ compensation is an insurance system for workplace injuries that provides benefits to injured workers regardless of fault. The benefits could include financial support, medical treatment, or rehabilitation, depending on the need. </w:t>
      </w:r>
    </w:p>
    <w:p w14:paraId="299F1633" w14:textId="77777777" w:rsidR="00D03959" w:rsidRPr="00D03959" w:rsidRDefault="00D03959" w:rsidP="00D03959">
      <w:pPr>
        <w:rPr>
          <w:rFonts w:asciiTheme="minorHAnsi" w:hAnsiTheme="minorHAnsi"/>
          <w:sz w:val="22"/>
          <w:szCs w:val="22"/>
        </w:rPr>
      </w:pPr>
    </w:p>
    <w:p w14:paraId="57237206" w14:textId="0AD43417" w:rsidR="00D03959" w:rsidRPr="00D03959" w:rsidRDefault="00D03959" w:rsidP="00D03959">
      <w:pPr>
        <w:rPr>
          <w:rFonts w:asciiTheme="minorHAnsi" w:hAnsiTheme="minorHAnsi"/>
          <w:sz w:val="22"/>
          <w:szCs w:val="22"/>
        </w:rPr>
      </w:pPr>
      <w:r w:rsidRPr="00D03959">
        <w:rPr>
          <w:rFonts w:asciiTheme="minorHAnsi" w:hAnsiTheme="minorHAnsi"/>
          <w:sz w:val="22"/>
          <w:szCs w:val="22"/>
        </w:rPr>
        <w:t xml:space="preserve">Workers’ compensation in </w:t>
      </w:r>
      <w:r w:rsidR="00BC0509">
        <w:rPr>
          <w:rFonts w:asciiTheme="minorHAnsi" w:hAnsiTheme="minorHAnsi"/>
          <w:sz w:val="22"/>
          <w:szCs w:val="22"/>
        </w:rPr>
        <w:t>NL</w:t>
      </w:r>
      <w:r w:rsidRPr="00D03959">
        <w:rPr>
          <w:rFonts w:asciiTheme="minorHAnsi" w:hAnsiTheme="minorHAnsi"/>
          <w:sz w:val="22"/>
          <w:szCs w:val="22"/>
        </w:rPr>
        <w:t xml:space="preserve"> and </w:t>
      </w:r>
      <w:r w:rsidR="00BC0509">
        <w:rPr>
          <w:rFonts w:asciiTheme="minorHAnsi" w:hAnsiTheme="minorHAnsi"/>
          <w:sz w:val="22"/>
          <w:szCs w:val="22"/>
        </w:rPr>
        <w:t>NB</w:t>
      </w:r>
      <w:r w:rsidRPr="00D03959">
        <w:rPr>
          <w:rFonts w:asciiTheme="minorHAnsi" w:hAnsiTheme="minorHAnsi"/>
          <w:sz w:val="22"/>
          <w:szCs w:val="22"/>
        </w:rPr>
        <w:t xml:space="preserve"> is administered through Crown corporations WorkplaceNL and WorkSafeNB respectively.  Governed by a board of directors, the corporations report to the appropriate provincial government ministry or department. The funds are secured through employers </w:t>
      </w:r>
      <w:proofErr w:type="gramStart"/>
      <w:r w:rsidRPr="00D03959">
        <w:rPr>
          <w:rFonts w:asciiTheme="minorHAnsi" w:hAnsiTheme="minorHAnsi"/>
          <w:sz w:val="22"/>
          <w:szCs w:val="22"/>
        </w:rPr>
        <w:t>‘ premiums</w:t>
      </w:r>
      <w:proofErr w:type="gramEnd"/>
      <w:r w:rsidRPr="00D03959">
        <w:rPr>
          <w:rFonts w:asciiTheme="minorHAnsi" w:hAnsiTheme="minorHAnsi"/>
          <w:sz w:val="22"/>
          <w:szCs w:val="22"/>
        </w:rPr>
        <w:t xml:space="preserve">, which cover the cost of the workers’ compensation system. </w:t>
      </w:r>
      <w:r w:rsidR="00BC0509">
        <w:rPr>
          <w:rFonts w:asciiTheme="minorHAnsi" w:hAnsiTheme="minorHAnsi"/>
          <w:sz w:val="22"/>
          <w:szCs w:val="22"/>
        </w:rPr>
        <w:t xml:space="preserve">Below is a brief description of workers’ compensation structure in both provinces.  </w:t>
      </w:r>
    </w:p>
    <w:p w14:paraId="0A0F03F9" w14:textId="77777777" w:rsidR="00D03959" w:rsidRDefault="00D03959" w:rsidP="00D03959">
      <w:pPr>
        <w:ind w:left="720"/>
        <w:rPr>
          <w:rFonts w:asciiTheme="minorHAnsi" w:hAnsiTheme="minorHAnsi"/>
          <w:b/>
          <w:sz w:val="28"/>
          <w:szCs w:val="28"/>
        </w:rPr>
      </w:pPr>
    </w:p>
    <w:p w14:paraId="502BF06E" w14:textId="2A3EA2E2" w:rsidR="00D03959" w:rsidRPr="003641A1" w:rsidRDefault="00D03959" w:rsidP="003641A1">
      <w:pPr>
        <w:pStyle w:val="Heading3"/>
      </w:pPr>
      <w:bookmarkStart w:id="39" w:name="_Toc17452437"/>
      <w:r w:rsidRPr="00572DCF">
        <w:t xml:space="preserve">1) </w:t>
      </w:r>
      <w:r w:rsidR="003641A1">
        <w:t>Newfo</w:t>
      </w:r>
      <w:r w:rsidR="003B11FE" w:rsidRPr="00572DCF">
        <w:t xml:space="preserve">undland and Labrador - </w:t>
      </w:r>
      <w:r w:rsidRPr="00572DCF">
        <w:t>WorkplaceNL</w:t>
      </w:r>
      <w:bookmarkEnd w:id="39"/>
      <w:r w:rsidRPr="00572DCF">
        <w:t xml:space="preserve"> </w:t>
      </w:r>
    </w:p>
    <w:p w14:paraId="7A4395E6" w14:textId="79FE2A0B" w:rsidR="0049162D" w:rsidRDefault="00BC0509" w:rsidP="00FD066F">
      <w:pPr>
        <w:rPr>
          <w:rFonts w:asciiTheme="minorHAnsi" w:hAnsiTheme="minorHAnsi" w:cstheme="minorHAnsi"/>
          <w:sz w:val="22"/>
          <w:szCs w:val="22"/>
        </w:rPr>
      </w:pPr>
      <w:r w:rsidRPr="00BC0509">
        <w:rPr>
          <w:rFonts w:asciiTheme="minorHAnsi" w:hAnsiTheme="minorHAnsi" w:cstheme="minorHAnsi"/>
          <w:color w:val="000000"/>
          <w:sz w:val="22"/>
          <w:szCs w:val="22"/>
          <w:shd w:val="clear" w:color="auto" w:fill="FFFFFF"/>
        </w:rPr>
        <w:t xml:space="preserve">WorkplaceNL provides short and long-term benefits to injured workers or survivor benefits if a worker loses their life as a result of an injury. </w:t>
      </w:r>
      <w:r w:rsidR="00D03959" w:rsidRPr="00BC0509">
        <w:rPr>
          <w:rFonts w:asciiTheme="minorHAnsi" w:hAnsiTheme="minorHAnsi" w:cstheme="minorHAnsi"/>
          <w:sz w:val="22"/>
          <w:szCs w:val="22"/>
        </w:rPr>
        <w:t xml:space="preserve">According to the 2018 Annual Performance Report by Workplace NL, each year WorkplaceNL serves approximately 19,000 employers and 13,000 injured workers throughout Newfoundland and Labrador. </w:t>
      </w:r>
      <w:r w:rsidR="00D03959" w:rsidRPr="00BC0509">
        <w:rPr>
          <w:rFonts w:asciiTheme="minorHAnsi" w:hAnsiTheme="minorHAnsi" w:cstheme="minorHAnsi"/>
          <w:color w:val="00AAC4"/>
          <w:sz w:val="22"/>
          <w:szCs w:val="22"/>
        </w:rPr>
        <w:t xml:space="preserve"> </w:t>
      </w:r>
    </w:p>
    <w:p w14:paraId="0DDA9816" w14:textId="50720D0E" w:rsidR="0049162D" w:rsidRDefault="0049162D" w:rsidP="00D03959">
      <w:pPr>
        <w:pStyle w:val="NormalWeb"/>
        <w:rPr>
          <w:rFonts w:asciiTheme="minorHAnsi" w:hAnsiTheme="minorHAnsi" w:cstheme="minorHAnsi"/>
          <w:i/>
          <w:sz w:val="22"/>
          <w:szCs w:val="22"/>
        </w:rPr>
      </w:pPr>
      <w:r w:rsidRPr="0049162D">
        <w:rPr>
          <w:rFonts w:asciiTheme="minorHAnsi" w:hAnsiTheme="minorHAnsi" w:cstheme="minorHAnsi"/>
          <w:i/>
          <w:sz w:val="22"/>
          <w:szCs w:val="22"/>
        </w:rPr>
        <w:t xml:space="preserve">Eligibility </w:t>
      </w:r>
    </w:p>
    <w:p w14:paraId="5B9EE11F" w14:textId="3A1044F6" w:rsidR="00437590" w:rsidRPr="008975B6" w:rsidRDefault="008975B6" w:rsidP="008975B6">
      <w:pPr>
        <w:spacing w:before="240"/>
        <w:rPr>
          <w:rFonts w:asciiTheme="minorHAnsi" w:hAnsiTheme="minorHAnsi" w:cstheme="minorHAnsi"/>
          <w:color w:val="000000"/>
          <w:sz w:val="22"/>
          <w:szCs w:val="22"/>
        </w:rPr>
      </w:pPr>
      <w:r w:rsidRPr="008975B6">
        <w:rPr>
          <w:rFonts w:asciiTheme="minorHAnsi" w:hAnsiTheme="minorHAnsi" w:cstheme="minorHAnsi"/>
          <w:color w:val="000000"/>
          <w:sz w:val="22"/>
          <w:szCs w:val="22"/>
        </w:rPr>
        <w:t xml:space="preserve">Individuals are eligible for workers’ compensation benefits as long as the injury is acquired at work. All workers who are disabled or impaired as a result of that injury, whether their disability is permanent or temporary, total or partial, are eligible for compensation. </w:t>
      </w:r>
      <w:r w:rsidRPr="00437590">
        <w:rPr>
          <w:rFonts w:asciiTheme="minorHAnsi" w:hAnsiTheme="minorHAnsi" w:cstheme="minorHAnsi"/>
          <w:color w:val="000000"/>
          <w:sz w:val="22"/>
          <w:szCs w:val="22"/>
        </w:rPr>
        <w:t xml:space="preserve"> </w:t>
      </w:r>
      <w:r w:rsidRPr="008975B6">
        <w:rPr>
          <w:rFonts w:asciiTheme="minorHAnsi" w:hAnsiTheme="minorHAnsi" w:cstheme="minorHAnsi"/>
          <w:color w:val="000000"/>
          <w:sz w:val="22"/>
          <w:szCs w:val="22"/>
        </w:rPr>
        <w:t>According to the NL Workplace Health, Safety and Compensation Act, a worker may after the time of the injury live outside of the province without forfeiting the right to compensation.</w:t>
      </w:r>
      <w:r>
        <w:rPr>
          <w:color w:val="000000"/>
          <w:sz w:val="20"/>
          <w:szCs w:val="20"/>
        </w:rPr>
        <w:t xml:space="preserve"> </w:t>
      </w:r>
    </w:p>
    <w:p w14:paraId="58D465F6" w14:textId="1B8A2587" w:rsidR="00437590" w:rsidRPr="00437590" w:rsidRDefault="008975B6" w:rsidP="00500C9E">
      <w:pPr>
        <w:spacing w:before="240"/>
        <w:rPr>
          <w:rFonts w:asciiTheme="minorHAnsi" w:hAnsiTheme="minorHAnsi" w:cstheme="minorHAnsi"/>
          <w:color w:val="000000"/>
          <w:sz w:val="22"/>
          <w:szCs w:val="22"/>
        </w:rPr>
      </w:pPr>
      <w:r w:rsidRPr="00500C9E">
        <w:rPr>
          <w:rFonts w:asciiTheme="minorHAnsi" w:hAnsiTheme="minorHAnsi" w:cstheme="minorHAnsi"/>
          <w:color w:val="000000"/>
          <w:sz w:val="22"/>
          <w:szCs w:val="22"/>
        </w:rPr>
        <w:t xml:space="preserve">In order to be eligible and receive compensation, an injured worker is required to give notice to </w:t>
      </w:r>
      <w:r w:rsidR="00500C9E" w:rsidRPr="00500C9E">
        <w:rPr>
          <w:rFonts w:asciiTheme="minorHAnsi" w:hAnsiTheme="minorHAnsi" w:cstheme="minorHAnsi"/>
          <w:color w:val="000000"/>
          <w:sz w:val="22"/>
          <w:szCs w:val="22"/>
        </w:rPr>
        <w:t>the employer immediately after</w:t>
      </w:r>
      <w:r w:rsidR="00437590" w:rsidRPr="00437590">
        <w:rPr>
          <w:rFonts w:asciiTheme="minorHAnsi" w:hAnsiTheme="minorHAnsi" w:cstheme="minorHAnsi"/>
          <w:color w:val="000000"/>
          <w:sz w:val="22"/>
          <w:szCs w:val="22"/>
        </w:rPr>
        <w:t xml:space="preserve"> the injury</w:t>
      </w:r>
      <w:r w:rsidR="00500C9E" w:rsidRPr="00500C9E">
        <w:rPr>
          <w:rFonts w:asciiTheme="minorHAnsi" w:hAnsiTheme="minorHAnsi" w:cstheme="minorHAnsi"/>
          <w:color w:val="000000"/>
          <w:sz w:val="22"/>
          <w:szCs w:val="22"/>
        </w:rPr>
        <w:t xml:space="preserve"> occurs</w:t>
      </w:r>
      <w:r w:rsidR="00437590" w:rsidRPr="00437590">
        <w:rPr>
          <w:rFonts w:asciiTheme="minorHAnsi" w:hAnsiTheme="minorHAnsi" w:cstheme="minorHAnsi"/>
          <w:color w:val="000000"/>
          <w:sz w:val="22"/>
          <w:szCs w:val="22"/>
        </w:rPr>
        <w:t xml:space="preserve"> and before </w:t>
      </w:r>
      <w:r w:rsidR="00500C9E" w:rsidRPr="00500C9E">
        <w:rPr>
          <w:rFonts w:asciiTheme="minorHAnsi" w:hAnsiTheme="minorHAnsi" w:cstheme="minorHAnsi"/>
          <w:color w:val="000000"/>
          <w:sz w:val="22"/>
          <w:szCs w:val="22"/>
        </w:rPr>
        <w:t xml:space="preserve">leaving the place of work. In addition, the injured worker must make a claim within 3 months of getting injured. </w:t>
      </w:r>
    </w:p>
    <w:p w14:paraId="1E5C73A9" w14:textId="291CEF05" w:rsidR="00125090" w:rsidRPr="00231FEE" w:rsidRDefault="00500C9E" w:rsidP="00231FEE">
      <w:pPr>
        <w:spacing w:before="240"/>
        <w:jc w:val="both"/>
        <w:rPr>
          <w:rFonts w:asciiTheme="minorHAnsi" w:hAnsiTheme="minorHAnsi" w:cstheme="minorHAnsi"/>
          <w:color w:val="000000"/>
          <w:sz w:val="22"/>
          <w:szCs w:val="22"/>
        </w:rPr>
      </w:pPr>
      <w:r>
        <w:rPr>
          <w:rFonts w:asciiTheme="minorHAnsi" w:hAnsiTheme="minorHAnsi" w:cstheme="minorHAnsi"/>
          <w:sz w:val="22"/>
          <w:szCs w:val="22"/>
        </w:rPr>
        <w:t>According to the</w:t>
      </w:r>
      <w:r w:rsidR="00A94071">
        <w:rPr>
          <w:rFonts w:asciiTheme="minorHAnsi" w:hAnsiTheme="minorHAnsi" w:cstheme="minorHAnsi"/>
          <w:sz w:val="22"/>
          <w:szCs w:val="22"/>
        </w:rPr>
        <w:t xml:space="preserve"> 2016</w:t>
      </w:r>
      <w:r>
        <w:rPr>
          <w:rFonts w:asciiTheme="minorHAnsi" w:hAnsiTheme="minorHAnsi" w:cstheme="minorHAnsi"/>
          <w:sz w:val="22"/>
          <w:szCs w:val="22"/>
        </w:rPr>
        <w:t xml:space="preserve"> </w:t>
      </w:r>
      <w:r w:rsidR="00D03959" w:rsidRPr="00BC0509">
        <w:rPr>
          <w:rFonts w:asciiTheme="minorHAnsi" w:hAnsiTheme="minorHAnsi" w:cstheme="minorHAnsi"/>
          <w:sz w:val="22"/>
          <w:szCs w:val="22"/>
        </w:rPr>
        <w:t>WorkplaceNL</w:t>
      </w:r>
      <w:r>
        <w:rPr>
          <w:rFonts w:asciiTheme="minorHAnsi" w:hAnsiTheme="minorHAnsi" w:cstheme="minorHAnsi"/>
          <w:sz w:val="22"/>
          <w:szCs w:val="22"/>
        </w:rPr>
        <w:t xml:space="preserve"> Annual</w:t>
      </w:r>
      <w:r w:rsidR="00A94071">
        <w:rPr>
          <w:rFonts w:asciiTheme="minorHAnsi" w:hAnsiTheme="minorHAnsi" w:cstheme="minorHAnsi"/>
          <w:sz w:val="22"/>
          <w:szCs w:val="22"/>
        </w:rPr>
        <w:t xml:space="preserve"> Performance</w:t>
      </w:r>
      <w:r>
        <w:rPr>
          <w:rFonts w:asciiTheme="minorHAnsi" w:hAnsiTheme="minorHAnsi" w:cstheme="minorHAnsi"/>
          <w:sz w:val="22"/>
          <w:szCs w:val="22"/>
        </w:rPr>
        <w:t xml:space="preserve"> Report, the organization</w:t>
      </w:r>
      <w:r w:rsidR="00D03959" w:rsidRPr="00BC0509">
        <w:rPr>
          <w:rFonts w:asciiTheme="minorHAnsi" w:hAnsiTheme="minorHAnsi" w:cstheme="minorHAnsi"/>
          <w:sz w:val="22"/>
          <w:szCs w:val="22"/>
        </w:rPr>
        <w:t xml:space="preserve"> </w:t>
      </w:r>
      <w:r>
        <w:rPr>
          <w:rFonts w:asciiTheme="minorHAnsi" w:hAnsiTheme="minorHAnsi" w:cstheme="minorHAnsi"/>
          <w:sz w:val="22"/>
          <w:szCs w:val="22"/>
        </w:rPr>
        <w:t xml:space="preserve">made some changes and modernized </w:t>
      </w:r>
      <w:r w:rsidR="00D03959" w:rsidRPr="00BC0509">
        <w:rPr>
          <w:rFonts w:asciiTheme="minorHAnsi" w:hAnsiTheme="minorHAnsi" w:cstheme="minorHAnsi"/>
          <w:sz w:val="22"/>
          <w:szCs w:val="22"/>
        </w:rPr>
        <w:t xml:space="preserve">its mental stress policy to recognize that work-related mental health issues may be caused by exposure to multiple traumatic events. </w:t>
      </w:r>
      <w:r>
        <w:rPr>
          <w:rFonts w:asciiTheme="minorHAnsi" w:hAnsiTheme="minorHAnsi" w:cstheme="minorHAnsi"/>
          <w:sz w:val="22"/>
          <w:szCs w:val="22"/>
        </w:rPr>
        <w:t xml:space="preserve">The NL Government </w:t>
      </w:r>
      <w:r w:rsidR="00D03959" w:rsidRPr="00BC0509">
        <w:rPr>
          <w:rFonts w:asciiTheme="minorHAnsi" w:hAnsiTheme="minorHAnsi" w:cstheme="minorHAnsi"/>
          <w:sz w:val="22"/>
          <w:szCs w:val="22"/>
        </w:rPr>
        <w:t xml:space="preserve">amended </w:t>
      </w:r>
      <w:r w:rsidR="00D03959" w:rsidRPr="00500C9E">
        <w:rPr>
          <w:rFonts w:asciiTheme="minorHAnsi" w:hAnsiTheme="minorHAnsi" w:cstheme="minorHAnsi"/>
          <w:bCs/>
          <w:sz w:val="22"/>
          <w:szCs w:val="22"/>
        </w:rPr>
        <w:t>the Act</w:t>
      </w:r>
      <w:r w:rsidR="00D03959" w:rsidRPr="00BC0509">
        <w:rPr>
          <w:rFonts w:asciiTheme="minorHAnsi" w:hAnsiTheme="minorHAnsi" w:cstheme="minorHAnsi"/>
          <w:b/>
          <w:bCs/>
          <w:sz w:val="22"/>
          <w:szCs w:val="22"/>
        </w:rPr>
        <w:t xml:space="preserve"> </w:t>
      </w:r>
      <w:r w:rsidR="00D03959" w:rsidRPr="00BC0509">
        <w:rPr>
          <w:rFonts w:asciiTheme="minorHAnsi" w:hAnsiTheme="minorHAnsi" w:cstheme="minorHAnsi"/>
          <w:sz w:val="22"/>
          <w:szCs w:val="22"/>
        </w:rPr>
        <w:t xml:space="preserve">to provide presumptive coverage for work-related post-traumatic stress disorder for all workers covered by </w:t>
      </w:r>
      <w:r w:rsidR="00D03959" w:rsidRPr="00500C9E">
        <w:rPr>
          <w:rFonts w:asciiTheme="minorHAnsi" w:hAnsiTheme="minorHAnsi" w:cstheme="minorHAnsi"/>
          <w:bCs/>
          <w:sz w:val="22"/>
          <w:szCs w:val="22"/>
        </w:rPr>
        <w:t>the Act</w:t>
      </w:r>
      <w:r w:rsidRPr="00500C9E">
        <w:rPr>
          <w:rFonts w:asciiTheme="minorHAnsi" w:hAnsiTheme="minorHAnsi" w:cstheme="minorHAnsi"/>
          <w:bCs/>
          <w:sz w:val="22"/>
          <w:szCs w:val="22"/>
        </w:rPr>
        <w:t>.</w:t>
      </w:r>
      <w:r w:rsidR="00125090">
        <w:rPr>
          <w:rFonts w:asciiTheme="minorHAnsi" w:hAnsiTheme="minorHAnsi" w:cstheme="minorHAnsi"/>
          <w:bCs/>
          <w:sz w:val="22"/>
          <w:szCs w:val="22"/>
        </w:rPr>
        <w:t xml:space="preserve"> </w:t>
      </w:r>
      <w:r w:rsidR="00125090" w:rsidRPr="00BF227D">
        <w:rPr>
          <w:rFonts w:asciiTheme="minorHAnsi" w:hAnsiTheme="minorHAnsi" w:cstheme="minorHAnsi"/>
          <w:bCs/>
          <w:sz w:val="22"/>
          <w:szCs w:val="22"/>
        </w:rPr>
        <w:t xml:space="preserve">The Act </w:t>
      </w:r>
      <w:r w:rsidR="00BF227D" w:rsidRPr="00BF227D">
        <w:rPr>
          <w:rFonts w:asciiTheme="minorHAnsi" w:hAnsiTheme="minorHAnsi" w:cstheme="minorHAnsi"/>
          <w:bCs/>
          <w:sz w:val="22"/>
          <w:szCs w:val="22"/>
        </w:rPr>
        <w:t>uses the de</w:t>
      </w:r>
      <w:r w:rsidR="00BF227D">
        <w:rPr>
          <w:rFonts w:asciiTheme="minorHAnsi" w:hAnsiTheme="minorHAnsi" w:cstheme="minorHAnsi"/>
          <w:bCs/>
          <w:sz w:val="22"/>
          <w:szCs w:val="22"/>
        </w:rPr>
        <w:t>scription</w:t>
      </w:r>
      <w:r w:rsidR="00BF227D" w:rsidRPr="00BF227D">
        <w:rPr>
          <w:rFonts w:asciiTheme="minorHAnsi" w:hAnsiTheme="minorHAnsi" w:cstheme="minorHAnsi"/>
          <w:bCs/>
          <w:sz w:val="22"/>
          <w:szCs w:val="22"/>
        </w:rPr>
        <w:t xml:space="preserve"> of the post-traumatic stress disorder from the</w:t>
      </w:r>
      <w:r w:rsidR="00BF227D">
        <w:rPr>
          <w:rFonts w:asciiTheme="minorHAnsi" w:hAnsiTheme="minorHAnsi" w:cstheme="minorHAnsi"/>
          <w:bCs/>
          <w:sz w:val="22"/>
          <w:szCs w:val="22"/>
        </w:rPr>
        <w:t xml:space="preserve"> </w:t>
      </w:r>
      <w:r w:rsidR="00BF227D" w:rsidRPr="00125090">
        <w:rPr>
          <w:rFonts w:asciiTheme="minorHAnsi" w:hAnsiTheme="minorHAnsi" w:cstheme="minorHAnsi"/>
          <w:color w:val="000000"/>
          <w:sz w:val="22"/>
          <w:szCs w:val="22"/>
        </w:rPr>
        <w:t>Diagnostic and Statistical Manual of Mental Disorders published by the American Psychiatric Associatio</w:t>
      </w:r>
      <w:r w:rsidR="00231FEE">
        <w:rPr>
          <w:rFonts w:asciiTheme="minorHAnsi" w:hAnsiTheme="minorHAnsi" w:cstheme="minorHAnsi"/>
          <w:color w:val="000000"/>
          <w:sz w:val="22"/>
          <w:szCs w:val="22"/>
        </w:rPr>
        <w:t xml:space="preserve">n. If a worker is exposed to a traumatic event in the workplace during the work hours, and subsequently diagnosed with post-traumatic stress disorder by </w:t>
      </w:r>
      <w:r w:rsidR="00BF227D">
        <w:rPr>
          <w:rFonts w:asciiTheme="minorHAnsi" w:hAnsiTheme="minorHAnsi" w:cstheme="minorHAnsi"/>
          <w:color w:val="000000"/>
          <w:sz w:val="22"/>
          <w:szCs w:val="22"/>
        </w:rPr>
        <w:t>a psychiatrist or registered psychologist</w:t>
      </w:r>
      <w:r w:rsidR="00231FEE">
        <w:rPr>
          <w:rFonts w:asciiTheme="minorHAnsi" w:hAnsiTheme="minorHAnsi" w:cstheme="minorHAnsi"/>
          <w:color w:val="000000"/>
          <w:sz w:val="22"/>
          <w:szCs w:val="22"/>
        </w:rPr>
        <w:t xml:space="preserve">, then </w:t>
      </w:r>
      <w:r w:rsidR="00231FEE" w:rsidRPr="00125090">
        <w:rPr>
          <w:rFonts w:asciiTheme="minorHAnsi" w:hAnsiTheme="minorHAnsi" w:cstheme="minorHAnsi"/>
          <w:color w:val="000000"/>
          <w:sz w:val="22"/>
          <w:szCs w:val="22"/>
        </w:rPr>
        <w:t>the post-traumatic st</w:t>
      </w:r>
      <w:r w:rsidR="00231FEE">
        <w:rPr>
          <w:rFonts w:asciiTheme="minorHAnsi" w:hAnsiTheme="minorHAnsi" w:cstheme="minorHAnsi"/>
          <w:color w:val="000000"/>
          <w:sz w:val="22"/>
          <w:szCs w:val="22"/>
        </w:rPr>
        <w:t>ress disorder shall be presumed</w:t>
      </w:r>
      <w:r w:rsidR="00231FEE" w:rsidRPr="00125090">
        <w:rPr>
          <w:rFonts w:asciiTheme="minorHAnsi" w:hAnsiTheme="minorHAnsi" w:cstheme="minorHAnsi"/>
          <w:color w:val="000000"/>
          <w:sz w:val="22"/>
          <w:szCs w:val="22"/>
        </w:rPr>
        <w:t xml:space="preserve"> to be an injury </w:t>
      </w:r>
      <w:r w:rsidR="00231FEE">
        <w:rPr>
          <w:rFonts w:asciiTheme="minorHAnsi" w:hAnsiTheme="minorHAnsi" w:cstheme="minorHAnsi"/>
          <w:color w:val="000000"/>
          <w:sz w:val="22"/>
          <w:szCs w:val="22"/>
        </w:rPr>
        <w:t>arising</w:t>
      </w:r>
      <w:r w:rsidR="00231FEE" w:rsidRPr="00125090">
        <w:rPr>
          <w:rFonts w:asciiTheme="minorHAnsi" w:hAnsiTheme="minorHAnsi" w:cstheme="minorHAnsi"/>
          <w:color w:val="000000"/>
          <w:sz w:val="22"/>
          <w:szCs w:val="22"/>
        </w:rPr>
        <w:t xml:space="preserve"> out of and in the course of the worker's employment.</w:t>
      </w:r>
    </w:p>
    <w:p w14:paraId="308697A0" w14:textId="48146D78" w:rsidR="00D03959" w:rsidRPr="00FD066F" w:rsidRDefault="00500C9E" w:rsidP="00D03959">
      <w:pPr>
        <w:pStyle w:val="NormalWeb"/>
        <w:rPr>
          <w:rFonts w:asciiTheme="minorHAnsi" w:hAnsiTheme="minorHAnsi" w:cstheme="minorHAnsi"/>
          <w:i/>
          <w:sz w:val="22"/>
          <w:szCs w:val="22"/>
        </w:rPr>
      </w:pPr>
      <w:r w:rsidRPr="00FD066F">
        <w:rPr>
          <w:rFonts w:asciiTheme="minorHAnsi" w:hAnsiTheme="minorHAnsi" w:cstheme="minorHAnsi"/>
          <w:i/>
          <w:sz w:val="22"/>
          <w:szCs w:val="22"/>
        </w:rPr>
        <w:t xml:space="preserve">Access to </w:t>
      </w:r>
      <w:r w:rsidR="00FD066F">
        <w:rPr>
          <w:rFonts w:asciiTheme="minorHAnsi" w:hAnsiTheme="minorHAnsi" w:cstheme="minorHAnsi"/>
          <w:i/>
          <w:sz w:val="22"/>
          <w:szCs w:val="22"/>
        </w:rPr>
        <w:t>i</w:t>
      </w:r>
      <w:r w:rsidR="00D03959" w:rsidRPr="00FD066F">
        <w:rPr>
          <w:rFonts w:asciiTheme="minorHAnsi" w:hAnsiTheme="minorHAnsi" w:cstheme="minorHAnsi"/>
          <w:i/>
          <w:sz w:val="22"/>
          <w:szCs w:val="22"/>
        </w:rPr>
        <w:t xml:space="preserve">nformation </w:t>
      </w:r>
    </w:p>
    <w:p w14:paraId="6F06E29D" w14:textId="6232273C" w:rsidR="00500C9E" w:rsidRPr="00D25A20" w:rsidRDefault="00D25A20" w:rsidP="00D25A20">
      <w:r>
        <w:rPr>
          <w:rFonts w:asciiTheme="minorHAnsi" w:hAnsiTheme="minorHAnsi" w:cstheme="minorHAnsi"/>
          <w:color w:val="000000"/>
          <w:sz w:val="22"/>
          <w:szCs w:val="22"/>
        </w:rPr>
        <w:lastRenderedPageBreak/>
        <w:t>Work</w:t>
      </w:r>
      <w:r w:rsidR="00A33A1A" w:rsidRPr="00A33A1A">
        <w:rPr>
          <w:rFonts w:asciiTheme="minorHAnsi" w:hAnsiTheme="minorHAnsi" w:cstheme="minorHAnsi"/>
          <w:color w:val="000000"/>
          <w:sz w:val="22"/>
          <w:szCs w:val="22"/>
        </w:rPr>
        <w:t xml:space="preserve">placeNL developed </w:t>
      </w:r>
      <w:r w:rsidR="00A33A1A" w:rsidRPr="00D509F4">
        <w:rPr>
          <w:rFonts w:asciiTheme="minorHAnsi" w:hAnsiTheme="minorHAnsi" w:cstheme="minorHAnsi"/>
          <w:i/>
          <w:color w:val="000000"/>
          <w:sz w:val="22"/>
          <w:szCs w:val="22"/>
        </w:rPr>
        <w:t>the Injured Workers’ Handbook</w:t>
      </w:r>
      <w:r w:rsidR="00A33A1A" w:rsidRPr="00A33A1A">
        <w:rPr>
          <w:rFonts w:asciiTheme="minorHAnsi" w:hAnsiTheme="minorHAnsi" w:cstheme="minorHAnsi"/>
          <w:color w:val="000000"/>
          <w:sz w:val="22"/>
          <w:szCs w:val="22"/>
        </w:rPr>
        <w:t xml:space="preserve"> as a reference guide providing all the necessary information to obtain benefits, return to work, and more. </w:t>
      </w:r>
      <w:r w:rsidR="00A33A1A">
        <w:rPr>
          <w:rFonts w:asciiTheme="minorHAnsi" w:hAnsiTheme="minorHAnsi" w:cstheme="minorHAnsi"/>
          <w:color w:val="000000"/>
          <w:sz w:val="22"/>
          <w:szCs w:val="22"/>
        </w:rPr>
        <w:t xml:space="preserve">(See: </w:t>
      </w:r>
      <w:hyperlink r:id="rId18" w:history="1">
        <w:r w:rsidR="00A33A1A" w:rsidRPr="00A33A1A">
          <w:rPr>
            <w:rFonts w:asciiTheme="minorHAnsi" w:hAnsiTheme="minorHAnsi" w:cstheme="minorHAnsi"/>
            <w:color w:val="000000" w:themeColor="text1"/>
            <w:sz w:val="22"/>
            <w:szCs w:val="22"/>
            <w:u w:val="single"/>
          </w:rPr>
          <w:t>https://workplacenl.ca/site/uploads/2019/06/injured-workers-handbook-20190405.pdf</w:t>
        </w:r>
      </w:hyperlink>
      <w:r w:rsidR="00A33A1A">
        <w:rPr>
          <w:rFonts w:asciiTheme="minorHAnsi" w:hAnsiTheme="minorHAnsi" w:cstheme="minorHAnsi"/>
          <w:color w:val="000000" w:themeColor="text1"/>
          <w:sz w:val="22"/>
          <w:szCs w:val="22"/>
        </w:rPr>
        <w:t>) The Guide provides a step-by-step outline</w:t>
      </w:r>
      <w:r>
        <w:rPr>
          <w:rFonts w:asciiTheme="minorHAnsi" w:hAnsiTheme="minorHAnsi" w:cstheme="minorHAnsi"/>
          <w:color w:val="000000" w:themeColor="text1"/>
          <w:sz w:val="22"/>
          <w:szCs w:val="22"/>
        </w:rPr>
        <w:t xml:space="preserve"> for workers </w:t>
      </w:r>
      <w:r w:rsidR="00A33A1A">
        <w:rPr>
          <w:rFonts w:asciiTheme="minorHAnsi" w:hAnsiTheme="minorHAnsi" w:cstheme="minorHAnsi"/>
          <w:color w:val="000000" w:themeColor="text1"/>
          <w:sz w:val="22"/>
          <w:szCs w:val="22"/>
        </w:rPr>
        <w:t xml:space="preserve"> of what to do when </w:t>
      </w:r>
      <w:r>
        <w:rPr>
          <w:rFonts w:asciiTheme="minorHAnsi" w:hAnsiTheme="minorHAnsi" w:cstheme="minorHAnsi"/>
          <w:color w:val="000000" w:themeColor="text1"/>
          <w:sz w:val="22"/>
          <w:szCs w:val="22"/>
        </w:rPr>
        <w:t xml:space="preserve">an injury occurs at work. Employers are responsible for notifying the commission in writing about the occurrence of the injury and the nature of it within 3 days after the injury occurs. They are also obliged to record the time and place of the injury, the contact information of the injured worker, the contact information of the doctor looking after the worker, and other information that may be required by the commission. Workers can obtain Worker’s Report of Injury form from their employer or </w:t>
      </w:r>
      <w:r w:rsidRPr="00A42E16">
        <w:rPr>
          <w:rFonts w:asciiTheme="minorHAnsi" w:hAnsiTheme="minorHAnsi" w:cstheme="minorHAnsi"/>
          <w:color w:val="000000" w:themeColor="text1"/>
          <w:sz w:val="22"/>
          <w:szCs w:val="22"/>
        </w:rPr>
        <w:t xml:space="preserve">print the copy from the WorkplaceNL website in order to report their injury to the commission. </w:t>
      </w:r>
      <w:r w:rsidR="00A42E16" w:rsidRPr="00A42E16">
        <w:rPr>
          <w:rFonts w:asciiTheme="minorHAnsi" w:hAnsiTheme="minorHAnsi" w:cstheme="minorHAnsi"/>
          <w:sz w:val="22"/>
          <w:szCs w:val="22"/>
        </w:rPr>
        <w:t>Workers can</w:t>
      </w:r>
      <w:r w:rsidR="00A42E16">
        <w:rPr>
          <w:rFonts w:asciiTheme="minorHAnsi" w:hAnsiTheme="minorHAnsi" w:cstheme="minorHAnsi"/>
          <w:sz w:val="22"/>
          <w:szCs w:val="22"/>
        </w:rPr>
        <w:t xml:space="preserve"> also</w:t>
      </w:r>
      <w:r w:rsidR="00A42E16" w:rsidRPr="00A42E16">
        <w:rPr>
          <w:rFonts w:asciiTheme="minorHAnsi" w:hAnsiTheme="minorHAnsi" w:cstheme="minorHAnsi"/>
          <w:sz w:val="22"/>
          <w:szCs w:val="22"/>
        </w:rPr>
        <w:t xml:space="preserve"> make a claim online</w:t>
      </w:r>
      <w:r w:rsidR="00A42E16">
        <w:rPr>
          <w:rFonts w:asciiTheme="minorHAnsi" w:hAnsiTheme="minorHAnsi" w:cstheme="minorHAnsi"/>
          <w:sz w:val="22"/>
          <w:szCs w:val="22"/>
        </w:rPr>
        <w:t xml:space="preserve">, as stated in the Handbook. </w:t>
      </w:r>
    </w:p>
    <w:p w14:paraId="3673968A" w14:textId="23B4301C" w:rsidR="00D03959" w:rsidRPr="00A42E16" w:rsidRDefault="00D25A20" w:rsidP="00D03959">
      <w:pPr>
        <w:pStyle w:val="NormalWeb"/>
        <w:rPr>
          <w:rFonts w:asciiTheme="minorHAnsi" w:hAnsiTheme="minorHAnsi" w:cstheme="minorHAnsi"/>
          <w:sz w:val="22"/>
          <w:szCs w:val="22"/>
        </w:rPr>
      </w:pPr>
      <w:r w:rsidRPr="00A42E16">
        <w:rPr>
          <w:rFonts w:asciiTheme="minorHAnsi" w:hAnsiTheme="minorHAnsi" w:cstheme="minorHAnsi"/>
          <w:sz w:val="22"/>
          <w:szCs w:val="22"/>
        </w:rPr>
        <w:t xml:space="preserve">In addition to the Injured Workers Handbook that is available online, in order to make the access to information easier and quicker, WorkplaceNL has been introducing online services and mobile applications. According to their </w:t>
      </w:r>
      <w:r w:rsidR="00A42E16">
        <w:rPr>
          <w:rFonts w:asciiTheme="minorHAnsi" w:hAnsiTheme="minorHAnsi" w:cstheme="minorHAnsi"/>
          <w:sz w:val="22"/>
          <w:szCs w:val="22"/>
        </w:rPr>
        <w:t>Annual R</w:t>
      </w:r>
      <w:r w:rsidRPr="00A42E16">
        <w:rPr>
          <w:rFonts w:asciiTheme="minorHAnsi" w:hAnsiTheme="minorHAnsi" w:cstheme="minorHAnsi"/>
          <w:sz w:val="22"/>
          <w:szCs w:val="22"/>
        </w:rPr>
        <w:t xml:space="preserve">eport, email is increasingly becoming a </w:t>
      </w:r>
      <w:r w:rsidR="00A42E16" w:rsidRPr="00A42E16">
        <w:rPr>
          <w:rFonts w:asciiTheme="minorHAnsi" w:hAnsiTheme="minorHAnsi" w:cstheme="minorHAnsi"/>
          <w:sz w:val="22"/>
          <w:szCs w:val="22"/>
        </w:rPr>
        <w:t xml:space="preserve">preferred </w:t>
      </w:r>
      <w:r w:rsidR="00A42E16">
        <w:rPr>
          <w:rFonts w:asciiTheme="minorHAnsi" w:hAnsiTheme="minorHAnsi" w:cstheme="minorHAnsi"/>
          <w:sz w:val="22"/>
          <w:szCs w:val="22"/>
        </w:rPr>
        <w:t>communication</w:t>
      </w:r>
      <w:r w:rsidR="00A42E16" w:rsidRPr="00A42E16">
        <w:rPr>
          <w:rFonts w:asciiTheme="minorHAnsi" w:hAnsiTheme="minorHAnsi" w:cstheme="minorHAnsi"/>
          <w:sz w:val="22"/>
          <w:szCs w:val="22"/>
        </w:rPr>
        <w:t xml:space="preserve"> tool for both workers and staff. To this end, WorkplaceNL identified a secure-email technology that is widely- accessible, simple to use and is used by entities with similar privacy and security obligations.</w:t>
      </w:r>
      <w:r w:rsidR="00A42E16">
        <w:rPr>
          <w:rFonts w:asciiTheme="minorHAnsi" w:hAnsiTheme="minorHAnsi" w:cstheme="minorHAnsi"/>
          <w:sz w:val="22"/>
          <w:szCs w:val="22"/>
        </w:rPr>
        <w:t xml:space="preserve"> Employers are also encouraged to use online services.</w:t>
      </w:r>
    </w:p>
    <w:p w14:paraId="38D67570" w14:textId="77777777" w:rsidR="00D03959" w:rsidRPr="001D7C56" w:rsidRDefault="00D03959" w:rsidP="00D03959">
      <w:pPr>
        <w:pStyle w:val="NormalWeb"/>
        <w:rPr>
          <w:rFonts w:asciiTheme="minorHAnsi" w:hAnsiTheme="minorHAnsi" w:cstheme="minorHAnsi"/>
          <w:i/>
          <w:sz w:val="22"/>
          <w:szCs w:val="22"/>
        </w:rPr>
      </w:pPr>
      <w:r w:rsidRPr="001D7C56">
        <w:rPr>
          <w:rFonts w:asciiTheme="minorHAnsi" w:hAnsiTheme="minorHAnsi" w:cstheme="minorHAnsi"/>
          <w:i/>
          <w:sz w:val="22"/>
          <w:szCs w:val="22"/>
        </w:rPr>
        <w:t xml:space="preserve">Coverage </w:t>
      </w:r>
    </w:p>
    <w:p w14:paraId="5D73CA40" w14:textId="33CE821E" w:rsidR="00437590" w:rsidRPr="00437590" w:rsidRDefault="00A42E16" w:rsidP="00A42E16">
      <w:pPr>
        <w:spacing w:before="300"/>
        <w:rPr>
          <w:rFonts w:asciiTheme="minorHAnsi" w:hAnsiTheme="minorHAnsi" w:cstheme="minorHAnsi"/>
          <w:bCs/>
          <w:color w:val="000000"/>
          <w:sz w:val="22"/>
          <w:szCs w:val="22"/>
        </w:rPr>
      </w:pPr>
      <w:r w:rsidRPr="00A42E16">
        <w:rPr>
          <w:rFonts w:asciiTheme="minorHAnsi" w:hAnsiTheme="minorHAnsi" w:cstheme="minorHAnsi"/>
          <w:bCs/>
          <w:color w:val="000000"/>
          <w:sz w:val="22"/>
          <w:szCs w:val="22"/>
        </w:rPr>
        <w:t>Compensation for disability</w:t>
      </w:r>
      <w:r>
        <w:rPr>
          <w:rFonts w:asciiTheme="minorHAnsi" w:hAnsiTheme="minorHAnsi" w:cstheme="minorHAnsi"/>
          <w:bCs/>
          <w:color w:val="000000"/>
          <w:sz w:val="22"/>
          <w:szCs w:val="22"/>
        </w:rPr>
        <w:t xml:space="preserve"> resulting from a workplace injury,</w:t>
      </w:r>
      <w:r w:rsidRPr="00A42E16">
        <w:rPr>
          <w:rFonts w:asciiTheme="minorHAnsi" w:hAnsiTheme="minorHAnsi" w:cstheme="minorHAnsi"/>
          <w:bCs/>
          <w:color w:val="000000"/>
          <w:sz w:val="22"/>
          <w:szCs w:val="22"/>
        </w:rPr>
        <w:t xml:space="preserve"> as outlined in the </w:t>
      </w:r>
      <w:r w:rsidRPr="00A42E16">
        <w:rPr>
          <w:rFonts w:asciiTheme="minorHAnsi" w:hAnsiTheme="minorHAnsi" w:cstheme="minorHAnsi"/>
          <w:color w:val="000000"/>
          <w:sz w:val="22"/>
          <w:szCs w:val="22"/>
        </w:rPr>
        <w:t>Workplace Health, Safety and Compensation Act</w:t>
      </w:r>
      <w:r>
        <w:rPr>
          <w:rFonts w:asciiTheme="minorHAnsi" w:hAnsiTheme="minorHAnsi" w:cstheme="minorHAnsi"/>
          <w:color w:val="000000"/>
          <w:sz w:val="22"/>
          <w:szCs w:val="22"/>
        </w:rPr>
        <w:t xml:space="preserve">, </w:t>
      </w:r>
      <w:r>
        <w:rPr>
          <w:rFonts w:asciiTheme="minorHAnsi" w:hAnsiTheme="minorHAnsi" w:cstheme="minorHAnsi"/>
          <w:bCs/>
          <w:color w:val="000000"/>
          <w:sz w:val="22"/>
          <w:szCs w:val="22"/>
        </w:rPr>
        <w:t>includes medical expenses, a lump sum award for the permanent impairment as determined by the commission, and compensation for the loss of earning capacity resulting from the injury.</w:t>
      </w:r>
    </w:p>
    <w:p w14:paraId="3C6B3F3E" w14:textId="77777777" w:rsidR="00437590" w:rsidRDefault="00437590" w:rsidP="009B3CB7">
      <w:pPr>
        <w:rPr>
          <w:rFonts w:asciiTheme="minorHAnsi" w:hAnsiTheme="minorHAnsi" w:cstheme="minorHAnsi"/>
          <w:iCs/>
          <w:color w:val="023844"/>
          <w:sz w:val="22"/>
          <w:szCs w:val="22"/>
        </w:rPr>
      </w:pPr>
    </w:p>
    <w:p w14:paraId="2B4EDCF5" w14:textId="3C524D05" w:rsidR="00D03959" w:rsidRDefault="001D7C56" w:rsidP="009B3CB7">
      <w:pPr>
        <w:rPr>
          <w:rFonts w:asciiTheme="minorHAnsi" w:hAnsiTheme="minorHAnsi" w:cstheme="minorHAnsi"/>
          <w:sz w:val="22"/>
          <w:szCs w:val="22"/>
        </w:rPr>
      </w:pPr>
      <w:r w:rsidRPr="001D7C56">
        <w:rPr>
          <w:rFonts w:asciiTheme="minorHAnsi" w:hAnsiTheme="minorHAnsi" w:cstheme="minorHAnsi"/>
          <w:iCs/>
          <w:color w:val="023844"/>
          <w:sz w:val="22"/>
          <w:szCs w:val="22"/>
        </w:rPr>
        <w:t>WorkplaceNL calculates wage-loss benefits based on average earnings</w:t>
      </w:r>
      <w:r>
        <w:rPr>
          <w:rFonts w:asciiTheme="minorHAnsi" w:hAnsiTheme="minorHAnsi" w:cstheme="minorHAnsi"/>
          <w:iCs/>
          <w:color w:val="023844"/>
          <w:sz w:val="22"/>
          <w:szCs w:val="22"/>
        </w:rPr>
        <w:t xml:space="preserve"> at an 85 per cent income replacement rate</w:t>
      </w:r>
      <w:r w:rsidRPr="001D7C56">
        <w:rPr>
          <w:rFonts w:asciiTheme="minorHAnsi" w:hAnsiTheme="minorHAnsi" w:cstheme="minorHAnsi"/>
          <w:iCs/>
          <w:color w:val="023844"/>
          <w:sz w:val="22"/>
          <w:szCs w:val="22"/>
        </w:rPr>
        <w:t xml:space="preserve">. </w:t>
      </w:r>
      <w:r>
        <w:rPr>
          <w:rFonts w:asciiTheme="minorHAnsi" w:hAnsiTheme="minorHAnsi" w:cstheme="minorHAnsi"/>
          <w:iCs/>
          <w:color w:val="023844"/>
          <w:sz w:val="22"/>
          <w:szCs w:val="22"/>
        </w:rPr>
        <w:t xml:space="preserve">Generally, the last four pay periods prior to the injury are taken into consideration, depending on the employment status. </w:t>
      </w:r>
      <w:r w:rsidRPr="001D7C56">
        <w:rPr>
          <w:rFonts w:asciiTheme="minorHAnsi" w:hAnsiTheme="minorHAnsi" w:cstheme="minorHAnsi"/>
          <w:sz w:val="22"/>
          <w:szCs w:val="22"/>
        </w:rPr>
        <w:t xml:space="preserve">Canada Pension Plan disability benefits (for your work-related injury) </w:t>
      </w:r>
      <w:r>
        <w:rPr>
          <w:rFonts w:asciiTheme="minorHAnsi" w:hAnsiTheme="minorHAnsi" w:cstheme="minorHAnsi"/>
          <w:sz w:val="22"/>
          <w:szCs w:val="22"/>
        </w:rPr>
        <w:t xml:space="preserve">are considered </w:t>
      </w:r>
      <w:r w:rsidRPr="001D7C56">
        <w:rPr>
          <w:rFonts w:asciiTheme="minorHAnsi" w:hAnsiTheme="minorHAnsi" w:cstheme="minorHAnsi"/>
          <w:sz w:val="22"/>
          <w:szCs w:val="22"/>
        </w:rPr>
        <w:t xml:space="preserve">earnings </w:t>
      </w:r>
      <w:r>
        <w:rPr>
          <w:rFonts w:asciiTheme="minorHAnsi" w:hAnsiTheme="minorHAnsi" w:cstheme="minorHAnsi"/>
          <w:sz w:val="22"/>
          <w:szCs w:val="22"/>
        </w:rPr>
        <w:t xml:space="preserve">with a </w:t>
      </w:r>
      <w:r w:rsidRPr="001D7C56">
        <w:rPr>
          <w:rFonts w:asciiTheme="minorHAnsi" w:hAnsiTheme="minorHAnsi" w:cstheme="minorHAnsi"/>
          <w:sz w:val="22"/>
          <w:szCs w:val="22"/>
        </w:rPr>
        <w:t xml:space="preserve">75 per cent </w:t>
      </w:r>
      <w:r>
        <w:rPr>
          <w:rFonts w:asciiTheme="minorHAnsi" w:hAnsiTheme="minorHAnsi" w:cstheme="minorHAnsi"/>
          <w:sz w:val="22"/>
          <w:szCs w:val="22"/>
        </w:rPr>
        <w:t xml:space="preserve">deduction </w:t>
      </w:r>
      <w:r w:rsidRPr="001D7C56">
        <w:rPr>
          <w:rFonts w:asciiTheme="minorHAnsi" w:hAnsiTheme="minorHAnsi" w:cstheme="minorHAnsi"/>
          <w:sz w:val="22"/>
          <w:szCs w:val="22"/>
        </w:rPr>
        <w:t xml:space="preserve">of these from </w:t>
      </w:r>
      <w:r>
        <w:rPr>
          <w:rFonts w:asciiTheme="minorHAnsi" w:hAnsiTheme="minorHAnsi" w:cstheme="minorHAnsi"/>
          <w:sz w:val="22"/>
          <w:szCs w:val="22"/>
        </w:rPr>
        <w:t xml:space="preserve">the </w:t>
      </w:r>
      <w:r w:rsidRPr="001D7C56">
        <w:rPr>
          <w:rFonts w:asciiTheme="minorHAnsi" w:hAnsiTheme="minorHAnsi" w:cstheme="minorHAnsi"/>
          <w:sz w:val="22"/>
          <w:szCs w:val="22"/>
        </w:rPr>
        <w:t xml:space="preserve">wage-loss benefits. </w:t>
      </w:r>
      <w:r>
        <w:rPr>
          <w:rFonts w:asciiTheme="minorHAnsi" w:hAnsiTheme="minorHAnsi" w:cstheme="minorHAnsi"/>
          <w:sz w:val="22"/>
          <w:szCs w:val="22"/>
        </w:rPr>
        <w:t>O</w:t>
      </w:r>
      <w:r w:rsidRPr="001D7C56">
        <w:rPr>
          <w:rFonts w:asciiTheme="minorHAnsi" w:hAnsiTheme="minorHAnsi" w:cstheme="minorHAnsi"/>
          <w:sz w:val="22"/>
          <w:szCs w:val="22"/>
        </w:rPr>
        <w:t xml:space="preserve">ther benefits paid </w:t>
      </w:r>
      <w:r>
        <w:rPr>
          <w:rFonts w:asciiTheme="minorHAnsi" w:hAnsiTheme="minorHAnsi" w:cstheme="minorHAnsi"/>
          <w:sz w:val="22"/>
          <w:szCs w:val="22"/>
        </w:rPr>
        <w:t xml:space="preserve">by an </w:t>
      </w:r>
      <w:r w:rsidRPr="001D7C56">
        <w:rPr>
          <w:rFonts w:asciiTheme="minorHAnsi" w:hAnsiTheme="minorHAnsi" w:cstheme="minorHAnsi"/>
          <w:sz w:val="22"/>
          <w:szCs w:val="22"/>
        </w:rPr>
        <w:t>employer</w:t>
      </w:r>
      <w:r>
        <w:rPr>
          <w:rFonts w:asciiTheme="minorHAnsi" w:hAnsiTheme="minorHAnsi" w:cstheme="minorHAnsi"/>
          <w:sz w:val="22"/>
          <w:szCs w:val="22"/>
        </w:rPr>
        <w:t xml:space="preserve"> may also be deducted.</w:t>
      </w:r>
      <w:r w:rsidR="009B3CB7">
        <w:rPr>
          <w:rFonts w:asciiTheme="minorHAnsi" w:hAnsiTheme="minorHAnsi" w:cstheme="minorHAnsi"/>
          <w:sz w:val="22"/>
          <w:szCs w:val="22"/>
        </w:rPr>
        <w:t xml:space="preserve"> </w:t>
      </w:r>
      <w:r w:rsidR="00D03959" w:rsidRPr="009B3CB7">
        <w:rPr>
          <w:rFonts w:asciiTheme="minorHAnsi" w:hAnsiTheme="minorHAnsi" w:cstheme="minorHAnsi"/>
          <w:sz w:val="22"/>
          <w:szCs w:val="22"/>
        </w:rPr>
        <w:t xml:space="preserve">At 13 weeks, WorkplaceNL will recalculate your average earnings based on what you earned for the 12 months before the injury, which may include EI benefits. </w:t>
      </w:r>
    </w:p>
    <w:p w14:paraId="216D0E36" w14:textId="77777777" w:rsidR="00437590" w:rsidRPr="009B3CB7" w:rsidRDefault="00437590" w:rsidP="009B3CB7">
      <w:pPr>
        <w:rPr>
          <w:rFonts w:asciiTheme="minorHAnsi" w:hAnsiTheme="minorHAnsi" w:cstheme="minorHAnsi"/>
          <w:sz w:val="22"/>
          <w:szCs w:val="22"/>
        </w:rPr>
      </w:pPr>
    </w:p>
    <w:p w14:paraId="61CBD546" w14:textId="25B5EEBC" w:rsidR="00D03959" w:rsidRPr="00D03959" w:rsidRDefault="00D03959" w:rsidP="003641A1">
      <w:pPr>
        <w:pStyle w:val="Heading3"/>
      </w:pPr>
      <w:bookmarkStart w:id="40" w:name="_Toc17452438"/>
      <w:r w:rsidRPr="00D03959">
        <w:t xml:space="preserve">2) </w:t>
      </w:r>
      <w:r w:rsidR="003B11FE">
        <w:t xml:space="preserve">New Brunswick - </w:t>
      </w:r>
      <w:r w:rsidRPr="00D03959">
        <w:t>WorkSafeNB</w:t>
      </w:r>
      <w:bookmarkEnd w:id="40"/>
      <w:r w:rsidRPr="00D03959">
        <w:t xml:space="preserve"> </w:t>
      </w:r>
    </w:p>
    <w:p w14:paraId="0B5DE0B0" w14:textId="11515823" w:rsidR="00A91749" w:rsidRPr="00A91749" w:rsidRDefault="00A91749" w:rsidP="00D03959">
      <w:pPr>
        <w:rPr>
          <w:rFonts w:asciiTheme="minorHAnsi" w:hAnsiTheme="minorHAnsi" w:cstheme="minorHAnsi"/>
          <w:i/>
          <w:sz w:val="22"/>
          <w:szCs w:val="22"/>
        </w:rPr>
      </w:pPr>
      <w:r w:rsidRPr="00A91749">
        <w:rPr>
          <w:rFonts w:asciiTheme="minorHAnsi" w:hAnsiTheme="minorHAnsi" w:cstheme="minorHAnsi"/>
          <w:i/>
          <w:sz w:val="22"/>
          <w:szCs w:val="22"/>
        </w:rPr>
        <w:t xml:space="preserve">Eligibility </w:t>
      </w:r>
    </w:p>
    <w:p w14:paraId="782FF217" w14:textId="626745B4" w:rsidR="006E0FD0" w:rsidRPr="00D509F4" w:rsidRDefault="006E0FD0" w:rsidP="00A91749">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All workers experiencing work related injuries are eligible for benefits through WorkSafeNB. The organization defines work injury as an injury that occurs at work, on company property or during business hours while conducting business for the company elsewhere. Work injury also needs medical attention and may require time away from work</w:t>
      </w:r>
      <w:r w:rsidRPr="006E0FD0">
        <w:rPr>
          <w:rFonts w:asciiTheme="minorHAnsi" w:hAnsiTheme="minorHAnsi" w:cstheme="minorHAnsi"/>
          <w:sz w:val="22"/>
          <w:szCs w:val="22"/>
        </w:rPr>
        <w:t xml:space="preserve">. </w:t>
      </w:r>
      <w:r>
        <w:rPr>
          <w:rFonts w:asciiTheme="minorHAnsi" w:hAnsiTheme="minorHAnsi" w:cstheme="minorHAnsi"/>
          <w:sz w:val="22"/>
          <w:szCs w:val="22"/>
        </w:rPr>
        <w:t xml:space="preserve">Workers can also be compensated for </w:t>
      </w:r>
      <w:r w:rsidRPr="00D509F4">
        <w:rPr>
          <w:rFonts w:asciiTheme="minorHAnsi" w:hAnsiTheme="minorHAnsi" w:cstheme="minorHAnsi"/>
          <w:sz w:val="22"/>
          <w:szCs w:val="22"/>
        </w:rPr>
        <w:t>any diseases caused by</w:t>
      </w:r>
      <w:r w:rsidR="00A91749" w:rsidRPr="00D509F4">
        <w:rPr>
          <w:rFonts w:asciiTheme="minorHAnsi" w:hAnsiTheme="minorHAnsi" w:cstheme="minorHAnsi"/>
          <w:sz w:val="22"/>
          <w:szCs w:val="22"/>
        </w:rPr>
        <w:t xml:space="preserve"> work or work environment. </w:t>
      </w:r>
    </w:p>
    <w:p w14:paraId="21213094" w14:textId="5C2D7A48" w:rsidR="00A91749" w:rsidRDefault="00D509F4" w:rsidP="00D03959">
      <w:pPr>
        <w:rPr>
          <w:rFonts w:asciiTheme="minorHAnsi" w:hAnsiTheme="minorHAnsi" w:cstheme="minorHAnsi"/>
          <w:sz w:val="22"/>
          <w:szCs w:val="22"/>
        </w:rPr>
      </w:pPr>
      <w:r w:rsidRPr="00D509F4">
        <w:rPr>
          <w:rFonts w:asciiTheme="minorHAnsi" w:hAnsiTheme="minorHAnsi" w:cstheme="minorHAnsi"/>
          <w:sz w:val="22"/>
          <w:szCs w:val="22"/>
        </w:rPr>
        <w:t xml:space="preserve">Up to the age of 65, most </w:t>
      </w:r>
      <w:r w:rsidR="006E0FD0" w:rsidRPr="00D509F4">
        <w:rPr>
          <w:rFonts w:asciiTheme="minorHAnsi" w:hAnsiTheme="minorHAnsi" w:cstheme="minorHAnsi"/>
          <w:sz w:val="22"/>
          <w:szCs w:val="22"/>
        </w:rPr>
        <w:t xml:space="preserve">NB workers </w:t>
      </w:r>
      <w:r w:rsidRPr="00D509F4">
        <w:rPr>
          <w:rFonts w:asciiTheme="minorHAnsi" w:hAnsiTheme="minorHAnsi" w:cstheme="minorHAnsi"/>
          <w:sz w:val="22"/>
          <w:szCs w:val="22"/>
        </w:rPr>
        <w:t>employed</w:t>
      </w:r>
      <w:r w:rsidR="006E0FD0" w:rsidRPr="00D509F4">
        <w:rPr>
          <w:rFonts w:asciiTheme="minorHAnsi" w:hAnsiTheme="minorHAnsi" w:cstheme="minorHAnsi"/>
          <w:sz w:val="22"/>
          <w:szCs w:val="22"/>
        </w:rPr>
        <w:t xml:space="preserve"> part-time, full-time</w:t>
      </w:r>
      <w:r w:rsidR="00555F9D">
        <w:rPr>
          <w:rFonts w:asciiTheme="minorHAnsi" w:hAnsiTheme="minorHAnsi" w:cstheme="minorHAnsi"/>
          <w:sz w:val="22"/>
          <w:szCs w:val="22"/>
        </w:rPr>
        <w:t>,</w:t>
      </w:r>
      <w:r w:rsidR="006E0FD0" w:rsidRPr="00D509F4">
        <w:rPr>
          <w:rFonts w:asciiTheme="minorHAnsi" w:hAnsiTheme="minorHAnsi" w:cstheme="minorHAnsi"/>
          <w:sz w:val="22"/>
          <w:szCs w:val="22"/>
        </w:rPr>
        <w:t xml:space="preserve"> or a</w:t>
      </w:r>
      <w:r w:rsidRPr="00D509F4">
        <w:rPr>
          <w:rFonts w:asciiTheme="minorHAnsi" w:hAnsiTheme="minorHAnsi" w:cstheme="minorHAnsi"/>
          <w:sz w:val="22"/>
          <w:szCs w:val="22"/>
        </w:rPr>
        <w:t xml:space="preserve">s a casual or temporary worker </w:t>
      </w:r>
      <w:r w:rsidR="006E0FD0" w:rsidRPr="00D509F4">
        <w:rPr>
          <w:rFonts w:asciiTheme="minorHAnsi" w:hAnsiTheme="minorHAnsi" w:cstheme="minorHAnsi"/>
          <w:sz w:val="22"/>
          <w:szCs w:val="22"/>
        </w:rPr>
        <w:t xml:space="preserve">are </w:t>
      </w:r>
      <w:r w:rsidRPr="00D509F4">
        <w:rPr>
          <w:rFonts w:asciiTheme="minorHAnsi" w:hAnsiTheme="minorHAnsi" w:cstheme="minorHAnsi"/>
          <w:sz w:val="22"/>
          <w:szCs w:val="22"/>
        </w:rPr>
        <w:t xml:space="preserve">entitled to workers’ compensation benefits </w:t>
      </w:r>
      <w:r w:rsidR="006E0FD0" w:rsidRPr="00D509F4">
        <w:rPr>
          <w:rFonts w:asciiTheme="minorHAnsi" w:hAnsiTheme="minorHAnsi" w:cstheme="minorHAnsi"/>
          <w:sz w:val="22"/>
          <w:szCs w:val="22"/>
        </w:rPr>
        <w:t>from their first day on the job.</w:t>
      </w:r>
      <w:r>
        <w:rPr>
          <w:rFonts w:asciiTheme="minorHAnsi" w:hAnsiTheme="minorHAnsi" w:cstheme="minorHAnsi"/>
          <w:sz w:val="22"/>
          <w:szCs w:val="22"/>
        </w:rPr>
        <w:t xml:space="preserve"> Workers </w:t>
      </w:r>
      <w:r>
        <w:rPr>
          <w:rFonts w:asciiTheme="minorHAnsi" w:hAnsiTheme="minorHAnsi" w:cstheme="minorHAnsi"/>
          <w:sz w:val="22"/>
          <w:szCs w:val="22"/>
        </w:rPr>
        <w:lastRenderedPageBreak/>
        <w:t>are also covered outside of the province if their employer and</w:t>
      </w:r>
      <w:r w:rsidR="00C74E98">
        <w:rPr>
          <w:rFonts w:asciiTheme="minorHAnsi" w:hAnsiTheme="minorHAnsi" w:cstheme="minorHAnsi"/>
          <w:sz w:val="22"/>
          <w:szCs w:val="22"/>
        </w:rPr>
        <w:t xml:space="preserve"> their</w:t>
      </w:r>
      <w:r>
        <w:rPr>
          <w:rFonts w:asciiTheme="minorHAnsi" w:hAnsiTheme="minorHAnsi" w:cstheme="minorHAnsi"/>
          <w:sz w:val="22"/>
          <w:szCs w:val="22"/>
        </w:rPr>
        <w:t xml:space="preserve"> workplace are in NB, and the claim is made before leaving the province. </w:t>
      </w:r>
    </w:p>
    <w:p w14:paraId="0EB0CEF3" w14:textId="7E2164F2" w:rsidR="00D509F4" w:rsidRPr="00D509F4" w:rsidRDefault="005B72C3" w:rsidP="00D03959">
      <w:pPr>
        <w:spacing w:before="100" w:beforeAutospacing="1" w:after="100" w:afterAutospacing="1"/>
        <w:rPr>
          <w:rFonts w:asciiTheme="minorHAnsi" w:hAnsiTheme="minorHAnsi" w:cstheme="minorHAnsi"/>
          <w:i/>
          <w:sz w:val="22"/>
          <w:szCs w:val="22"/>
        </w:rPr>
      </w:pPr>
      <w:r>
        <w:rPr>
          <w:rFonts w:asciiTheme="minorHAnsi" w:hAnsiTheme="minorHAnsi" w:cstheme="minorHAnsi"/>
          <w:i/>
          <w:sz w:val="22"/>
          <w:szCs w:val="22"/>
        </w:rPr>
        <w:t>Ac</w:t>
      </w:r>
      <w:r w:rsidR="00A91749" w:rsidRPr="00A91749">
        <w:rPr>
          <w:rFonts w:asciiTheme="minorHAnsi" w:hAnsiTheme="minorHAnsi" w:cstheme="minorHAnsi"/>
          <w:i/>
          <w:sz w:val="22"/>
          <w:szCs w:val="22"/>
        </w:rPr>
        <w:t xml:space="preserve">cess to information </w:t>
      </w:r>
    </w:p>
    <w:p w14:paraId="016F19AC" w14:textId="51B0676B" w:rsidR="00633554" w:rsidRDefault="00D509F4" w:rsidP="00633554">
      <w:pPr>
        <w:rPr>
          <w:rFonts w:asciiTheme="minorHAnsi" w:hAnsiTheme="minorHAnsi" w:cstheme="minorHAnsi"/>
          <w:color w:val="000000" w:themeColor="text1"/>
          <w:sz w:val="22"/>
          <w:szCs w:val="22"/>
        </w:rPr>
      </w:pPr>
      <w:r w:rsidRPr="00633554">
        <w:rPr>
          <w:rFonts w:asciiTheme="minorHAnsi" w:hAnsiTheme="minorHAnsi" w:cstheme="minorHAnsi"/>
          <w:sz w:val="22"/>
          <w:szCs w:val="22"/>
        </w:rPr>
        <w:t xml:space="preserve">WorkSafeNb provides detailed guideline for workers’ compensation in their </w:t>
      </w:r>
      <w:r w:rsidRPr="00633554">
        <w:rPr>
          <w:rFonts w:asciiTheme="minorHAnsi" w:hAnsiTheme="minorHAnsi" w:cstheme="minorHAnsi"/>
          <w:i/>
          <w:sz w:val="22"/>
          <w:szCs w:val="22"/>
        </w:rPr>
        <w:t>Workers’ Compensation: A G</w:t>
      </w:r>
      <w:r w:rsidR="00633554" w:rsidRPr="00633554">
        <w:rPr>
          <w:rFonts w:asciiTheme="minorHAnsi" w:hAnsiTheme="minorHAnsi" w:cstheme="minorHAnsi"/>
          <w:i/>
          <w:sz w:val="22"/>
          <w:szCs w:val="22"/>
        </w:rPr>
        <w:t>uide for New Brunswick Workers</w:t>
      </w:r>
      <w:r w:rsidR="00633554">
        <w:rPr>
          <w:rFonts w:asciiTheme="minorHAnsi" w:hAnsiTheme="minorHAnsi" w:cstheme="minorHAnsi"/>
          <w:i/>
          <w:sz w:val="22"/>
          <w:szCs w:val="22"/>
        </w:rPr>
        <w:t xml:space="preserve"> </w:t>
      </w:r>
      <w:r w:rsidR="00633554" w:rsidRPr="00633554">
        <w:rPr>
          <w:rFonts w:asciiTheme="minorHAnsi" w:hAnsiTheme="minorHAnsi" w:cstheme="minorHAnsi"/>
          <w:sz w:val="22"/>
          <w:szCs w:val="22"/>
        </w:rPr>
        <w:t>available online.</w:t>
      </w:r>
      <w:r w:rsidR="00633554" w:rsidRPr="00633554">
        <w:rPr>
          <w:rFonts w:asciiTheme="minorHAnsi" w:hAnsiTheme="minorHAnsi" w:cstheme="minorHAnsi"/>
          <w:i/>
          <w:sz w:val="22"/>
          <w:szCs w:val="22"/>
        </w:rPr>
        <w:t xml:space="preserve"> (See: </w:t>
      </w:r>
      <w:hyperlink r:id="rId19" w:history="1">
        <w:r w:rsidR="00633554" w:rsidRPr="00633554">
          <w:rPr>
            <w:rStyle w:val="Hyperlink"/>
            <w:rFonts w:asciiTheme="minorHAnsi" w:hAnsiTheme="minorHAnsi" w:cstheme="minorHAnsi"/>
            <w:color w:val="000000" w:themeColor="text1"/>
            <w:sz w:val="22"/>
            <w:szCs w:val="22"/>
          </w:rPr>
          <w:t>https://www.worksafenb.ca/docs/Workers%E2%80%99-Compensation-a-guide-for-New-Brunswick-workers.pdf</w:t>
        </w:r>
      </w:hyperlink>
      <w:r w:rsidR="00633554">
        <w:rPr>
          <w:rFonts w:asciiTheme="minorHAnsi" w:hAnsiTheme="minorHAnsi" w:cstheme="minorHAnsi"/>
          <w:color w:val="000000" w:themeColor="text1"/>
          <w:sz w:val="22"/>
          <w:szCs w:val="22"/>
        </w:rPr>
        <w:t>)</w:t>
      </w:r>
    </w:p>
    <w:p w14:paraId="380F97B3" w14:textId="3FFB84C1" w:rsidR="00204A7D" w:rsidRPr="003641A1" w:rsidRDefault="007F5B36" w:rsidP="003641A1">
      <w:pPr>
        <w:spacing w:before="100" w:beforeAutospacing="1" w:after="100" w:afterAutospacing="1"/>
        <w:rPr>
          <w:rFonts w:asciiTheme="minorHAnsi" w:hAnsiTheme="minorHAnsi" w:cstheme="minorHAnsi"/>
          <w:color w:val="000000" w:themeColor="text1"/>
          <w:sz w:val="22"/>
          <w:szCs w:val="22"/>
        </w:rPr>
      </w:pPr>
      <w:r w:rsidRPr="007F5B36">
        <w:rPr>
          <w:rFonts w:asciiTheme="minorHAnsi" w:hAnsiTheme="minorHAnsi" w:cstheme="minorHAnsi"/>
          <w:color w:val="000000" w:themeColor="text1"/>
          <w:sz w:val="22"/>
          <w:szCs w:val="22"/>
        </w:rPr>
        <w:t>Much like other workers’ compensation commissions, WorkSafeNB encourages workers to</w:t>
      </w:r>
      <w:r w:rsidR="005B72C3">
        <w:rPr>
          <w:rFonts w:asciiTheme="minorHAnsi" w:hAnsiTheme="minorHAnsi" w:cstheme="minorHAnsi"/>
          <w:color w:val="000000" w:themeColor="text1"/>
          <w:sz w:val="22"/>
          <w:szCs w:val="22"/>
        </w:rPr>
        <w:t xml:space="preserve"> report their injury as soon as it </w:t>
      </w:r>
      <w:r w:rsidR="00C74E98">
        <w:rPr>
          <w:rFonts w:asciiTheme="minorHAnsi" w:hAnsiTheme="minorHAnsi" w:cstheme="minorHAnsi"/>
          <w:color w:val="000000" w:themeColor="text1"/>
          <w:sz w:val="22"/>
          <w:szCs w:val="22"/>
        </w:rPr>
        <w:t xml:space="preserve">occurs and before leaving work. The form that must be filled out, </w:t>
      </w:r>
      <w:r w:rsidR="00D03959" w:rsidRPr="007F5B36">
        <w:rPr>
          <w:rFonts w:asciiTheme="minorHAnsi" w:hAnsiTheme="minorHAnsi" w:cstheme="minorHAnsi"/>
          <w:i/>
          <w:iCs/>
          <w:color w:val="000000" w:themeColor="text1"/>
          <w:sz w:val="22"/>
          <w:szCs w:val="22"/>
        </w:rPr>
        <w:t>Report</w:t>
      </w:r>
      <w:r w:rsidR="00C74E98">
        <w:rPr>
          <w:rFonts w:asciiTheme="minorHAnsi" w:hAnsiTheme="minorHAnsi" w:cstheme="minorHAnsi"/>
          <w:i/>
          <w:iCs/>
          <w:color w:val="000000" w:themeColor="text1"/>
          <w:sz w:val="22"/>
          <w:szCs w:val="22"/>
        </w:rPr>
        <w:t xml:space="preserve"> </w:t>
      </w:r>
      <w:r w:rsidR="00D03959" w:rsidRPr="007F5B36">
        <w:rPr>
          <w:rFonts w:asciiTheme="minorHAnsi" w:hAnsiTheme="minorHAnsi" w:cstheme="minorHAnsi"/>
          <w:i/>
          <w:iCs/>
          <w:color w:val="000000" w:themeColor="text1"/>
          <w:sz w:val="22"/>
          <w:szCs w:val="22"/>
        </w:rPr>
        <w:t>of</w:t>
      </w:r>
      <w:r w:rsidR="00C74E98">
        <w:rPr>
          <w:rFonts w:asciiTheme="minorHAnsi" w:hAnsiTheme="minorHAnsi" w:cstheme="minorHAnsi"/>
          <w:i/>
          <w:iCs/>
          <w:color w:val="000000" w:themeColor="text1"/>
          <w:sz w:val="22"/>
          <w:szCs w:val="22"/>
        </w:rPr>
        <w:t xml:space="preserve"> </w:t>
      </w:r>
      <w:r w:rsidR="00D03959" w:rsidRPr="007F5B36">
        <w:rPr>
          <w:rFonts w:asciiTheme="minorHAnsi" w:hAnsiTheme="minorHAnsi" w:cstheme="minorHAnsi"/>
          <w:i/>
          <w:iCs/>
          <w:color w:val="000000" w:themeColor="text1"/>
          <w:sz w:val="22"/>
          <w:szCs w:val="22"/>
        </w:rPr>
        <w:t>an</w:t>
      </w:r>
      <w:r w:rsidR="00C74E98">
        <w:rPr>
          <w:rFonts w:asciiTheme="minorHAnsi" w:hAnsiTheme="minorHAnsi" w:cstheme="minorHAnsi"/>
          <w:i/>
          <w:iCs/>
          <w:color w:val="000000" w:themeColor="text1"/>
          <w:sz w:val="22"/>
          <w:szCs w:val="22"/>
        </w:rPr>
        <w:t xml:space="preserve"> </w:t>
      </w:r>
      <w:r w:rsidR="00D03959" w:rsidRPr="007F5B36">
        <w:rPr>
          <w:rFonts w:asciiTheme="minorHAnsi" w:hAnsiTheme="minorHAnsi" w:cstheme="minorHAnsi"/>
          <w:i/>
          <w:iCs/>
          <w:color w:val="000000" w:themeColor="text1"/>
          <w:sz w:val="22"/>
          <w:szCs w:val="22"/>
        </w:rPr>
        <w:t>Accident</w:t>
      </w:r>
      <w:r w:rsidR="00C74E98">
        <w:rPr>
          <w:rFonts w:asciiTheme="minorHAnsi" w:hAnsiTheme="minorHAnsi" w:cstheme="minorHAnsi"/>
          <w:i/>
          <w:iCs/>
          <w:color w:val="000000" w:themeColor="text1"/>
          <w:sz w:val="22"/>
          <w:szCs w:val="22"/>
        </w:rPr>
        <w:t xml:space="preserve"> </w:t>
      </w:r>
      <w:r w:rsidR="00D03959" w:rsidRPr="007F5B36">
        <w:rPr>
          <w:rFonts w:asciiTheme="minorHAnsi" w:hAnsiTheme="minorHAnsi" w:cstheme="minorHAnsi"/>
          <w:i/>
          <w:iCs/>
          <w:color w:val="000000" w:themeColor="text1"/>
          <w:sz w:val="22"/>
          <w:szCs w:val="22"/>
        </w:rPr>
        <w:t>or</w:t>
      </w:r>
      <w:r w:rsidR="00C74E98">
        <w:rPr>
          <w:rFonts w:asciiTheme="minorHAnsi" w:hAnsiTheme="minorHAnsi" w:cstheme="minorHAnsi"/>
          <w:i/>
          <w:iCs/>
          <w:color w:val="000000" w:themeColor="text1"/>
          <w:sz w:val="22"/>
          <w:szCs w:val="22"/>
        </w:rPr>
        <w:t xml:space="preserve"> </w:t>
      </w:r>
      <w:r w:rsidR="00D03959" w:rsidRPr="007F5B36">
        <w:rPr>
          <w:rFonts w:asciiTheme="minorHAnsi" w:hAnsiTheme="minorHAnsi" w:cstheme="minorHAnsi"/>
          <w:i/>
          <w:iCs/>
          <w:color w:val="000000" w:themeColor="text1"/>
          <w:sz w:val="22"/>
          <w:szCs w:val="22"/>
        </w:rPr>
        <w:t>Occupational</w:t>
      </w:r>
      <w:r w:rsidR="00C74E98">
        <w:rPr>
          <w:rFonts w:asciiTheme="minorHAnsi" w:hAnsiTheme="minorHAnsi" w:cstheme="minorHAnsi"/>
          <w:i/>
          <w:iCs/>
          <w:color w:val="000000" w:themeColor="text1"/>
          <w:sz w:val="22"/>
          <w:szCs w:val="22"/>
        </w:rPr>
        <w:t xml:space="preserve"> </w:t>
      </w:r>
      <w:r w:rsidR="00D03959" w:rsidRPr="007F5B36">
        <w:rPr>
          <w:rFonts w:asciiTheme="minorHAnsi" w:hAnsiTheme="minorHAnsi" w:cstheme="minorHAnsi"/>
          <w:i/>
          <w:iCs/>
          <w:color w:val="000000" w:themeColor="text1"/>
          <w:sz w:val="22"/>
          <w:szCs w:val="22"/>
        </w:rPr>
        <w:t>Diseas</w:t>
      </w:r>
      <w:r w:rsidR="00C74E98">
        <w:rPr>
          <w:rFonts w:asciiTheme="minorHAnsi" w:hAnsiTheme="minorHAnsi" w:cstheme="minorHAnsi"/>
          <w:i/>
          <w:iCs/>
          <w:color w:val="000000" w:themeColor="text1"/>
          <w:sz w:val="22"/>
          <w:szCs w:val="22"/>
        </w:rPr>
        <w:t xml:space="preserve">e, </w:t>
      </w:r>
      <w:r w:rsidR="00C74E98" w:rsidRPr="00C74E98">
        <w:rPr>
          <w:rFonts w:asciiTheme="minorHAnsi" w:hAnsiTheme="minorHAnsi" w:cstheme="minorHAnsi"/>
          <w:iCs/>
          <w:color w:val="000000" w:themeColor="text1"/>
          <w:sz w:val="22"/>
          <w:szCs w:val="22"/>
        </w:rPr>
        <w:t xml:space="preserve">can be found online under e-Services at worksafenb.ca and sent electronically by the employer. </w:t>
      </w:r>
      <w:r w:rsidR="00C74E98" w:rsidRPr="00C74E98">
        <w:rPr>
          <w:rFonts w:ascii="MyriadPro" w:hAnsi="MyriadPro"/>
          <w:sz w:val="22"/>
          <w:szCs w:val="22"/>
        </w:rPr>
        <w:t xml:space="preserve"> </w:t>
      </w:r>
      <w:r w:rsidR="005B72C3" w:rsidRPr="007F5B36">
        <w:rPr>
          <w:rFonts w:asciiTheme="minorHAnsi" w:hAnsiTheme="minorHAnsi" w:cstheme="minorHAnsi"/>
          <w:color w:val="000000" w:themeColor="text1"/>
          <w:sz w:val="22"/>
          <w:szCs w:val="22"/>
        </w:rPr>
        <w:t xml:space="preserve">No later than three months after the start of your claim, and then at any time during the claim management process, WorkSafeNB may review your earnings and adjust your benefits to most appropriately reflect your loss of earnings. </w:t>
      </w:r>
    </w:p>
    <w:p w14:paraId="7D94611F" w14:textId="77777777" w:rsidR="00C74E98" w:rsidRPr="00A91749" w:rsidRDefault="00C74E98" w:rsidP="00C74E98">
      <w:pPr>
        <w:rPr>
          <w:rFonts w:asciiTheme="minorHAnsi" w:hAnsiTheme="minorHAnsi" w:cstheme="minorHAnsi"/>
          <w:i/>
          <w:sz w:val="22"/>
          <w:szCs w:val="22"/>
        </w:rPr>
      </w:pPr>
      <w:r w:rsidRPr="00A91749">
        <w:rPr>
          <w:rFonts w:asciiTheme="minorHAnsi" w:hAnsiTheme="minorHAnsi" w:cstheme="minorHAnsi"/>
          <w:i/>
          <w:sz w:val="22"/>
          <w:szCs w:val="22"/>
        </w:rPr>
        <w:t xml:space="preserve">Coverage </w:t>
      </w:r>
    </w:p>
    <w:p w14:paraId="11A7520D" w14:textId="77777777" w:rsidR="00C74E98" w:rsidRPr="005B72C3" w:rsidRDefault="00C74E98" w:rsidP="00C74E98">
      <w:pPr>
        <w:spacing w:before="100" w:beforeAutospacing="1" w:after="100" w:afterAutospacing="1"/>
        <w:rPr>
          <w:rFonts w:asciiTheme="minorHAnsi" w:hAnsiTheme="minorHAnsi" w:cstheme="minorHAnsi"/>
          <w:color w:val="000000" w:themeColor="text1"/>
          <w:sz w:val="22"/>
          <w:szCs w:val="22"/>
        </w:rPr>
      </w:pPr>
      <w:r>
        <w:rPr>
          <w:rFonts w:asciiTheme="minorHAnsi" w:hAnsiTheme="minorHAnsi" w:cstheme="minorHAnsi"/>
          <w:sz w:val="22"/>
          <w:szCs w:val="22"/>
        </w:rPr>
        <w:t xml:space="preserve">Successful claimants in NB will receive 85% of their net pre-injury earnings through WorkSafeNB. </w:t>
      </w:r>
      <w:r>
        <w:rPr>
          <w:rFonts w:asciiTheme="minorHAnsi" w:hAnsiTheme="minorHAnsi" w:cstheme="minorHAnsi"/>
          <w:color w:val="000000" w:themeColor="text1"/>
          <w:sz w:val="22"/>
          <w:szCs w:val="22"/>
        </w:rPr>
        <w:t>Depending on circumstances</w:t>
      </w:r>
      <w:r w:rsidRPr="007F5B36">
        <w:rPr>
          <w:rFonts w:asciiTheme="minorHAnsi" w:hAnsiTheme="minorHAnsi" w:cstheme="minorHAnsi"/>
          <w:color w:val="000000" w:themeColor="text1"/>
          <w:sz w:val="22"/>
          <w:szCs w:val="22"/>
        </w:rPr>
        <w:t>, WorkSafeNB can consider earnings for up to three years before</w:t>
      </w:r>
      <w:r>
        <w:rPr>
          <w:rFonts w:asciiTheme="minorHAnsi" w:hAnsiTheme="minorHAnsi" w:cstheme="minorHAnsi"/>
          <w:color w:val="000000" w:themeColor="text1"/>
          <w:sz w:val="22"/>
          <w:szCs w:val="22"/>
        </w:rPr>
        <w:t xml:space="preserve"> the injury</w:t>
      </w:r>
      <w:r w:rsidRPr="007F5B36">
        <w:rPr>
          <w:rFonts w:asciiTheme="minorHAnsi" w:hAnsiTheme="minorHAnsi" w:cstheme="minorHAnsi"/>
          <w:color w:val="000000" w:themeColor="text1"/>
          <w:sz w:val="22"/>
          <w:szCs w:val="22"/>
        </w:rPr>
        <w:t xml:space="preserve"> to determine what best represents </w:t>
      </w:r>
      <w:r>
        <w:rPr>
          <w:rFonts w:asciiTheme="minorHAnsi" w:hAnsiTheme="minorHAnsi" w:cstheme="minorHAnsi"/>
          <w:color w:val="000000" w:themeColor="text1"/>
          <w:sz w:val="22"/>
          <w:szCs w:val="22"/>
        </w:rPr>
        <w:t xml:space="preserve">the </w:t>
      </w:r>
      <w:r w:rsidRPr="007F5B36">
        <w:rPr>
          <w:rFonts w:asciiTheme="minorHAnsi" w:hAnsiTheme="minorHAnsi" w:cstheme="minorHAnsi"/>
          <w:color w:val="000000" w:themeColor="text1"/>
          <w:sz w:val="22"/>
          <w:szCs w:val="22"/>
        </w:rPr>
        <w:t xml:space="preserve">loss of earnings. </w:t>
      </w:r>
      <w:r>
        <w:rPr>
          <w:rFonts w:asciiTheme="minorHAnsi" w:hAnsiTheme="minorHAnsi" w:cstheme="minorHAnsi"/>
          <w:color w:val="000000" w:themeColor="text1"/>
          <w:sz w:val="22"/>
          <w:szCs w:val="22"/>
        </w:rPr>
        <w:t xml:space="preserve">Like WorkplaceNL, EI </w:t>
      </w:r>
      <w:r w:rsidRPr="007F5B36">
        <w:rPr>
          <w:rFonts w:asciiTheme="minorHAnsi" w:hAnsiTheme="minorHAnsi" w:cstheme="minorHAnsi"/>
          <w:color w:val="000000" w:themeColor="text1"/>
          <w:sz w:val="22"/>
          <w:szCs w:val="22"/>
        </w:rPr>
        <w:t xml:space="preserve">benefits, are included as regular employment earnings. </w:t>
      </w:r>
      <w:r>
        <w:rPr>
          <w:rFonts w:asciiTheme="minorHAnsi" w:hAnsiTheme="minorHAnsi" w:cstheme="minorHAnsi"/>
          <w:sz w:val="22"/>
          <w:szCs w:val="22"/>
        </w:rPr>
        <w:t xml:space="preserve">In addition, injured workers will also have payed medical treatment and health care expenses related to the injury. </w:t>
      </w:r>
      <w:r w:rsidRPr="00D509F4">
        <w:rPr>
          <w:rFonts w:asciiTheme="minorHAnsi" w:hAnsiTheme="minorHAnsi" w:cstheme="minorHAnsi"/>
          <w:sz w:val="22"/>
          <w:szCs w:val="22"/>
        </w:rPr>
        <w:t>Medical treatment related to the injury</w:t>
      </w:r>
      <w:r>
        <w:rPr>
          <w:rFonts w:asciiTheme="minorHAnsi" w:hAnsiTheme="minorHAnsi" w:cstheme="minorHAnsi"/>
          <w:sz w:val="22"/>
          <w:szCs w:val="22"/>
        </w:rPr>
        <w:t xml:space="preserve"> </w:t>
      </w:r>
      <w:r w:rsidRPr="00D509F4">
        <w:rPr>
          <w:rFonts w:asciiTheme="minorHAnsi" w:hAnsiTheme="minorHAnsi" w:cstheme="minorHAnsi"/>
          <w:sz w:val="22"/>
          <w:szCs w:val="22"/>
        </w:rPr>
        <w:t xml:space="preserve">is paid for life. </w:t>
      </w:r>
      <w:r>
        <w:rPr>
          <w:rFonts w:asciiTheme="minorHAnsi" w:hAnsiTheme="minorHAnsi" w:cstheme="minorHAnsi"/>
          <w:sz w:val="22"/>
          <w:szCs w:val="22"/>
        </w:rPr>
        <w:t xml:space="preserve">Other benefits include availability and access to the health care provider who would oversee the recovery and arrange appropriate treatment programs, as well as someone who would help with setting up return-to-work plan, if that is a possibility. </w:t>
      </w:r>
    </w:p>
    <w:p w14:paraId="6F4E0FF6" w14:textId="2D8B0B4F" w:rsidR="00231FEE" w:rsidRDefault="00C74E98" w:rsidP="00555F9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Common factors impacting coverage are the size and type of a business, and the relationship between the employer and the worker. Business</w:t>
      </w:r>
      <w:r w:rsidR="00204A7D">
        <w:rPr>
          <w:rFonts w:asciiTheme="minorHAnsi" w:hAnsiTheme="minorHAnsi" w:cstheme="minorHAnsi"/>
          <w:color w:val="000000" w:themeColor="text1"/>
          <w:sz w:val="22"/>
          <w:szCs w:val="22"/>
        </w:rPr>
        <w:t>es</w:t>
      </w:r>
      <w:r>
        <w:rPr>
          <w:rFonts w:asciiTheme="minorHAnsi" w:hAnsiTheme="minorHAnsi" w:cstheme="minorHAnsi"/>
          <w:color w:val="000000" w:themeColor="text1"/>
          <w:sz w:val="22"/>
          <w:szCs w:val="22"/>
        </w:rPr>
        <w:t xml:space="preserve"> with three or more workers are generally covered, with the exception of the fishing industry</w:t>
      </w:r>
      <w:r w:rsidR="00204A7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which requires minimum of 25 workers. Other individuals that are not covered include family members of the employer under 16 years of age residing at the same address, d</w:t>
      </w:r>
      <w:r w:rsidRPr="007F5B36">
        <w:rPr>
          <w:rFonts w:asciiTheme="minorHAnsi" w:hAnsiTheme="minorHAnsi" w:cstheme="minorHAnsi"/>
          <w:color w:val="000000" w:themeColor="text1"/>
          <w:sz w:val="22"/>
          <w:szCs w:val="22"/>
        </w:rPr>
        <w:t>omestic servants, armed forces personnel</w:t>
      </w:r>
      <w:r>
        <w:rPr>
          <w:rFonts w:asciiTheme="minorHAnsi" w:hAnsiTheme="minorHAnsi" w:cstheme="minorHAnsi"/>
          <w:color w:val="000000" w:themeColor="text1"/>
          <w:sz w:val="22"/>
          <w:szCs w:val="22"/>
        </w:rPr>
        <w:t>,</w:t>
      </w:r>
      <w:r w:rsidRPr="007F5B36">
        <w:rPr>
          <w:rFonts w:asciiTheme="minorHAnsi" w:hAnsiTheme="minorHAnsi" w:cstheme="minorHAnsi"/>
          <w:color w:val="000000" w:themeColor="text1"/>
          <w:sz w:val="22"/>
          <w:szCs w:val="22"/>
        </w:rPr>
        <w:t xml:space="preserve"> professional athletes</w:t>
      </w:r>
      <w:r>
        <w:rPr>
          <w:rFonts w:asciiTheme="minorHAnsi" w:hAnsiTheme="minorHAnsi" w:cstheme="minorHAnsi"/>
          <w:color w:val="000000" w:themeColor="text1"/>
          <w:sz w:val="22"/>
          <w:szCs w:val="22"/>
        </w:rPr>
        <w:t>, and</w:t>
      </w:r>
      <w:r w:rsidRPr="007F5B36">
        <w:rPr>
          <w:rFonts w:asciiTheme="minorHAnsi" w:hAnsiTheme="minorHAnsi" w:cstheme="minorHAnsi"/>
          <w:color w:val="000000" w:themeColor="text1"/>
          <w:sz w:val="22"/>
          <w:szCs w:val="22"/>
        </w:rPr>
        <w:t xml:space="preserve"> RCMP members</w:t>
      </w:r>
      <w:r>
        <w:rPr>
          <w:rFonts w:asciiTheme="minorHAnsi" w:hAnsiTheme="minorHAnsi" w:cstheme="minorHAnsi"/>
          <w:color w:val="000000" w:themeColor="text1"/>
          <w:sz w:val="22"/>
          <w:szCs w:val="22"/>
        </w:rPr>
        <w:t xml:space="preserve">. </w:t>
      </w:r>
    </w:p>
    <w:p w14:paraId="12554374" w14:textId="77777777" w:rsidR="00555F9D" w:rsidRDefault="00555F9D" w:rsidP="00555F9D">
      <w:pPr>
        <w:rPr>
          <w:rFonts w:asciiTheme="minorHAnsi" w:hAnsiTheme="minorHAnsi" w:cstheme="minorHAnsi"/>
          <w:color w:val="000000" w:themeColor="text1"/>
          <w:sz w:val="22"/>
          <w:szCs w:val="22"/>
        </w:rPr>
      </w:pPr>
    </w:p>
    <w:p w14:paraId="7DB30995" w14:textId="4251B5FE" w:rsidR="00F91D56" w:rsidRPr="00F91D56" w:rsidRDefault="00F91D56" w:rsidP="00EA6BE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Workplace Compensation Act recognizes the disablement of mental stress or caused by mental stress as compensable condition. </w:t>
      </w:r>
      <w:r w:rsidR="00587493">
        <w:rPr>
          <w:rFonts w:asciiTheme="minorHAnsi" w:hAnsiTheme="minorHAnsi" w:cstheme="minorHAnsi"/>
          <w:color w:val="000000" w:themeColor="text1"/>
          <w:sz w:val="22"/>
          <w:szCs w:val="22"/>
        </w:rPr>
        <w:t xml:space="preserve">To successfully make a claim for mental </w:t>
      </w:r>
      <w:r w:rsidR="00BB1972">
        <w:rPr>
          <w:rFonts w:asciiTheme="minorHAnsi" w:hAnsiTheme="minorHAnsi" w:cstheme="minorHAnsi"/>
          <w:color w:val="000000" w:themeColor="text1"/>
          <w:sz w:val="22"/>
          <w:szCs w:val="22"/>
        </w:rPr>
        <w:t xml:space="preserve">stress disorder a worker must show that the workplace injury was caused by a traumatic even during the course of employment. For those experiencing post-traumatic stress disorder, </w:t>
      </w:r>
      <w:r w:rsidRPr="00F91D56">
        <w:rPr>
          <w:rFonts w:asciiTheme="minorHAnsi" w:hAnsiTheme="minorHAnsi" w:cstheme="minorHAnsi"/>
          <w:color w:val="000000" w:themeColor="text1"/>
          <w:sz w:val="22"/>
          <w:szCs w:val="22"/>
        </w:rPr>
        <w:t xml:space="preserve">WorkSafeNB </w:t>
      </w:r>
      <w:r w:rsidR="00BB1972">
        <w:rPr>
          <w:rFonts w:asciiTheme="minorHAnsi" w:hAnsiTheme="minorHAnsi" w:cstheme="minorHAnsi"/>
          <w:color w:val="000000" w:themeColor="text1"/>
          <w:sz w:val="22"/>
          <w:szCs w:val="22"/>
        </w:rPr>
        <w:t xml:space="preserve">only </w:t>
      </w:r>
      <w:r w:rsidRPr="00F91D56">
        <w:rPr>
          <w:rFonts w:asciiTheme="minorHAnsi" w:hAnsiTheme="minorHAnsi" w:cstheme="minorHAnsi"/>
          <w:color w:val="000000" w:themeColor="text1"/>
          <w:sz w:val="22"/>
          <w:szCs w:val="22"/>
        </w:rPr>
        <w:t>need</w:t>
      </w:r>
      <w:r w:rsidR="00BB1972">
        <w:rPr>
          <w:rFonts w:asciiTheme="minorHAnsi" w:hAnsiTheme="minorHAnsi" w:cstheme="minorHAnsi"/>
          <w:color w:val="000000" w:themeColor="text1"/>
          <w:sz w:val="22"/>
          <w:szCs w:val="22"/>
        </w:rPr>
        <w:t>s</w:t>
      </w:r>
      <w:r w:rsidRPr="00F91D56">
        <w:rPr>
          <w:rFonts w:asciiTheme="minorHAnsi" w:hAnsiTheme="minorHAnsi" w:cstheme="minorHAnsi"/>
          <w:color w:val="000000" w:themeColor="text1"/>
          <w:sz w:val="22"/>
          <w:szCs w:val="22"/>
        </w:rPr>
        <w:t xml:space="preserve"> to determine if the </w:t>
      </w:r>
      <w:r w:rsidR="00BB1972">
        <w:rPr>
          <w:rFonts w:asciiTheme="minorHAnsi" w:hAnsiTheme="minorHAnsi" w:cstheme="minorHAnsi"/>
          <w:color w:val="000000" w:themeColor="text1"/>
          <w:sz w:val="22"/>
          <w:szCs w:val="22"/>
        </w:rPr>
        <w:t xml:space="preserve">trauma experienced stem from workplace related event. </w:t>
      </w:r>
    </w:p>
    <w:p w14:paraId="7AC72B73" w14:textId="77777777" w:rsidR="00F91D56" w:rsidRDefault="00F91D56" w:rsidP="00EB16FB">
      <w:pPr>
        <w:rPr>
          <w:rFonts w:asciiTheme="minorHAnsi" w:hAnsiTheme="minorHAnsi" w:cstheme="minorHAnsi"/>
          <w:color w:val="000000" w:themeColor="text1"/>
          <w:sz w:val="22"/>
          <w:szCs w:val="22"/>
        </w:rPr>
      </w:pPr>
    </w:p>
    <w:p w14:paraId="19C8FD5E" w14:textId="725777C4" w:rsidR="00B35C6A" w:rsidRPr="00B35C6A" w:rsidRDefault="005625FF" w:rsidP="00B35C6A">
      <w:pPr>
        <w:rPr>
          <w:rFonts w:asciiTheme="minorHAnsi" w:hAnsiTheme="minorHAnsi" w:cstheme="minorHAnsi"/>
          <w:sz w:val="22"/>
          <w:szCs w:val="22"/>
        </w:rPr>
      </w:pPr>
      <w:r w:rsidRPr="00EB16FB">
        <w:rPr>
          <w:rFonts w:asciiTheme="minorHAnsi" w:hAnsiTheme="minorHAnsi" w:cstheme="minorHAnsi"/>
          <w:color w:val="000000" w:themeColor="text1"/>
          <w:sz w:val="22"/>
          <w:szCs w:val="22"/>
        </w:rPr>
        <w:t xml:space="preserve">When it comes to mental health issues, WorkSafeNB offers a comprehensive Traumatic Psychological Injuries (TPI) program. </w:t>
      </w:r>
      <w:r w:rsidR="00EB16FB">
        <w:rPr>
          <w:rFonts w:asciiTheme="minorHAnsi" w:hAnsiTheme="minorHAnsi" w:cstheme="minorHAnsi"/>
          <w:sz w:val="22"/>
          <w:szCs w:val="22"/>
        </w:rPr>
        <w:t>TPI</w:t>
      </w:r>
      <w:r w:rsidR="00EB16FB" w:rsidRPr="00EB16FB">
        <w:rPr>
          <w:rFonts w:asciiTheme="minorHAnsi" w:hAnsiTheme="minorHAnsi" w:cstheme="minorHAnsi"/>
          <w:sz w:val="22"/>
          <w:szCs w:val="22"/>
        </w:rPr>
        <w:t xml:space="preserve"> occur</w:t>
      </w:r>
      <w:r w:rsidR="00EB16FB">
        <w:rPr>
          <w:rFonts w:asciiTheme="minorHAnsi" w:hAnsiTheme="minorHAnsi" w:cstheme="minorHAnsi"/>
          <w:sz w:val="22"/>
          <w:szCs w:val="22"/>
        </w:rPr>
        <w:t>s</w:t>
      </w:r>
      <w:r w:rsidR="00EB16FB" w:rsidRPr="00EB16FB">
        <w:rPr>
          <w:rFonts w:asciiTheme="minorHAnsi" w:hAnsiTheme="minorHAnsi" w:cstheme="minorHAnsi"/>
          <w:sz w:val="22"/>
          <w:szCs w:val="22"/>
        </w:rPr>
        <w:t xml:space="preserve"> </w:t>
      </w:r>
      <w:r w:rsidR="001F5B63">
        <w:rPr>
          <w:rFonts w:asciiTheme="minorHAnsi" w:hAnsiTheme="minorHAnsi" w:cstheme="minorHAnsi"/>
          <w:sz w:val="22"/>
          <w:szCs w:val="22"/>
        </w:rPr>
        <w:t>when a worker</w:t>
      </w:r>
      <w:r w:rsidR="00EB16FB" w:rsidRPr="00EB16FB">
        <w:rPr>
          <w:rFonts w:asciiTheme="minorHAnsi" w:hAnsiTheme="minorHAnsi" w:cstheme="minorHAnsi"/>
          <w:sz w:val="22"/>
          <w:szCs w:val="22"/>
        </w:rPr>
        <w:t xml:space="preserve"> </w:t>
      </w:r>
      <w:r w:rsidR="001F5B63">
        <w:rPr>
          <w:rFonts w:asciiTheme="minorHAnsi" w:hAnsiTheme="minorHAnsi" w:cstheme="minorHAnsi"/>
          <w:sz w:val="22"/>
          <w:szCs w:val="22"/>
        </w:rPr>
        <w:t xml:space="preserve">experiences or witnesses a traumatic event at work, which then may result in mental health disorders, such as </w:t>
      </w:r>
      <w:r w:rsidR="00EB16FB" w:rsidRPr="00EB16FB">
        <w:rPr>
          <w:rFonts w:asciiTheme="minorHAnsi" w:hAnsiTheme="minorHAnsi" w:cstheme="minorHAnsi"/>
          <w:sz w:val="22"/>
          <w:szCs w:val="22"/>
        </w:rPr>
        <w:t>anxiety disorder, acute stress reactions, post-traumatic stress disorder, adjus</w:t>
      </w:r>
      <w:r w:rsidR="001F5B63">
        <w:rPr>
          <w:rFonts w:asciiTheme="minorHAnsi" w:hAnsiTheme="minorHAnsi" w:cstheme="minorHAnsi"/>
          <w:sz w:val="22"/>
          <w:szCs w:val="22"/>
        </w:rPr>
        <w:t xml:space="preserve">tment disorder and </w:t>
      </w:r>
      <w:r w:rsidR="001F5B63">
        <w:rPr>
          <w:rFonts w:asciiTheme="minorHAnsi" w:hAnsiTheme="minorHAnsi" w:cstheme="minorHAnsi"/>
          <w:sz w:val="22"/>
          <w:szCs w:val="22"/>
        </w:rPr>
        <w:lastRenderedPageBreak/>
        <w:t>depression. The TPI treatment program and therapy focus on preparing workers to</w:t>
      </w:r>
      <w:r w:rsidR="00B35C6A">
        <w:rPr>
          <w:rFonts w:asciiTheme="minorHAnsi" w:hAnsiTheme="minorHAnsi" w:cstheme="minorHAnsi"/>
          <w:sz w:val="22"/>
          <w:szCs w:val="22"/>
        </w:rPr>
        <w:t xml:space="preserve"> safe return to work. </w:t>
      </w:r>
    </w:p>
    <w:p w14:paraId="7AACC151" w14:textId="38566333" w:rsidR="001D1DC2" w:rsidRPr="00065BEF" w:rsidRDefault="00FD066F" w:rsidP="00065BEF">
      <w:pPr>
        <w:pStyle w:val="Heading1"/>
      </w:pPr>
      <w:bookmarkStart w:id="41" w:name="_Toc17452439"/>
      <w:r w:rsidRPr="00FD066F">
        <w:rPr>
          <w:rFonts w:cstheme="minorHAnsi"/>
          <w:bCs w:val="0"/>
          <w:color w:val="000000" w:themeColor="text1"/>
        </w:rPr>
        <w:t>Q</w:t>
      </w:r>
      <w:r w:rsidR="008F738F" w:rsidRPr="00FD066F">
        <w:t>ualitative</w:t>
      </w:r>
      <w:r w:rsidR="008F738F" w:rsidRPr="00065BEF">
        <w:t xml:space="preserve"> </w:t>
      </w:r>
      <w:r w:rsidR="00065BEF">
        <w:t>R</w:t>
      </w:r>
      <w:r w:rsidR="002D21E5" w:rsidRPr="00065BEF">
        <w:t xml:space="preserve">esearch - </w:t>
      </w:r>
      <w:r w:rsidR="00B76CBE" w:rsidRPr="00065BEF">
        <w:t>Main Findings</w:t>
      </w:r>
      <w:bookmarkEnd w:id="41"/>
      <w:r w:rsidR="00B76CBE" w:rsidRPr="00065BEF">
        <w:t xml:space="preserve"> </w:t>
      </w:r>
    </w:p>
    <w:p w14:paraId="540C2BD4" w14:textId="4621F6D9" w:rsidR="00F75C03" w:rsidRPr="00065BEF" w:rsidRDefault="002D21E5" w:rsidP="00451BF9">
      <w:pPr>
        <w:spacing w:after="200" w:line="259" w:lineRule="auto"/>
        <w:rPr>
          <w:rFonts w:asciiTheme="minorHAnsi" w:hAnsiTheme="minorHAnsi" w:cs="Arial"/>
          <w:sz w:val="22"/>
        </w:rPr>
      </w:pPr>
      <w:r w:rsidRPr="00065BEF">
        <w:rPr>
          <w:rFonts w:asciiTheme="minorHAnsi" w:hAnsiTheme="minorHAnsi" w:cs="Arial"/>
          <w:sz w:val="22"/>
        </w:rPr>
        <w:t>The qualitative research part of the study involved key informant interviews with government policy makers, community agencies with employment supports for persons with disabilities, and more specifically persons with mental health issues and ASD, and disability advocates. It also involved focus groups with</w:t>
      </w:r>
      <w:r w:rsidR="00D56C28" w:rsidRPr="00065BEF">
        <w:rPr>
          <w:rFonts w:asciiTheme="minorHAnsi" w:hAnsiTheme="minorHAnsi" w:cs="Arial"/>
          <w:sz w:val="22"/>
        </w:rPr>
        <w:t xml:space="preserve"> people with lived experience. </w:t>
      </w:r>
      <w:r w:rsidRPr="00065BEF">
        <w:rPr>
          <w:rFonts w:asciiTheme="minorHAnsi" w:hAnsiTheme="minorHAnsi" w:cs="Arial"/>
          <w:sz w:val="22"/>
        </w:rPr>
        <w:t xml:space="preserve">The main </w:t>
      </w:r>
      <w:r w:rsidR="00D025D3" w:rsidRPr="00065BEF">
        <w:rPr>
          <w:rFonts w:asciiTheme="minorHAnsi" w:hAnsiTheme="minorHAnsi" w:cs="Arial"/>
          <w:sz w:val="22"/>
        </w:rPr>
        <w:t xml:space="preserve">themes we identified based on the data collected </w:t>
      </w:r>
      <w:r w:rsidR="00064EFB" w:rsidRPr="00065BEF">
        <w:rPr>
          <w:rFonts w:asciiTheme="minorHAnsi" w:hAnsiTheme="minorHAnsi" w:cs="Arial"/>
          <w:sz w:val="22"/>
        </w:rPr>
        <w:t>through our qualitative research</w:t>
      </w:r>
      <w:r w:rsidR="00D025D3" w:rsidRPr="00065BEF">
        <w:rPr>
          <w:rFonts w:asciiTheme="minorHAnsi" w:hAnsiTheme="minorHAnsi" w:cs="Arial"/>
          <w:sz w:val="22"/>
        </w:rPr>
        <w:t xml:space="preserve"> are described below.</w:t>
      </w:r>
      <w:r w:rsidR="0076059C" w:rsidRPr="00065BEF">
        <w:rPr>
          <w:rFonts w:asciiTheme="minorHAnsi" w:hAnsiTheme="minorHAnsi" w:cs="Arial"/>
          <w:sz w:val="22"/>
        </w:rPr>
        <w:t xml:space="preserve"> </w:t>
      </w:r>
    </w:p>
    <w:p w14:paraId="2AE12CAD" w14:textId="0A9919A7" w:rsidR="00DE0E14" w:rsidRPr="00065BEF" w:rsidRDefault="00065BEF" w:rsidP="00065BEF">
      <w:pPr>
        <w:pStyle w:val="Heading2"/>
      </w:pPr>
      <w:bookmarkStart w:id="42" w:name="_Hlk511652362"/>
      <w:bookmarkStart w:id="43" w:name="_Toc17452440"/>
      <w:r>
        <w:t>Employment i</w:t>
      </w:r>
      <w:r w:rsidRPr="00065BEF">
        <w:t>solated from “</w:t>
      </w:r>
      <w:r>
        <w:t>s</w:t>
      </w:r>
      <w:r w:rsidRPr="00065BEF">
        <w:t>urvival”</w:t>
      </w:r>
      <w:r>
        <w:t xml:space="preserve"> i</w:t>
      </w:r>
      <w:r w:rsidRPr="00065BEF">
        <w:t>ssues</w:t>
      </w:r>
      <w:bookmarkEnd w:id="43"/>
    </w:p>
    <w:p w14:paraId="4797409B" w14:textId="34BB72C8" w:rsidR="00F34950" w:rsidRPr="00065BEF" w:rsidRDefault="000810CF" w:rsidP="00D56C28">
      <w:pPr>
        <w:spacing w:after="120" w:line="259" w:lineRule="auto"/>
        <w:rPr>
          <w:rFonts w:asciiTheme="minorHAnsi" w:hAnsiTheme="minorHAnsi" w:cs="Arial"/>
          <w:sz w:val="22"/>
        </w:rPr>
      </w:pPr>
      <w:r w:rsidRPr="00065BEF">
        <w:rPr>
          <w:rFonts w:asciiTheme="minorHAnsi" w:hAnsiTheme="minorHAnsi" w:cs="Arial"/>
          <w:sz w:val="22"/>
        </w:rPr>
        <w:t>People with</w:t>
      </w:r>
      <w:r w:rsidR="00F75C03" w:rsidRPr="00065BEF">
        <w:rPr>
          <w:rFonts w:asciiTheme="minorHAnsi" w:hAnsiTheme="minorHAnsi" w:cs="Arial"/>
          <w:sz w:val="22"/>
        </w:rPr>
        <w:t xml:space="preserve"> severe mental illness</w:t>
      </w:r>
      <w:r w:rsidRPr="00065BEF">
        <w:rPr>
          <w:rFonts w:asciiTheme="minorHAnsi" w:hAnsiTheme="minorHAnsi" w:cs="Arial"/>
          <w:sz w:val="22"/>
        </w:rPr>
        <w:t>es</w:t>
      </w:r>
      <w:r w:rsidR="00F75C03" w:rsidRPr="00065BEF">
        <w:rPr>
          <w:rFonts w:asciiTheme="minorHAnsi" w:hAnsiTheme="minorHAnsi" w:cs="Arial"/>
          <w:sz w:val="22"/>
        </w:rPr>
        <w:t xml:space="preserve"> </w:t>
      </w:r>
      <w:r w:rsidRPr="00065BEF">
        <w:rPr>
          <w:rFonts w:asciiTheme="minorHAnsi" w:hAnsiTheme="minorHAnsi" w:cs="Arial"/>
          <w:sz w:val="22"/>
        </w:rPr>
        <w:t>may be</w:t>
      </w:r>
      <w:r w:rsidR="00F75C03" w:rsidRPr="00065BEF">
        <w:rPr>
          <w:rFonts w:asciiTheme="minorHAnsi" w:hAnsiTheme="minorHAnsi" w:cs="Arial"/>
          <w:sz w:val="22"/>
        </w:rPr>
        <w:t xml:space="preserve"> supported by targeted employment programs</w:t>
      </w:r>
      <w:r w:rsidR="00B76CBE" w:rsidRPr="00065BEF">
        <w:rPr>
          <w:rFonts w:asciiTheme="minorHAnsi" w:hAnsiTheme="minorHAnsi" w:cs="Arial"/>
          <w:sz w:val="22"/>
        </w:rPr>
        <w:t xml:space="preserve"> and supports</w:t>
      </w:r>
      <w:r w:rsidR="00F75C03" w:rsidRPr="00065BEF">
        <w:rPr>
          <w:rFonts w:asciiTheme="minorHAnsi" w:hAnsiTheme="minorHAnsi" w:cs="Arial"/>
          <w:sz w:val="22"/>
        </w:rPr>
        <w:t xml:space="preserve">, such as vocational rehabilitation, supported employment program, </w:t>
      </w:r>
      <w:r w:rsidR="00010E16" w:rsidRPr="00065BEF">
        <w:rPr>
          <w:rFonts w:asciiTheme="minorHAnsi" w:hAnsiTheme="minorHAnsi" w:cs="Arial"/>
          <w:sz w:val="22"/>
        </w:rPr>
        <w:t>Individuals Placement and Support (</w:t>
      </w:r>
      <w:r w:rsidR="00F75C03" w:rsidRPr="00065BEF">
        <w:rPr>
          <w:rFonts w:asciiTheme="minorHAnsi" w:hAnsiTheme="minorHAnsi" w:cs="Arial"/>
          <w:sz w:val="22"/>
        </w:rPr>
        <w:t>IPS</w:t>
      </w:r>
      <w:r w:rsidR="00010E16" w:rsidRPr="00065BEF">
        <w:rPr>
          <w:rFonts w:asciiTheme="minorHAnsi" w:hAnsiTheme="minorHAnsi" w:cs="Arial"/>
          <w:sz w:val="22"/>
        </w:rPr>
        <w:t>)</w:t>
      </w:r>
      <w:r w:rsidR="00F75C03" w:rsidRPr="00065BEF">
        <w:rPr>
          <w:rFonts w:asciiTheme="minorHAnsi" w:hAnsiTheme="minorHAnsi" w:cs="Arial"/>
          <w:sz w:val="22"/>
        </w:rPr>
        <w:t xml:space="preserve">, or </w:t>
      </w:r>
      <w:r w:rsidR="00010E16" w:rsidRPr="00065BEF">
        <w:rPr>
          <w:rFonts w:asciiTheme="minorHAnsi" w:hAnsiTheme="minorHAnsi" w:cs="Arial"/>
          <w:sz w:val="22"/>
        </w:rPr>
        <w:t>Assertive Community Treatment (</w:t>
      </w:r>
      <w:r w:rsidR="00F75C03" w:rsidRPr="00065BEF">
        <w:rPr>
          <w:rFonts w:asciiTheme="minorHAnsi" w:hAnsiTheme="minorHAnsi" w:cs="Arial"/>
          <w:sz w:val="22"/>
        </w:rPr>
        <w:t>ACT</w:t>
      </w:r>
      <w:r w:rsidR="00010E16" w:rsidRPr="00065BEF">
        <w:rPr>
          <w:rFonts w:asciiTheme="minorHAnsi" w:hAnsiTheme="minorHAnsi" w:cs="Arial"/>
          <w:sz w:val="22"/>
        </w:rPr>
        <w:t>)</w:t>
      </w:r>
      <w:r w:rsidR="00F75C03" w:rsidRPr="00065BEF">
        <w:rPr>
          <w:rFonts w:asciiTheme="minorHAnsi" w:hAnsiTheme="minorHAnsi" w:cs="Arial"/>
          <w:sz w:val="22"/>
        </w:rPr>
        <w:t xml:space="preserve">. Individuals are offered streamlined services to help them find employment or re-integrate into the labour market. When it comes to self-disclosed mental health issues or mental health issues that are episodic </w:t>
      </w:r>
      <w:r w:rsidR="003719CA" w:rsidRPr="00065BEF">
        <w:rPr>
          <w:rFonts w:asciiTheme="minorHAnsi" w:hAnsiTheme="minorHAnsi" w:cs="Arial"/>
          <w:sz w:val="22"/>
        </w:rPr>
        <w:t xml:space="preserve">or </w:t>
      </w:r>
      <w:r w:rsidR="00F75C03" w:rsidRPr="00065BEF">
        <w:rPr>
          <w:rFonts w:asciiTheme="minorHAnsi" w:hAnsiTheme="minorHAnsi" w:cs="Arial"/>
          <w:sz w:val="22"/>
        </w:rPr>
        <w:t xml:space="preserve">not as debilitating, </w:t>
      </w:r>
      <w:r w:rsidR="005D54DD" w:rsidRPr="00065BEF">
        <w:rPr>
          <w:rFonts w:asciiTheme="minorHAnsi" w:hAnsiTheme="minorHAnsi" w:cs="Arial"/>
          <w:sz w:val="22"/>
        </w:rPr>
        <w:t xml:space="preserve">according to the study participants, </w:t>
      </w:r>
      <w:r w:rsidR="00F75C03" w:rsidRPr="00065BEF">
        <w:rPr>
          <w:rFonts w:asciiTheme="minorHAnsi" w:hAnsiTheme="minorHAnsi" w:cs="Arial"/>
          <w:sz w:val="22"/>
        </w:rPr>
        <w:t>there are no programs or service</w:t>
      </w:r>
      <w:r w:rsidR="009558D0" w:rsidRPr="00065BEF">
        <w:rPr>
          <w:rFonts w:asciiTheme="minorHAnsi" w:hAnsiTheme="minorHAnsi" w:cs="Arial"/>
          <w:sz w:val="22"/>
        </w:rPr>
        <w:t>s</w:t>
      </w:r>
      <w:r w:rsidR="00F75C03" w:rsidRPr="00065BEF">
        <w:rPr>
          <w:rFonts w:asciiTheme="minorHAnsi" w:hAnsiTheme="minorHAnsi" w:cs="Arial"/>
          <w:sz w:val="22"/>
        </w:rPr>
        <w:t xml:space="preserve"> specifically designed to assist with </w:t>
      </w:r>
      <w:r w:rsidR="00C86874" w:rsidRPr="00065BEF">
        <w:rPr>
          <w:rFonts w:asciiTheme="minorHAnsi" w:hAnsiTheme="minorHAnsi" w:cs="Arial"/>
          <w:sz w:val="22"/>
        </w:rPr>
        <w:t xml:space="preserve">their </w:t>
      </w:r>
      <w:r w:rsidR="00F75C03" w:rsidRPr="00065BEF">
        <w:rPr>
          <w:rFonts w:asciiTheme="minorHAnsi" w:hAnsiTheme="minorHAnsi" w:cs="Arial"/>
          <w:sz w:val="22"/>
        </w:rPr>
        <w:t>employment related issues.</w:t>
      </w:r>
      <w:bookmarkEnd w:id="42"/>
      <w:r w:rsidR="009558D0" w:rsidRPr="00065BEF">
        <w:rPr>
          <w:rFonts w:asciiTheme="minorHAnsi" w:hAnsiTheme="minorHAnsi" w:cs="Arial"/>
          <w:sz w:val="22"/>
        </w:rPr>
        <w:t xml:space="preserve"> This is particularly true for youth and emerging adults with mental health issues. </w:t>
      </w:r>
      <w:r w:rsidR="005D54DD" w:rsidRPr="00065BEF">
        <w:rPr>
          <w:rFonts w:asciiTheme="minorHAnsi" w:hAnsiTheme="minorHAnsi" w:cs="Arial"/>
          <w:sz w:val="22"/>
        </w:rPr>
        <w:t>According to most key informants, t</w:t>
      </w:r>
      <w:r w:rsidR="009558D0" w:rsidRPr="00065BEF">
        <w:rPr>
          <w:rFonts w:asciiTheme="minorHAnsi" w:hAnsiTheme="minorHAnsi" w:cs="Arial"/>
          <w:sz w:val="22"/>
        </w:rPr>
        <w:t>h</w:t>
      </w:r>
      <w:r w:rsidRPr="00065BEF">
        <w:rPr>
          <w:rFonts w:asciiTheme="minorHAnsi" w:hAnsiTheme="minorHAnsi" w:cs="Arial"/>
          <w:sz w:val="22"/>
        </w:rPr>
        <w:t>ese</w:t>
      </w:r>
      <w:r w:rsidR="005D54DD" w:rsidRPr="00065BEF">
        <w:rPr>
          <w:rFonts w:asciiTheme="minorHAnsi" w:hAnsiTheme="minorHAnsi" w:cs="Arial"/>
          <w:sz w:val="22"/>
        </w:rPr>
        <w:t xml:space="preserve"> population group</w:t>
      </w:r>
      <w:r w:rsidRPr="00065BEF">
        <w:rPr>
          <w:rFonts w:asciiTheme="minorHAnsi" w:hAnsiTheme="minorHAnsi" w:cs="Arial"/>
          <w:sz w:val="22"/>
        </w:rPr>
        <w:t>s</w:t>
      </w:r>
      <w:r w:rsidR="005D54DD" w:rsidRPr="00065BEF">
        <w:rPr>
          <w:rFonts w:asciiTheme="minorHAnsi" w:hAnsiTheme="minorHAnsi" w:cs="Arial"/>
          <w:sz w:val="22"/>
        </w:rPr>
        <w:t xml:space="preserve"> </w:t>
      </w:r>
      <w:r w:rsidRPr="00065BEF">
        <w:rPr>
          <w:rFonts w:asciiTheme="minorHAnsi" w:hAnsiTheme="minorHAnsi" w:cs="Arial"/>
          <w:sz w:val="22"/>
        </w:rPr>
        <w:t>are</w:t>
      </w:r>
      <w:r w:rsidR="009558D0" w:rsidRPr="00065BEF">
        <w:rPr>
          <w:rFonts w:asciiTheme="minorHAnsi" w:hAnsiTheme="minorHAnsi" w:cs="Arial"/>
          <w:sz w:val="22"/>
        </w:rPr>
        <w:t xml:space="preserve"> encouraged to avail of employment support services</w:t>
      </w:r>
      <w:r w:rsidRPr="00065BEF">
        <w:rPr>
          <w:rFonts w:asciiTheme="minorHAnsi" w:hAnsiTheme="minorHAnsi" w:cs="Arial"/>
          <w:sz w:val="22"/>
        </w:rPr>
        <w:t xml:space="preserve"> which are open to all members of the general public</w:t>
      </w:r>
      <w:r w:rsidR="009558D0" w:rsidRPr="00065BEF">
        <w:rPr>
          <w:rFonts w:asciiTheme="minorHAnsi" w:hAnsiTheme="minorHAnsi" w:cs="Arial"/>
          <w:sz w:val="22"/>
        </w:rPr>
        <w:t>. While there are numerous accessible and inclusive employment centres across the province, many of these service providers are not trained or</w:t>
      </w:r>
      <w:r w:rsidR="00BF4CA2" w:rsidRPr="00065BEF">
        <w:rPr>
          <w:rFonts w:asciiTheme="minorHAnsi" w:hAnsiTheme="minorHAnsi" w:cs="Arial"/>
          <w:sz w:val="22"/>
        </w:rPr>
        <w:t xml:space="preserve"> adequately</w:t>
      </w:r>
      <w:r w:rsidR="009558D0" w:rsidRPr="00065BEF">
        <w:rPr>
          <w:rFonts w:asciiTheme="minorHAnsi" w:hAnsiTheme="minorHAnsi" w:cs="Arial"/>
          <w:sz w:val="22"/>
        </w:rPr>
        <w:t xml:space="preserve"> equipped</w:t>
      </w:r>
      <w:r w:rsidR="00BF4CA2" w:rsidRPr="00065BEF">
        <w:rPr>
          <w:rFonts w:asciiTheme="minorHAnsi" w:hAnsiTheme="minorHAnsi" w:cs="Arial"/>
          <w:sz w:val="22"/>
        </w:rPr>
        <w:t xml:space="preserve"> with resources</w:t>
      </w:r>
      <w:r w:rsidR="009558D0" w:rsidRPr="00065BEF">
        <w:rPr>
          <w:rFonts w:asciiTheme="minorHAnsi" w:hAnsiTheme="minorHAnsi" w:cs="Arial"/>
          <w:sz w:val="22"/>
        </w:rPr>
        <w:t xml:space="preserve"> to successfully address employment for individuals with mental health issues.</w:t>
      </w:r>
      <w:r w:rsidR="00FC65D4" w:rsidRPr="00065BEF">
        <w:rPr>
          <w:rFonts w:asciiTheme="minorHAnsi" w:hAnsiTheme="minorHAnsi" w:cs="Arial"/>
          <w:sz w:val="22"/>
        </w:rPr>
        <w:t xml:space="preserve"> </w:t>
      </w:r>
      <w:r w:rsidR="002215DB" w:rsidRPr="00065BEF">
        <w:rPr>
          <w:rFonts w:asciiTheme="minorHAnsi" w:hAnsiTheme="minorHAnsi" w:cs="Arial"/>
          <w:sz w:val="22"/>
        </w:rPr>
        <w:t>A</w:t>
      </w:r>
      <w:r w:rsidR="00D56C28" w:rsidRPr="00065BEF">
        <w:rPr>
          <w:rFonts w:asciiTheme="minorHAnsi" w:hAnsiTheme="minorHAnsi" w:cs="Arial"/>
          <w:sz w:val="22"/>
        </w:rPr>
        <w:t>s one key informant points out:</w:t>
      </w:r>
    </w:p>
    <w:p w14:paraId="71D0CB5B" w14:textId="77777777" w:rsidR="00F34950" w:rsidRPr="00065BEF" w:rsidRDefault="002215DB" w:rsidP="00D56C28">
      <w:pPr>
        <w:spacing w:after="200" w:line="259" w:lineRule="auto"/>
        <w:ind w:left="720"/>
        <w:rPr>
          <w:rFonts w:asciiTheme="minorHAnsi" w:hAnsiTheme="minorHAnsi" w:cs="Arial"/>
          <w:sz w:val="22"/>
        </w:rPr>
      </w:pPr>
      <w:r w:rsidRPr="00065BEF">
        <w:rPr>
          <w:rFonts w:asciiTheme="minorHAnsi" w:hAnsiTheme="minorHAnsi" w:cs="Arial"/>
          <w:sz w:val="22"/>
        </w:rPr>
        <w:t>“as an employment counsellor, when faced with a number of complex issues, e</w:t>
      </w:r>
      <w:r w:rsidR="00FC65D4" w:rsidRPr="00065BEF">
        <w:rPr>
          <w:rFonts w:asciiTheme="minorHAnsi" w:hAnsiTheme="minorHAnsi" w:cs="Arial"/>
          <w:sz w:val="22"/>
        </w:rPr>
        <w:t>mployment</w:t>
      </w:r>
      <w:r w:rsidR="00F06A5A" w:rsidRPr="00065BEF">
        <w:rPr>
          <w:rFonts w:asciiTheme="minorHAnsi" w:hAnsiTheme="minorHAnsi" w:cs="Arial"/>
          <w:sz w:val="22"/>
        </w:rPr>
        <w:t xml:space="preserve"> </w:t>
      </w:r>
      <w:r w:rsidR="00FC65D4" w:rsidRPr="00065BEF">
        <w:rPr>
          <w:rFonts w:asciiTheme="minorHAnsi" w:hAnsiTheme="minorHAnsi" w:cs="Arial"/>
          <w:sz w:val="22"/>
        </w:rPr>
        <w:t>frequently become</w:t>
      </w:r>
      <w:r w:rsidR="00955903" w:rsidRPr="00065BEF">
        <w:rPr>
          <w:rFonts w:asciiTheme="minorHAnsi" w:hAnsiTheme="minorHAnsi" w:cs="Arial"/>
          <w:sz w:val="22"/>
        </w:rPr>
        <w:t>s</w:t>
      </w:r>
      <w:r w:rsidR="00FC65D4" w:rsidRPr="00065BEF">
        <w:rPr>
          <w:rFonts w:asciiTheme="minorHAnsi" w:hAnsiTheme="minorHAnsi" w:cs="Arial"/>
          <w:sz w:val="22"/>
        </w:rPr>
        <w:t xml:space="preserve"> secondary to the “survival” issues that stem from mental health conditions, such as homelessness, addiction, school dropout, poverty, and inability to access prescription drugs.</w:t>
      </w:r>
      <w:r w:rsidRPr="00065BEF">
        <w:rPr>
          <w:rFonts w:asciiTheme="minorHAnsi" w:hAnsiTheme="minorHAnsi" w:cs="Arial"/>
          <w:sz w:val="22"/>
        </w:rPr>
        <w:t>”</w:t>
      </w:r>
      <w:r w:rsidR="00B04442" w:rsidRPr="00065BEF">
        <w:rPr>
          <w:rFonts w:asciiTheme="minorHAnsi" w:hAnsiTheme="minorHAnsi" w:cs="Arial"/>
          <w:sz w:val="22"/>
        </w:rPr>
        <w:t xml:space="preserve"> </w:t>
      </w:r>
    </w:p>
    <w:p w14:paraId="67E00E2C" w14:textId="65286A93" w:rsidR="00D03959" w:rsidRPr="00065BEF" w:rsidRDefault="00B04442" w:rsidP="00451BF9">
      <w:pPr>
        <w:spacing w:after="200" w:line="259" w:lineRule="auto"/>
        <w:rPr>
          <w:rFonts w:asciiTheme="minorHAnsi" w:hAnsiTheme="minorHAnsi" w:cs="Arial"/>
          <w:sz w:val="22"/>
        </w:rPr>
      </w:pPr>
      <w:r w:rsidRPr="00065BEF">
        <w:rPr>
          <w:rFonts w:asciiTheme="minorHAnsi" w:hAnsiTheme="minorHAnsi" w:cs="Arial"/>
          <w:sz w:val="22"/>
        </w:rPr>
        <w:t xml:space="preserve">As a result, survival issues and employment are continuously addressed as two isolated problems, and the outcome is prolonged dependence on income support programs. </w:t>
      </w:r>
      <w:r w:rsidR="002215DB" w:rsidRPr="00065BEF">
        <w:rPr>
          <w:rFonts w:asciiTheme="minorHAnsi" w:hAnsiTheme="minorHAnsi" w:cs="Arial"/>
          <w:sz w:val="22"/>
        </w:rPr>
        <w:t xml:space="preserve">According to the study participants, this is particularly common with young adults who are transitioning from childhood to adult services, have no self-management skills, and often </w:t>
      </w:r>
      <w:r w:rsidR="00E1478F" w:rsidRPr="00065BEF">
        <w:rPr>
          <w:rFonts w:asciiTheme="minorHAnsi" w:hAnsiTheme="minorHAnsi" w:cs="Arial"/>
          <w:sz w:val="22"/>
        </w:rPr>
        <w:t>feel lost within the system</w:t>
      </w:r>
      <w:r w:rsidRPr="00065BEF">
        <w:rPr>
          <w:rFonts w:asciiTheme="minorHAnsi" w:hAnsiTheme="minorHAnsi" w:cs="Arial"/>
          <w:sz w:val="22"/>
        </w:rPr>
        <w:t>.</w:t>
      </w:r>
      <w:r w:rsidR="00FC65D4" w:rsidRPr="00065BEF">
        <w:rPr>
          <w:rFonts w:asciiTheme="minorHAnsi" w:hAnsiTheme="minorHAnsi" w:cs="Arial"/>
          <w:sz w:val="22"/>
        </w:rPr>
        <w:t xml:space="preserve"> </w:t>
      </w:r>
    </w:p>
    <w:p w14:paraId="3B3E054F" w14:textId="77777777" w:rsidR="00C651FE" w:rsidRPr="00065BEF" w:rsidRDefault="00C651FE" w:rsidP="00065BEF">
      <w:pPr>
        <w:pStyle w:val="Heading2"/>
      </w:pPr>
      <w:bookmarkStart w:id="44" w:name="_Toc17452441"/>
      <w:r w:rsidRPr="00065BEF">
        <w:t>I</w:t>
      </w:r>
      <w:r w:rsidR="00F75C03" w:rsidRPr="00065BEF">
        <w:t xml:space="preserve">nformation sharing </w:t>
      </w:r>
      <w:r w:rsidR="000761BF" w:rsidRPr="00065BEF">
        <w:t>challenges</w:t>
      </w:r>
      <w:bookmarkEnd w:id="44"/>
    </w:p>
    <w:p w14:paraId="555E7267" w14:textId="62EF4EE3" w:rsidR="005D54DD" w:rsidRPr="00065BEF" w:rsidRDefault="00C651FE" w:rsidP="00451BF9">
      <w:pPr>
        <w:spacing w:after="200" w:line="259" w:lineRule="auto"/>
        <w:rPr>
          <w:rFonts w:asciiTheme="minorHAnsi" w:hAnsiTheme="minorHAnsi" w:cs="Arial"/>
          <w:sz w:val="22"/>
        </w:rPr>
      </w:pPr>
      <w:r w:rsidRPr="00065BEF">
        <w:rPr>
          <w:rFonts w:asciiTheme="minorHAnsi" w:hAnsiTheme="minorHAnsi" w:cs="Arial"/>
          <w:sz w:val="22"/>
        </w:rPr>
        <w:t xml:space="preserve">Information sharing </w:t>
      </w:r>
      <w:r w:rsidR="00F75C03" w:rsidRPr="00065BEF">
        <w:rPr>
          <w:rFonts w:asciiTheme="minorHAnsi" w:hAnsiTheme="minorHAnsi" w:cs="Arial"/>
          <w:sz w:val="22"/>
        </w:rPr>
        <w:t xml:space="preserve">is one of the main challenges when it comes to assisting individuals with mental health issues </w:t>
      </w:r>
      <w:r w:rsidR="00C86874" w:rsidRPr="00065BEF">
        <w:rPr>
          <w:rFonts w:asciiTheme="minorHAnsi" w:hAnsiTheme="minorHAnsi" w:cs="Arial"/>
          <w:sz w:val="22"/>
        </w:rPr>
        <w:t xml:space="preserve">or </w:t>
      </w:r>
      <w:r w:rsidR="00F75C03" w:rsidRPr="00065BEF">
        <w:rPr>
          <w:rFonts w:asciiTheme="minorHAnsi" w:hAnsiTheme="minorHAnsi" w:cs="Arial"/>
          <w:sz w:val="22"/>
        </w:rPr>
        <w:t>A</w:t>
      </w:r>
      <w:r w:rsidRPr="00065BEF">
        <w:rPr>
          <w:rFonts w:asciiTheme="minorHAnsi" w:hAnsiTheme="minorHAnsi" w:cs="Arial"/>
          <w:sz w:val="22"/>
        </w:rPr>
        <w:t>SD</w:t>
      </w:r>
      <w:r w:rsidR="00F75C03" w:rsidRPr="00065BEF">
        <w:rPr>
          <w:rFonts w:asciiTheme="minorHAnsi" w:hAnsiTheme="minorHAnsi" w:cs="Arial"/>
          <w:sz w:val="22"/>
        </w:rPr>
        <w:t xml:space="preserve">. The study shows that most agencies and departments place great value </w:t>
      </w:r>
      <w:r w:rsidR="007B0F0B" w:rsidRPr="00065BEF">
        <w:rPr>
          <w:rFonts w:asciiTheme="minorHAnsi" w:hAnsiTheme="minorHAnsi" w:cs="Arial"/>
          <w:sz w:val="22"/>
        </w:rPr>
        <w:t>o</w:t>
      </w:r>
      <w:r w:rsidR="00F75C03" w:rsidRPr="00065BEF">
        <w:rPr>
          <w:rFonts w:asciiTheme="minorHAnsi" w:hAnsiTheme="minorHAnsi" w:cs="Arial"/>
          <w:sz w:val="22"/>
        </w:rPr>
        <w:t>n collaboration and shared responsibility. Most key informants agree that having established lines of communication with other relevant professionals</w:t>
      </w:r>
      <w:r w:rsidRPr="00065BEF">
        <w:rPr>
          <w:rFonts w:asciiTheme="minorHAnsi" w:hAnsiTheme="minorHAnsi" w:cs="Arial"/>
          <w:sz w:val="22"/>
        </w:rPr>
        <w:t xml:space="preserve"> in the field</w:t>
      </w:r>
      <w:r w:rsidR="004513DB" w:rsidRPr="00065BEF">
        <w:rPr>
          <w:rFonts w:asciiTheme="minorHAnsi" w:hAnsiTheme="minorHAnsi" w:cs="Arial"/>
          <w:sz w:val="22"/>
        </w:rPr>
        <w:t xml:space="preserve"> and providing </w:t>
      </w:r>
      <w:r w:rsidR="004513DB" w:rsidRPr="00065BEF">
        <w:rPr>
          <w:rFonts w:asciiTheme="minorHAnsi" w:hAnsiTheme="minorHAnsi" w:cs="Arial"/>
          <w:sz w:val="22"/>
        </w:rPr>
        <w:lastRenderedPageBreak/>
        <w:t>services through established interdisciplinary groups</w:t>
      </w:r>
      <w:r w:rsidRPr="00065BEF">
        <w:rPr>
          <w:rFonts w:asciiTheme="minorHAnsi" w:hAnsiTheme="minorHAnsi" w:cs="Arial"/>
          <w:sz w:val="22"/>
        </w:rPr>
        <w:t xml:space="preserve"> is key to successfully providing necessary supports. However, there are significant challenges</w:t>
      </w:r>
      <w:r w:rsidR="004513DB" w:rsidRPr="00065BEF">
        <w:rPr>
          <w:rFonts w:asciiTheme="minorHAnsi" w:hAnsiTheme="minorHAnsi" w:cs="Arial"/>
          <w:sz w:val="22"/>
        </w:rPr>
        <w:t xml:space="preserve"> in sharing information across different teams and service providers due to existing privacy policies, and ethical and legal rights of individual consumers, especially those who identify as having mental health conditions, but may not feel comfortable disclosing th</w:t>
      </w:r>
      <w:r w:rsidR="00C86874" w:rsidRPr="00065BEF">
        <w:rPr>
          <w:rFonts w:asciiTheme="minorHAnsi" w:hAnsiTheme="minorHAnsi" w:cs="Arial"/>
          <w:sz w:val="22"/>
        </w:rPr>
        <w:t xml:space="preserve">eir condition </w:t>
      </w:r>
      <w:r w:rsidR="004513DB" w:rsidRPr="00065BEF">
        <w:rPr>
          <w:rFonts w:asciiTheme="minorHAnsi" w:hAnsiTheme="minorHAnsi" w:cs="Arial"/>
          <w:sz w:val="22"/>
        </w:rPr>
        <w:t>to everyone</w:t>
      </w:r>
      <w:r w:rsidR="007C047C" w:rsidRPr="00065BEF">
        <w:rPr>
          <w:rFonts w:asciiTheme="minorHAnsi" w:hAnsiTheme="minorHAnsi" w:cs="Arial"/>
          <w:sz w:val="22"/>
        </w:rPr>
        <w:t>. Study participants found that it was perhaps counterintuitive to separate services and departments within the government for this particular population and the support</w:t>
      </w:r>
      <w:r w:rsidR="007B0F0B" w:rsidRPr="00065BEF">
        <w:rPr>
          <w:rFonts w:asciiTheme="minorHAnsi" w:hAnsiTheme="minorHAnsi" w:cs="Arial"/>
          <w:sz w:val="22"/>
        </w:rPr>
        <w:t>s</w:t>
      </w:r>
      <w:r w:rsidR="007C047C" w:rsidRPr="00065BEF">
        <w:rPr>
          <w:rFonts w:asciiTheme="minorHAnsi" w:hAnsiTheme="minorHAnsi" w:cs="Arial"/>
          <w:sz w:val="22"/>
        </w:rPr>
        <w:t xml:space="preserve"> they require. The separation of departments, according to some key informants, created disjointed services and too much unnecessary work.</w:t>
      </w:r>
      <w:r w:rsidR="0076059C" w:rsidRPr="00065BEF">
        <w:rPr>
          <w:rFonts w:asciiTheme="minorHAnsi" w:hAnsiTheme="minorHAnsi" w:cs="Arial"/>
          <w:sz w:val="22"/>
        </w:rPr>
        <w:t xml:space="preserve"> </w:t>
      </w:r>
    </w:p>
    <w:p w14:paraId="7711964F" w14:textId="5BC16B10" w:rsidR="004513DB" w:rsidRPr="00065BEF" w:rsidRDefault="00F75C03" w:rsidP="00065BEF">
      <w:pPr>
        <w:pStyle w:val="Heading2"/>
      </w:pPr>
      <w:bookmarkStart w:id="45" w:name="_Toc17452442"/>
      <w:r w:rsidRPr="00065BEF">
        <w:t>Outcome measurement</w:t>
      </w:r>
      <w:r w:rsidR="004513DB" w:rsidRPr="00065BEF">
        <w:t>s</w:t>
      </w:r>
      <w:r w:rsidRPr="00065BEF">
        <w:t xml:space="preserve"> across the agencies </w:t>
      </w:r>
      <w:r w:rsidR="004513DB" w:rsidRPr="00065BEF">
        <w:t>and service providers</w:t>
      </w:r>
      <w:bookmarkEnd w:id="45"/>
      <w:r w:rsidR="004513DB" w:rsidRPr="00065BEF">
        <w:t xml:space="preserve"> </w:t>
      </w:r>
    </w:p>
    <w:p w14:paraId="78C04A55" w14:textId="01C04A22" w:rsidR="004513DB" w:rsidRPr="00065BEF" w:rsidRDefault="004513DB" w:rsidP="00451BF9">
      <w:pPr>
        <w:spacing w:after="200" w:line="259" w:lineRule="auto"/>
        <w:rPr>
          <w:rFonts w:asciiTheme="minorHAnsi" w:hAnsiTheme="minorHAnsi" w:cs="Arial"/>
          <w:sz w:val="22"/>
        </w:rPr>
      </w:pPr>
      <w:r w:rsidRPr="00065BEF">
        <w:rPr>
          <w:rFonts w:asciiTheme="minorHAnsi" w:hAnsiTheme="minorHAnsi" w:cs="Arial"/>
          <w:sz w:val="22"/>
        </w:rPr>
        <w:t>Outcome measurement</w:t>
      </w:r>
      <w:r w:rsidR="00F75C03" w:rsidRPr="00065BEF">
        <w:rPr>
          <w:rFonts w:asciiTheme="minorHAnsi" w:hAnsiTheme="minorHAnsi" w:cs="Arial"/>
          <w:sz w:val="22"/>
        </w:rPr>
        <w:t xml:space="preserve"> is particularly challenging for service providers who are sometimes caught between meeting the required outcomes of the program </w:t>
      </w:r>
      <w:r w:rsidR="0024546B" w:rsidRPr="00065BEF">
        <w:rPr>
          <w:rFonts w:asciiTheme="minorHAnsi" w:hAnsiTheme="minorHAnsi" w:cs="Arial"/>
          <w:sz w:val="22"/>
        </w:rPr>
        <w:t>to</w:t>
      </w:r>
      <w:r w:rsidR="00F75C03" w:rsidRPr="00065BEF">
        <w:rPr>
          <w:rFonts w:asciiTheme="minorHAnsi" w:hAnsiTheme="minorHAnsi" w:cs="Arial"/>
          <w:sz w:val="22"/>
        </w:rPr>
        <w:t xml:space="preserve"> secure continuous </w:t>
      </w:r>
      <w:r w:rsidRPr="00065BEF">
        <w:rPr>
          <w:rFonts w:asciiTheme="minorHAnsi" w:hAnsiTheme="minorHAnsi" w:cs="Arial"/>
          <w:sz w:val="22"/>
        </w:rPr>
        <w:t>funding and</w:t>
      </w:r>
      <w:r w:rsidR="00F75C03" w:rsidRPr="00065BEF">
        <w:rPr>
          <w:rFonts w:asciiTheme="minorHAnsi" w:hAnsiTheme="minorHAnsi" w:cs="Arial"/>
          <w:sz w:val="22"/>
        </w:rPr>
        <w:t xml:space="preserve"> ensuring meaningful and appropriate support even if it does not fit the evaluation form.</w:t>
      </w:r>
      <w:r w:rsidR="0076059C" w:rsidRPr="00065BEF">
        <w:rPr>
          <w:rFonts w:asciiTheme="minorHAnsi" w:hAnsiTheme="minorHAnsi" w:cs="Arial"/>
          <w:sz w:val="22"/>
        </w:rPr>
        <w:t xml:space="preserve"> </w:t>
      </w:r>
      <w:r w:rsidR="007D7EA3" w:rsidRPr="00065BEF">
        <w:rPr>
          <w:rFonts w:asciiTheme="minorHAnsi" w:hAnsiTheme="minorHAnsi" w:cs="Arial"/>
          <w:sz w:val="22"/>
        </w:rPr>
        <w:t>One</w:t>
      </w:r>
      <w:r w:rsidR="00F75C03" w:rsidRPr="00065BEF">
        <w:rPr>
          <w:rFonts w:asciiTheme="minorHAnsi" w:hAnsiTheme="minorHAnsi" w:cs="Arial"/>
          <w:sz w:val="22"/>
        </w:rPr>
        <w:t xml:space="preserve"> key informant s</w:t>
      </w:r>
      <w:r w:rsidR="007D7EA3" w:rsidRPr="00065BEF">
        <w:rPr>
          <w:rFonts w:asciiTheme="minorHAnsi" w:hAnsiTheme="minorHAnsi" w:cs="Arial"/>
          <w:sz w:val="22"/>
        </w:rPr>
        <w:t>aid</w:t>
      </w:r>
      <w:r w:rsidR="00F75C03" w:rsidRPr="00065BEF">
        <w:rPr>
          <w:rFonts w:asciiTheme="minorHAnsi" w:hAnsiTheme="minorHAnsi" w:cs="Arial"/>
          <w:sz w:val="22"/>
        </w:rPr>
        <w:t xml:space="preserve"> that the outcomes </w:t>
      </w:r>
      <w:r w:rsidR="009E7C3C" w:rsidRPr="00065BEF">
        <w:rPr>
          <w:rFonts w:asciiTheme="minorHAnsi" w:hAnsiTheme="minorHAnsi" w:cs="Arial"/>
          <w:sz w:val="22"/>
        </w:rPr>
        <w:t>they</w:t>
      </w:r>
      <w:r w:rsidR="00F75C03" w:rsidRPr="00065BEF">
        <w:rPr>
          <w:rFonts w:asciiTheme="minorHAnsi" w:hAnsiTheme="minorHAnsi" w:cs="Arial"/>
          <w:sz w:val="22"/>
        </w:rPr>
        <w:t xml:space="preserve"> measure need to be focused on individual’s growth and potential</w:t>
      </w:r>
      <w:r w:rsidRPr="00065BEF">
        <w:rPr>
          <w:rFonts w:asciiTheme="minorHAnsi" w:hAnsiTheme="minorHAnsi" w:cs="Arial"/>
          <w:sz w:val="22"/>
        </w:rPr>
        <w:t>, which current outcome requirements do not reflect. Considering unique and complex needs of those wit</w:t>
      </w:r>
      <w:r w:rsidR="0024546B" w:rsidRPr="00065BEF">
        <w:rPr>
          <w:rFonts w:asciiTheme="minorHAnsi" w:hAnsiTheme="minorHAnsi" w:cs="Arial"/>
          <w:sz w:val="22"/>
        </w:rPr>
        <w:t>h</w:t>
      </w:r>
      <w:r w:rsidRPr="00065BEF">
        <w:rPr>
          <w:rFonts w:asciiTheme="minorHAnsi" w:hAnsiTheme="minorHAnsi" w:cs="Arial"/>
          <w:sz w:val="22"/>
        </w:rPr>
        <w:t xml:space="preserve"> mental health conditions</w:t>
      </w:r>
      <w:r w:rsidR="0024546B" w:rsidRPr="00065BEF">
        <w:rPr>
          <w:rFonts w:asciiTheme="minorHAnsi" w:hAnsiTheme="minorHAnsi" w:cs="Arial"/>
          <w:sz w:val="22"/>
        </w:rPr>
        <w:t xml:space="preserve"> and ASD</w:t>
      </w:r>
      <w:r w:rsidRPr="00065BEF">
        <w:rPr>
          <w:rFonts w:asciiTheme="minorHAnsi" w:hAnsiTheme="minorHAnsi" w:cs="Arial"/>
          <w:sz w:val="22"/>
        </w:rPr>
        <w:t xml:space="preserve">, there is a real need to review and reassess current outcomes measurements to better align them with </w:t>
      </w:r>
      <w:r w:rsidR="0024546B" w:rsidRPr="00065BEF">
        <w:rPr>
          <w:rFonts w:asciiTheme="minorHAnsi" w:hAnsiTheme="minorHAnsi" w:cs="Arial"/>
          <w:sz w:val="22"/>
        </w:rPr>
        <w:t xml:space="preserve">the diversity of experiences. </w:t>
      </w:r>
    </w:p>
    <w:p w14:paraId="421C2E7A" w14:textId="77777777" w:rsidR="0024546B" w:rsidRPr="00065BEF" w:rsidRDefault="00F75C03" w:rsidP="00065BEF">
      <w:pPr>
        <w:pStyle w:val="Heading2"/>
      </w:pPr>
      <w:bookmarkStart w:id="46" w:name="_Toc17452443"/>
      <w:r w:rsidRPr="00065BEF">
        <w:t>Eligibility criteria for programs and supports too rigid and structured</w:t>
      </w:r>
      <w:bookmarkEnd w:id="46"/>
      <w:r w:rsidRPr="00065BEF">
        <w:t xml:space="preserve"> </w:t>
      </w:r>
    </w:p>
    <w:p w14:paraId="4E2FE32C" w14:textId="418BE2FC" w:rsidR="00F75C03" w:rsidRPr="00065BEF" w:rsidRDefault="007C047C" w:rsidP="00451BF9">
      <w:pPr>
        <w:spacing w:after="200" w:line="259" w:lineRule="auto"/>
        <w:rPr>
          <w:rFonts w:asciiTheme="minorHAnsi" w:hAnsiTheme="minorHAnsi" w:cs="Arial"/>
          <w:sz w:val="22"/>
        </w:rPr>
      </w:pPr>
      <w:r w:rsidRPr="00065BEF">
        <w:rPr>
          <w:rFonts w:asciiTheme="minorHAnsi" w:hAnsiTheme="minorHAnsi" w:cs="Arial"/>
          <w:sz w:val="22"/>
        </w:rPr>
        <w:t xml:space="preserve">Overall, </w:t>
      </w:r>
      <w:r w:rsidR="007760FB" w:rsidRPr="00065BEF">
        <w:rPr>
          <w:rFonts w:asciiTheme="minorHAnsi" w:hAnsiTheme="minorHAnsi" w:cs="Arial"/>
          <w:sz w:val="22"/>
        </w:rPr>
        <w:t>eligibility</w:t>
      </w:r>
      <w:r w:rsidRPr="00065BEF">
        <w:rPr>
          <w:rFonts w:asciiTheme="minorHAnsi" w:hAnsiTheme="minorHAnsi" w:cs="Arial"/>
          <w:sz w:val="22"/>
        </w:rPr>
        <w:t xml:space="preserve"> criteria and success criteria</w:t>
      </w:r>
      <w:r w:rsidR="007760FB" w:rsidRPr="00065BEF">
        <w:rPr>
          <w:rFonts w:asciiTheme="minorHAnsi" w:hAnsiTheme="minorHAnsi" w:cs="Arial"/>
          <w:sz w:val="22"/>
        </w:rPr>
        <w:t xml:space="preserve"> for programs and supports</w:t>
      </w:r>
      <w:r w:rsidRPr="00065BEF">
        <w:rPr>
          <w:rFonts w:asciiTheme="minorHAnsi" w:hAnsiTheme="minorHAnsi" w:cs="Arial"/>
          <w:sz w:val="22"/>
        </w:rPr>
        <w:t xml:space="preserve"> </w:t>
      </w:r>
      <w:r w:rsidR="007760FB" w:rsidRPr="00065BEF">
        <w:rPr>
          <w:rFonts w:asciiTheme="minorHAnsi" w:hAnsiTheme="minorHAnsi" w:cs="Arial"/>
          <w:sz w:val="22"/>
        </w:rPr>
        <w:t xml:space="preserve">were described as </w:t>
      </w:r>
      <w:r w:rsidR="00F75C03" w:rsidRPr="00065BEF">
        <w:rPr>
          <w:rFonts w:asciiTheme="minorHAnsi" w:hAnsiTheme="minorHAnsi" w:cs="Arial"/>
          <w:sz w:val="22"/>
        </w:rPr>
        <w:t>very structured and rigi</w:t>
      </w:r>
      <w:r w:rsidR="007760FB" w:rsidRPr="00065BEF">
        <w:rPr>
          <w:rFonts w:asciiTheme="minorHAnsi" w:hAnsiTheme="minorHAnsi" w:cs="Arial"/>
          <w:sz w:val="22"/>
        </w:rPr>
        <w:t>d</w:t>
      </w:r>
      <w:r w:rsidR="007D7EA3" w:rsidRPr="00065BEF">
        <w:rPr>
          <w:rFonts w:asciiTheme="minorHAnsi" w:hAnsiTheme="minorHAnsi" w:cs="Arial"/>
          <w:sz w:val="22"/>
        </w:rPr>
        <w:t xml:space="preserve">; </w:t>
      </w:r>
      <w:r w:rsidR="0024546B" w:rsidRPr="00065BEF">
        <w:rPr>
          <w:rFonts w:asciiTheme="minorHAnsi" w:hAnsiTheme="minorHAnsi" w:cs="Arial"/>
          <w:sz w:val="22"/>
        </w:rPr>
        <w:t xml:space="preserve">and in </w:t>
      </w:r>
      <w:r w:rsidR="007760FB" w:rsidRPr="00065BEF">
        <w:rPr>
          <w:rFonts w:asciiTheme="minorHAnsi" w:hAnsiTheme="minorHAnsi" w:cs="Arial"/>
          <w:sz w:val="22"/>
        </w:rPr>
        <w:t>some cases, such as the existing IQ criteria for individuals with intellectual disability,</w:t>
      </w:r>
      <w:r w:rsidR="0024546B" w:rsidRPr="00065BEF">
        <w:rPr>
          <w:rFonts w:asciiTheme="minorHAnsi" w:hAnsiTheme="minorHAnsi" w:cs="Arial"/>
          <w:sz w:val="22"/>
        </w:rPr>
        <w:t xml:space="preserve"> inappropriate</w:t>
      </w:r>
      <w:r w:rsidR="007760FB" w:rsidRPr="00065BEF">
        <w:rPr>
          <w:rFonts w:asciiTheme="minorHAnsi" w:hAnsiTheme="minorHAnsi" w:cs="Arial"/>
          <w:sz w:val="22"/>
        </w:rPr>
        <w:t xml:space="preserve">. Service providers discussed the many cycles of mental health that are difficult to place within a 5-6-week timeframe of </w:t>
      </w:r>
      <w:r w:rsidR="00F10A47" w:rsidRPr="00065BEF">
        <w:rPr>
          <w:rFonts w:asciiTheme="minorHAnsi" w:hAnsiTheme="minorHAnsi" w:cs="Arial"/>
          <w:sz w:val="22"/>
        </w:rPr>
        <w:t>most of</w:t>
      </w:r>
      <w:r w:rsidR="007760FB" w:rsidRPr="00065BEF">
        <w:rPr>
          <w:rFonts w:asciiTheme="minorHAnsi" w:hAnsiTheme="minorHAnsi" w:cs="Arial"/>
          <w:sz w:val="22"/>
        </w:rPr>
        <w:t xml:space="preserve"> the</w:t>
      </w:r>
      <w:r w:rsidR="00F10A47" w:rsidRPr="00065BEF">
        <w:rPr>
          <w:rFonts w:asciiTheme="minorHAnsi" w:hAnsiTheme="minorHAnsi" w:cs="Arial"/>
          <w:sz w:val="22"/>
        </w:rPr>
        <w:t xml:space="preserve"> existing</w:t>
      </w:r>
      <w:r w:rsidR="007760FB" w:rsidRPr="00065BEF">
        <w:rPr>
          <w:rFonts w:asciiTheme="minorHAnsi" w:hAnsiTheme="minorHAnsi" w:cs="Arial"/>
          <w:sz w:val="22"/>
        </w:rPr>
        <w:t xml:space="preserve"> programs.</w:t>
      </w:r>
      <w:r w:rsidR="00F10A47" w:rsidRPr="00065BEF">
        <w:rPr>
          <w:rFonts w:asciiTheme="minorHAnsi" w:hAnsiTheme="minorHAnsi" w:cs="Arial"/>
          <w:sz w:val="22"/>
        </w:rPr>
        <w:t xml:space="preserve"> Most of the employment programs have full-time employment as a strict mandate. </w:t>
      </w:r>
      <w:r w:rsidR="007760FB" w:rsidRPr="00065BEF">
        <w:rPr>
          <w:rFonts w:asciiTheme="minorHAnsi" w:hAnsiTheme="minorHAnsi" w:cs="Arial"/>
          <w:sz w:val="22"/>
        </w:rPr>
        <w:t xml:space="preserve">Study participants highlighted the reality that for many young people starting work, transitioning or dealing with complex needs, full-time employment is not the best option, and it can be overwhelming. They further emphasized the importance of considering different labour market realities across the country. The nature of the labour market in Newfoundland and Labrador is such that there is more part-time work available to get </w:t>
      </w:r>
      <w:r w:rsidR="007D7EA3" w:rsidRPr="00065BEF">
        <w:rPr>
          <w:rFonts w:asciiTheme="minorHAnsi" w:hAnsiTheme="minorHAnsi" w:cs="Arial"/>
          <w:sz w:val="22"/>
        </w:rPr>
        <w:t xml:space="preserve">started </w:t>
      </w:r>
      <w:r w:rsidR="007760FB" w:rsidRPr="00065BEF">
        <w:rPr>
          <w:rFonts w:asciiTheme="minorHAnsi" w:hAnsiTheme="minorHAnsi" w:cs="Arial"/>
          <w:sz w:val="22"/>
        </w:rPr>
        <w:t>and then work towards a more stable</w:t>
      </w:r>
      <w:r w:rsidR="007D7EA3" w:rsidRPr="00065BEF">
        <w:rPr>
          <w:rFonts w:asciiTheme="minorHAnsi" w:hAnsiTheme="minorHAnsi" w:cs="Arial"/>
          <w:sz w:val="22"/>
        </w:rPr>
        <w:t>,</w:t>
      </w:r>
      <w:r w:rsidR="007760FB" w:rsidRPr="00065BEF">
        <w:rPr>
          <w:rFonts w:asciiTheme="minorHAnsi" w:hAnsiTheme="minorHAnsi" w:cs="Arial"/>
          <w:sz w:val="22"/>
        </w:rPr>
        <w:t xml:space="preserve"> full-time employment. According to most key informants, </w:t>
      </w:r>
      <w:r w:rsidR="007D7EA3" w:rsidRPr="00065BEF">
        <w:rPr>
          <w:rFonts w:asciiTheme="minorHAnsi" w:hAnsiTheme="minorHAnsi" w:cs="Arial"/>
          <w:sz w:val="22"/>
        </w:rPr>
        <w:t xml:space="preserve">allowing for part-time employment </w:t>
      </w:r>
      <w:r w:rsidR="00F10A47" w:rsidRPr="00065BEF">
        <w:rPr>
          <w:rFonts w:asciiTheme="minorHAnsi" w:hAnsiTheme="minorHAnsi" w:cs="Arial"/>
          <w:sz w:val="22"/>
        </w:rPr>
        <w:t>opens</w:t>
      </w:r>
      <w:r w:rsidR="007760FB" w:rsidRPr="00065BEF">
        <w:rPr>
          <w:rFonts w:asciiTheme="minorHAnsi" w:hAnsiTheme="minorHAnsi" w:cs="Arial"/>
          <w:sz w:val="22"/>
        </w:rPr>
        <w:t xml:space="preserve"> more opportunities and </w:t>
      </w:r>
      <w:r w:rsidR="009E7C3C" w:rsidRPr="00065BEF">
        <w:rPr>
          <w:rFonts w:asciiTheme="minorHAnsi" w:hAnsiTheme="minorHAnsi" w:cs="Arial"/>
          <w:sz w:val="22"/>
        </w:rPr>
        <w:t xml:space="preserve">creates more partnerships with employers. </w:t>
      </w:r>
    </w:p>
    <w:p w14:paraId="1E2AFB8F" w14:textId="77777777" w:rsidR="0024546B" w:rsidRPr="00065BEF" w:rsidRDefault="0024546B" w:rsidP="00065BEF">
      <w:pPr>
        <w:pStyle w:val="Heading2"/>
      </w:pPr>
      <w:bookmarkStart w:id="47" w:name="_Toc17452444"/>
      <w:r w:rsidRPr="00065BEF">
        <w:t>Necessity of c</w:t>
      </w:r>
      <w:r w:rsidR="00F75C03" w:rsidRPr="00065BEF">
        <w:t>ircles of care and support networks</w:t>
      </w:r>
      <w:bookmarkEnd w:id="47"/>
      <w:r w:rsidR="00F75C03" w:rsidRPr="00065BEF">
        <w:t xml:space="preserve"> </w:t>
      </w:r>
    </w:p>
    <w:p w14:paraId="720157FD" w14:textId="41958439" w:rsidR="00F75C03" w:rsidRPr="00065BEF" w:rsidRDefault="005D54DD" w:rsidP="00451BF9">
      <w:pPr>
        <w:spacing w:after="200" w:line="259" w:lineRule="auto"/>
        <w:rPr>
          <w:rFonts w:asciiTheme="minorHAnsi" w:hAnsiTheme="minorHAnsi" w:cs="Arial"/>
          <w:sz w:val="22"/>
        </w:rPr>
      </w:pPr>
      <w:r w:rsidRPr="00065BEF">
        <w:rPr>
          <w:rFonts w:asciiTheme="minorHAnsi" w:hAnsiTheme="minorHAnsi" w:cs="Arial"/>
          <w:sz w:val="22"/>
        </w:rPr>
        <w:t>All the participants in the study discussed the importance of</w:t>
      </w:r>
      <w:r w:rsidR="00176358" w:rsidRPr="00065BEF">
        <w:rPr>
          <w:rFonts w:asciiTheme="minorHAnsi" w:hAnsiTheme="minorHAnsi" w:cs="Arial"/>
          <w:sz w:val="22"/>
        </w:rPr>
        <w:t xml:space="preserve"> t</w:t>
      </w:r>
      <w:r w:rsidR="0024546B" w:rsidRPr="00065BEF">
        <w:rPr>
          <w:rFonts w:asciiTheme="minorHAnsi" w:hAnsiTheme="minorHAnsi" w:cs="Arial"/>
          <w:sz w:val="22"/>
        </w:rPr>
        <w:t>he circles of care and support networks</w:t>
      </w:r>
      <w:r w:rsidRPr="00065BEF">
        <w:rPr>
          <w:rFonts w:asciiTheme="minorHAnsi" w:hAnsiTheme="minorHAnsi" w:cs="Arial"/>
          <w:sz w:val="22"/>
        </w:rPr>
        <w:t>.</w:t>
      </w:r>
      <w:r w:rsidR="00F75C03" w:rsidRPr="00065BEF">
        <w:rPr>
          <w:rFonts w:asciiTheme="minorHAnsi" w:hAnsiTheme="minorHAnsi" w:cs="Arial"/>
          <w:sz w:val="22"/>
        </w:rPr>
        <w:t xml:space="preserve"> </w:t>
      </w:r>
      <w:r w:rsidR="0024546B" w:rsidRPr="00065BEF">
        <w:rPr>
          <w:rFonts w:asciiTheme="minorHAnsi" w:hAnsiTheme="minorHAnsi" w:cs="Arial"/>
          <w:sz w:val="22"/>
        </w:rPr>
        <w:t xml:space="preserve">This is especially true for individuals with complex needs and those with dual diagnosis who would benefit from wrap around </w:t>
      </w:r>
      <w:r w:rsidR="007D7EA3" w:rsidRPr="00065BEF">
        <w:rPr>
          <w:rFonts w:asciiTheme="minorHAnsi" w:hAnsiTheme="minorHAnsi" w:cs="Arial"/>
          <w:sz w:val="22"/>
        </w:rPr>
        <w:t xml:space="preserve">support </w:t>
      </w:r>
      <w:r w:rsidR="0024546B" w:rsidRPr="00065BEF">
        <w:rPr>
          <w:rFonts w:asciiTheme="minorHAnsi" w:hAnsiTheme="minorHAnsi" w:cs="Arial"/>
          <w:sz w:val="22"/>
        </w:rPr>
        <w:t>services. Support staff in different agencies and departments may not have sufficient training and may be overwhelmed with tasks that may not</w:t>
      </w:r>
      <w:r w:rsidR="000761BF" w:rsidRPr="00065BEF">
        <w:rPr>
          <w:rFonts w:asciiTheme="minorHAnsi" w:hAnsiTheme="minorHAnsi" w:cs="Arial"/>
          <w:sz w:val="22"/>
        </w:rPr>
        <w:t xml:space="preserve"> even</w:t>
      </w:r>
      <w:r w:rsidR="0024546B" w:rsidRPr="00065BEF">
        <w:rPr>
          <w:rFonts w:asciiTheme="minorHAnsi" w:hAnsiTheme="minorHAnsi" w:cs="Arial"/>
          <w:sz w:val="22"/>
        </w:rPr>
        <w:t xml:space="preserve"> require professional </w:t>
      </w:r>
      <w:r w:rsidR="000761BF" w:rsidRPr="00065BEF">
        <w:rPr>
          <w:rFonts w:asciiTheme="minorHAnsi" w:hAnsiTheme="minorHAnsi" w:cs="Arial"/>
          <w:sz w:val="22"/>
        </w:rPr>
        <w:t>assistance</w:t>
      </w:r>
      <w:r w:rsidR="0024546B" w:rsidRPr="00065BEF">
        <w:rPr>
          <w:rFonts w:asciiTheme="minorHAnsi" w:hAnsiTheme="minorHAnsi" w:cs="Arial"/>
          <w:sz w:val="22"/>
        </w:rPr>
        <w:t xml:space="preserve">. </w:t>
      </w:r>
      <w:r w:rsidR="00176358" w:rsidRPr="00065BEF">
        <w:rPr>
          <w:rFonts w:asciiTheme="minorHAnsi" w:hAnsiTheme="minorHAnsi" w:cs="Arial"/>
          <w:sz w:val="22"/>
        </w:rPr>
        <w:t xml:space="preserve">Circles of care bring together not only those professionals tied to social programs, but also other individuals in the community who could </w:t>
      </w:r>
      <w:r w:rsidR="00176358" w:rsidRPr="00065BEF">
        <w:rPr>
          <w:rFonts w:asciiTheme="minorHAnsi" w:hAnsiTheme="minorHAnsi" w:cs="Arial"/>
          <w:sz w:val="22"/>
        </w:rPr>
        <w:lastRenderedPageBreak/>
        <w:t>provide a variety of expertise, time, and attention, including family members, neighbours, educators,</w:t>
      </w:r>
      <w:r w:rsidR="000761BF" w:rsidRPr="00065BEF">
        <w:rPr>
          <w:rFonts w:asciiTheme="minorHAnsi" w:hAnsiTheme="minorHAnsi" w:cs="Arial"/>
          <w:sz w:val="22"/>
        </w:rPr>
        <w:t xml:space="preserve"> employers,</w:t>
      </w:r>
      <w:r w:rsidR="00176358" w:rsidRPr="00065BEF">
        <w:rPr>
          <w:rFonts w:asciiTheme="minorHAnsi" w:hAnsiTheme="minorHAnsi" w:cs="Arial"/>
          <w:sz w:val="22"/>
        </w:rPr>
        <w:t xml:space="preserve"> or local entrepreneurs. </w:t>
      </w:r>
      <w:r w:rsidR="00F75C03" w:rsidRPr="00065BEF">
        <w:rPr>
          <w:rFonts w:asciiTheme="minorHAnsi" w:hAnsiTheme="minorHAnsi" w:cs="Arial"/>
          <w:sz w:val="22"/>
        </w:rPr>
        <w:t>This tie</w:t>
      </w:r>
      <w:r w:rsidR="00176358" w:rsidRPr="00065BEF">
        <w:rPr>
          <w:rFonts w:asciiTheme="minorHAnsi" w:hAnsiTheme="minorHAnsi" w:cs="Arial"/>
          <w:sz w:val="22"/>
        </w:rPr>
        <w:t>s</w:t>
      </w:r>
      <w:r w:rsidR="00F75C03" w:rsidRPr="00065BEF">
        <w:rPr>
          <w:rFonts w:asciiTheme="minorHAnsi" w:hAnsiTheme="minorHAnsi" w:cs="Arial"/>
          <w:sz w:val="22"/>
        </w:rPr>
        <w:t xml:space="preserve"> into</w:t>
      </w:r>
      <w:r w:rsidR="00176358" w:rsidRPr="00065BEF">
        <w:rPr>
          <w:rFonts w:asciiTheme="minorHAnsi" w:hAnsiTheme="minorHAnsi" w:cs="Arial"/>
          <w:sz w:val="22"/>
        </w:rPr>
        <w:t xml:space="preserve"> the idea of “</w:t>
      </w:r>
      <w:proofErr w:type="spellStart"/>
      <w:r w:rsidR="00F75C03" w:rsidRPr="00065BEF">
        <w:rPr>
          <w:rFonts w:asciiTheme="minorHAnsi" w:hAnsiTheme="minorHAnsi" w:cs="Arial"/>
          <w:sz w:val="22"/>
        </w:rPr>
        <w:t>microboards</w:t>
      </w:r>
      <w:proofErr w:type="spellEnd"/>
      <w:r w:rsidR="00176358" w:rsidRPr="00065BEF">
        <w:rPr>
          <w:rFonts w:asciiTheme="minorHAnsi" w:hAnsiTheme="minorHAnsi" w:cs="Arial"/>
          <w:sz w:val="22"/>
        </w:rPr>
        <w:t>”</w:t>
      </w:r>
      <w:r w:rsidR="00F75C03" w:rsidRPr="00065BEF">
        <w:rPr>
          <w:rFonts w:asciiTheme="minorHAnsi" w:hAnsiTheme="minorHAnsi" w:cs="Arial"/>
          <w:sz w:val="22"/>
        </w:rPr>
        <w:t xml:space="preserve">, which </w:t>
      </w:r>
      <w:r w:rsidR="000761BF" w:rsidRPr="00065BEF">
        <w:rPr>
          <w:rFonts w:asciiTheme="minorHAnsi" w:hAnsiTheme="minorHAnsi" w:cs="Arial"/>
          <w:sz w:val="22"/>
        </w:rPr>
        <w:t>represents</w:t>
      </w:r>
      <w:r w:rsidR="00F75C03" w:rsidRPr="00065BEF">
        <w:rPr>
          <w:rFonts w:asciiTheme="minorHAnsi" w:hAnsiTheme="minorHAnsi" w:cs="Arial"/>
          <w:sz w:val="22"/>
        </w:rPr>
        <w:t xml:space="preserve"> a syst</w:t>
      </w:r>
      <w:r w:rsidR="00176358" w:rsidRPr="00065BEF">
        <w:rPr>
          <w:rFonts w:asciiTheme="minorHAnsi" w:hAnsiTheme="minorHAnsi" w:cs="Arial"/>
          <w:sz w:val="22"/>
        </w:rPr>
        <w:t xml:space="preserve">em </w:t>
      </w:r>
      <w:r w:rsidR="00F75C03" w:rsidRPr="00065BEF">
        <w:rPr>
          <w:rFonts w:asciiTheme="minorHAnsi" w:hAnsiTheme="minorHAnsi" w:cs="Arial"/>
          <w:sz w:val="22"/>
        </w:rPr>
        <w:t>of support for an individual with a disability from different walks of life.</w:t>
      </w:r>
      <w:r w:rsidR="0024546B" w:rsidRPr="00065BEF">
        <w:rPr>
          <w:rFonts w:asciiTheme="minorHAnsi" w:hAnsiTheme="minorHAnsi" w:cs="Arial"/>
          <w:sz w:val="22"/>
        </w:rPr>
        <w:t xml:space="preserve"> </w:t>
      </w:r>
      <w:proofErr w:type="spellStart"/>
      <w:r w:rsidR="00176358" w:rsidRPr="00065BEF">
        <w:rPr>
          <w:rFonts w:asciiTheme="minorHAnsi" w:hAnsiTheme="minorHAnsi" w:cs="Arial"/>
          <w:sz w:val="22"/>
        </w:rPr>
        <w:t>Microboards</w:t>
      </w:r>
      <w:proofErr w:type="spellEnd"/>
      <w:r w:rsidR="00176358" w:rsidRPr="00065BEF">
        <w:rPr>
          <w:rFonts w:asciiTheme="minorHAnsi" w:hAnsiTheme="minorHAnsi" w:cs="Arial"/>
          <w:sz w:val="22"/>
        </w:rPr>
        <w:t xml:space="preserve"> were first created in the 1980s in Canada to enable individuals with disabilities to move away from traditional services and receive a personal, individualized support package.</w:t>
      </w:r>
      <w:r w:rsidR="000761BF" w:rsidRPr="00065BEF">
        <w:rPr>
          <w:rFonts w:asciiTheme="minorHAnsi" w:hAnsiTheme="minorHAnsi" w:cs="Arial"/>
          <w:sz w:val="22"/>
        </w:rPr>
        <w:t xml:space="preserve"> They are active as a not</w:t>
      </w:r>
      <w:r w:rsidR="007D7EA3" w:rsidRPr="00065BEF">
        <w:rPr>
          <w:rFonts w:asciiTheme="minorHAnsi" w:hAnsiTheme="minorHAnsi" w:cs="Arial"/>
          <w:sz w:val="22"/>
        </w:rPr>
        <w:t>-</w:t>
      </w:r>
      <w:r w:rsidR="000761BF" w:rsidRPr="00065BEF">
        <w:rPr>
          <w:rFonts w:asciiTheme="minorHAnsi" w:hAnsiTheme="minorHAnsi" w:cs="Arial"/>
          <w:sz w:val="22"/>
        </w:rPr>
        <w:t>for</w:t>
      </w:r>
      <w:r w:rsidR="007D7EA3" w:rsidRPr="00065BEF">
        <w:rPr>
          <w:rFonts w:asciiTheme="minorHAnsi" w:hAnsiTheme="minorHAnsi" w:cs="Arial"/>
          <w:sz w:val="22"/>
        </w:rPr>
        <w:t>-</w:t>
      </w:r>
      <w:r w:rsidR="000761BF" w:rsidRPr="00065BEF">
        <w:rPr>
          <w:rFonts w:asciiTheme="minorHAnsi" w:hAnsiTheme="minorHAnsi" w:cs="Arial"/>
          <w:sz w:val="22"/>
        </w:rPr>
        <w:t>profit entity and incorporation that allows for the board to manage or raise funds on behalf of the person being assisted, and l</w:t>
      </w:r>
      <w:r w:rsidR="00F75C03" w:rsidRPr="00065BEF">
        <w:rPr>
          <w:rFonts w:asciiTheme="minorHAnsi" w:hAnsiTheme="minorHAnsi" w:cs="Arial"/>
          <w:sz w:val="22"/>
        </w:rPr>
        <w:t xml:space="preserve">ike a circle of support, </w:t>
      </w:r>
      <w:r w:rsidR="000761BF" w:rsidRPr="00065BEF">
        <w:rPr>
          <w:rFonts w:asciiTheme="minorHAnsi" w:hAnsiTheme="minorHAnsi" w:cs="Arial"/>
          <w:sz w:val="22"/>
        </w:rPr>
        <w:t>they gather people</w:t>
      </w:r>
      <w:r w:rsidR="00F75C03" w:rsidRPr="00065BEF">
        <w:rPr>
          <w:rFonts w:asciiTheme="minorHAnsi" w:hAnsiTheme="minorHAnsi" w:cs="Arial"/>
          <w:sz w:val="22"/>
        </w:rPr>
        <w:t xml:space="preserve"> committed to forwarding the goals and interests of a person with disability.</w:t>
      </w:r>
      <w:r w:rsidR="000761BF" w:rsidRPr="00065BEF">
        <w:rPr>
          <w:rFonts w:asciiTheme="minorHAnsi" w:hAnsiTheme="minorHAnsi" w:cs="Arial"/>
          <w:sz w:val="22"/>
        </w:rPr>
        <w:t xml:space="preserve"> At this time, there may be informal circles of care</w:t>
      </w:r>
      <w:r w:rsidR="00F75C03" w:rsidRPr="00065BEF">
        <w:rPr>
          <w:rFonts w:asciiTheme="minorHAnsi" w:hAnsiTheme="minorHAnsi" w:cs="Arial"/>
          <w:sz w:val="22"/>
        </w:rPr>
        <w:t xml:space="preserve"> </w:t>
      </w:r>
      <w:r w:rsidR="000761BF" w:rsidRPr="00065BEF">
        <w:rPr>
          <w:rFonts w:asciiTheme="minorHAnsi" w:hAnsiTheme="minorHAnsi" w:cs="Arial"/>
          <w:sz w:val="22"/>
        </w:rPr>
        <w:t xml:space="preserve">in the province, but there is a need </w:t>
      </w:r>
      <w:r w:rsidR="007B0F0B" w:rsidRPr="00065BEF">
        <w:rPr>
          <w:rFonts w:asciiTheme="minorHAnsi" w:hAnsiTheme="minorHAnsi" w:cs="Arial"/>
          <w:sz w:val="22"/>
        </w:rPr>
        <w:t xml:space="preserve">to consider establishing more formal support networks. </w:t>
      </w:r>
    </w:p>
    <w:p w14:paraId="38998A35" w14:textId="2E79D716" w:rsidR="000810CF" w:rsidRPr="00065BEF" w:rsidRDefault="00514203" w:rsidP="00065BEF">
      <w:pPr>
        <w:pStyle w:val="Heading1"/>
      </w:pPr>
      <w:bookmarkStart w:id="48" w:name="_Toc17452445"/>
      <w:r w:rsidRPr="00065BEF">
        <w:t>Discussion</w:t>
      </w:r>
      <w:bookmarkEnd w:id="48"/>
    </w:p>
    <w:p w14:paraId="05D2F342" w14:textId="77777777" w:rsidR="00AB007D" w:rsidRDefault="002C47FC" w:rsidP="00451BF9">
      <w:pPr>
        <w:spacing w:after="200" w:line="259" w:lineRule="auto"/>
        <w:rPr>
          <w:rFonts w:asciiTheme="minorHAnsi" w:hAnsiTheme="minorHAnsi" w:cs="Arial"/>
          <w:sz w:val="22"/>
        </w:rPr>
      </w:pPr>
      <w:r w:rsidRPr="00065BEF">
        <w:rPr>
          <w:rFonts w:asciiTheme="minorHAnsi" w:hAnsiTheme="minorHAnsi" w:cs="Arial"/>
          <w:sz w:val="22"/>
        </w:rPr>
        <w:t xml:space="preserve">It is evident from the review of the best practices and the scan of policies and programs in two Canadian provinces that </w:t>
      </w:r>
      <w:r w:rsidR="00EC5977" w:rsidRPr="00065BEF">
        <w:rPr>
          <w:rFonts w:asciiTheme="minorHAnsi" w:hAnsiTheme="minorHAnsi" w:cs="Arial"/>
          <w:sz w:val="22"/>
        </w:rPr>
        <w:t xml:space="preserve">work disability policies for individuals with mental health issues and/or autism are only superficially explored. </w:t>
      </w:r>
      <w:r w:rsidR="00617AF0" w:rsidRPr="00065BEF">
        <w:rPr>
          <w:rFonts w:asciiTheme="minorHAnsi" w:hAnsiTheme="minorHAnsi" w:cs="Arial"/>
          <w:sz w:val="22"/>
        </w:rPr>
        <w:t xml:space="preserve">While there are </w:t>
      </w:r>
      <w:r w:rsidR="00837F61" w:rsidRPr="00065BEF">
        <w:rPr>
          <w:rFonts w:asciiTheme="minorHAnsi" w:hAnsiTheme="minorHAnsi" w:cs="Arial"/>
          <w:sz w:val="22"/>
        </w:rPr>
        <w:t xml:space="preserve">differences in the way provinces are trying to reform social assistance programs and disability policies to improve opportunities for labour market participation of individuals with disabilities, there is a recognition that each province operates within a distinct demographic, geographic, and financial circumstance. </w:t>
      </w:r>
      <w:r w:rsidR="005B5996" w:rsidRPr="00065BEF">
        <w:rPr>
          <w:rFonts w:asciiTheme="minorHAnsi" w:hAnsiTheme="minorHAnsi" w:cs="Arial"/>
          <w:sz w:val="22"/>
        </w:rPr>
        <w:t>The</w:t>
      </w:r>
      <w:r w:rsidRPr="00065BEF">
        <w:rPr>
          <w:rFonts w:asciiTheme="minorHAnsi" w:hAnsiTheme="minorHAnsi" w:cs="Arial"/>
          <w:sz w:val="22"/>
        </w:rPr>
        <w:t xml:space="preserve"> qualitative</w:t>
      </w:r>
      <w:r w:rsidR="005B5996" w:rsidRPr="00065BEF">
        <w:rPr>
          <w:rFonts w:asciiTheme="minorHAnsi" w:hAnsiTheme="minorHAnsi" w:cs="Arial"/>
          <w:sz w:val="22"/>
        </w:rPr>
        <w:t xml:space="preserve"> findings of this CRWDP Seed Grant Study</w:t>
      </w:r>
      <w:r w:rsidR="00EC5977" w:rsidRPr="00065BEF">
        <w:rPr>
          <w:rFonts w:asciiTheme="minorHAnsi" w:hAnsiTheme="minorHAnsi" w:cs="Arial"/>
          <w:sz w:val="22"/>
        </w:rPr>
        <w:t xml:space="preserve"> further</w:t>
      </w:r>
      <w:r w:rsidR="005B5996" w:rsidRPr="00065BEF">
        <w:rPr>
          <w:rFonts w:asciiTheme="minorHAnsi" w:hAnsiTheme="minorHAnsi" w:cs="Arial"/>
          <w:sz w:val="22"/>
        </w:rPr>
        <w:t xml:space="preserve"> outline the realities of</w:t>
      </w:r>
      <w:r w:rsidR="002253CD" w:rsidRPr="00065BEF">
        <w:rPr>
          <w:rFonts w:asciiTheme="minorHAnsi" w:hAnsiTheme="minorHAnsi" w:cs="Arial"/>
          <w:sz w:val="22"/>
        </w:rPr>
        <w:t xml:space="preserve"> individuals with mental health conditions and ASD </w:t>
      </w:r>
      <w:r w:rsidR="005B5996" w:rsidRPr="00065BEF">
        <w:rPr>
          <w:rFonts w:asciiTheme="minorHAnsi" w:hAnsiTheme="minorHAnsi" w:cs="Arial"/>
          <w:sz w:val="22"/>
        </w:rPr>
        <w:t xml:space="preserve">accessing employment opportunities based on current work disability policies and programs in Newfoundland and Labrador. </w:t>
      </w:r>
      <w:r w:rsidR="00AB007D">
        <w:rPr>
          <w:rFonts w:asciiTheme="minorHAnsi" w:hAnsiTheme="minorHAnsi" w:cs="Arial"/>
          <w:sz w:val="22"/>
        </w:rPr>
        <w:t>T</w:t>
      </w:r>
      <w:r w:rsidR="002253CD" w:rsidRPr="00065BEF">
        <w:rPr>
          <w:rFonts w:asciiTheme="minorHAnsi" w:hAnsiTheme="minorHAnsi" w:cs="Arial"/>
          <w:sz w:val="22"/>
        </w:rPr>
        <w:t>he complex nature of mental health conditions and ASD, and the lack of tailored services and supports for these population groups</w:t>
      </w:r>
      <w:r w:rsidR="00AB007D">
        <w:rPr>
          <w:rFonts w:asciiTheme="minorHAnsi" w:hAnsiTheme="minorHAnsi" w:cs="Arial"/>
          <w:sz w:val="22"/>
        </w:rPr>
        <w:t xml:space="preserve"> are also emphasized in the findings</w:t>
      </w:r>
      <w:r w:rsidR="002253CD" w:rsidRPr="00065BEF">
        <w:rPr>
          <w:rFonts w:asciiTheme="minorHAnsi" w:hAnsiTheme="minorHAnsi" w:cs="Arial"/>
          <w:sz w:val="22"/>
        </w:rPr>
        <w:t xml:space="preserve">. </w:t>
      </w:r>
    </w:p>
    <w:p w14:paraId="375131F3" w14:textId="376686D3" w:rsidR="00AB007D" w:rsidRDefault="002253CD" w:rsidP="00451BF9">
      <w:pPr>
        <w:spacing w:after="200" w:line="259" w:lineRule="auto"/>
        <w:rPr>
          <w:rFonts w:asciiTheme="minorHAnsi" w:hAnsiTheme="minorHAnsi" w:cs="Arial"/>
          <w:sz w:val="22"/>
        </w:rPr>
      </w:pPr>
      <w:r w:rsidRPr="00065BEF">
        <w:rPr>
          <w:rFonts w:asciiTheme="minorHAnsi" w:hAnsiTheme="minorHAnsi" w:cs="Arial"/>
          <w:sz w:val="22"/>
        </w:rPr>
        <w:t>It is evident tha</w:t>
      </w:r>
      <w:r w:rsidR="00405D96" w:rsidRPr="00065BEF">
        <w:rPr>
          <w:rFonts w:asciiTheme="minorHAnsi" w:hAnsiTheme="minorHAnsi" w:cs="Arial"/>
          <w:sz w:val="22"/>
        </w:rPr>
        <w:t xml:space="preserve">t eligibility criteria for existing employment support programs does not offer </w:t>
      </w:r>
      <w:r w:rsidR="00AB007D">
        <w:rPr>
          <w:rFonts w:asciiTheme="minorHAnsi" w:hAnsiTheme="minorHAnsi" w:cs="Arial"/>
          <w:sz w:val="22"/>
        </w:rPr>
        <w:t xml:space="preserve">the </w:t>
      </w:r>
      <w:r w:rsidR="00405D96" w:rsidRPr="00065BEF">
        <w:rPr>
          <w:rFonts w:asciiTheme="minorHAnsi" w:hAnsiTheme="minorHAnsi" w:cs="Arial"/>
          <w:sz w:val="22"/>
        </w:rPr>
        <w:t>flexibility necessary for the self-disclosed, episodic, and unpredictable nature of some mental health conditions. The expected program outcomes are often rigid and not articulated in a meaningful way. For those who deliver these programs, as well as those who benefit from them, getting a job and finding a job alone is not always a good measure of success.</w:t>
      </w:r>
      <w:r w:rsidR="00185276" w:rsidRPr="00065BEF">
        <w:rPr>
          <w:rFonts w:asciiTheme="minorHAnsi" w:hAnsiTheme="minorHAnsi" w:cs="Arial"/>
          <w:sz w:val="22"/>
        </w:rPr>
        <w:t xml:space="preserve"> It is believed that individuals with complex needs would be better served if the outcomes that are measure</w:t>
      </w:r>
      <w:r w:rsidR="009F1799" w:rsidRPr="00065BEF">
        <w:rPr>
          <w:rFonts w:asciiTheme="minorHAnsi" w:hAnsiTheme="minorHAnsi" w:cs="Arial"/>
          <w:sz w:val="22"/>
        </w:rPr>
        <w:t>d</w:t>
      </w:r>
      <w:r w:rsidR="00185276" w:rsidRPr="00065BEF">
        <w:rPr>
          <w:rFonts w:asciiTheme="minorHAnsi" w:hAnsiTheme="minorHAnsi" w:cs="Arial"/>
          <w:sz w:val="22"/>
        </w:rPr>
        <w:t xml:space="preserve"> were focused on individual growth and potential.</w:t>
      </w:r>
      <w:r w:rsidR="009F1799" w:rsidRPr="00065BEF">
        <w:rPr>
          <w:rFonts w:asciiTheme="minorHAnsi" w:hAnsiTheme="minorHAnsi" w:cs="Arial"/>
          <w:sz w:val="22"/>
        </w:rPr>
        <w:t xml:space="preserve"> </w:t>
      </w:r>
      <w:r w:rsidRPr="00065BEF">
        <w:rPr>
          <w:rFonts w:asciiTheme="minorHAnsi" w:hAnsiTheme="minorHAnsi" w:cs="Arial"/>
          <w:sz w:val="22"/>
        </w:rPr>
        <w:t>The lack of adequate support, including employment as one of</w:t>
      </w:r>
      <w:r w:rsidR="00405D96" w:rsidRPr="00065BEF">
        <w:rPr>
          <w:rFonts w:asciiTheme="minorHAnsi" w:hAnsiTheme="minorHAnsi" w:cs="Arial"/>
          <w:sz w:val="22"/>
        </w:rPr>
        <w:t xml:space="preserve"> the most important survival issues,</w:t>
      </w:r>
      <w:r w:rsidR="004F4FA1" w:rsidRPr="00065BEF">
        <w:rPr>
          <w:rFonts w:asciiTheme="minorHAnsi" w:hAnsiTheme="minorHAnsi" w:cs="Arial"/>
          <w:sz w:val="22"/>
        </w:rPr>
        <w:t xml:space="preserve"> can have significant and long-term consequences, especially for young adults. </w:t>
      </w:r>
    </w:p>
    <w:p w14:paraId="162D345E" w14:textId="77777777" w:rsidR="00ED7972" w:rsidRDefault="004F4FA1" w:rsidP="00ED7972">
      <w:pPr>
        <w:spacing w:after="200" w:line="259" w:lineRule="auto"/>
        <w:rPr>
          <w:rFonts w:asciiTheme="minorHAnsi" w:hAnsiTheme="minorHAnsi" w:cs="Arial"/>
          <w:sz w:val="22"/>
        </w:rPr>
      </w:pPr>
      <w:r w:rsidRPr="00065BEF">
        <w:rPr>
          <w:rFonts w:asciiTheme="minorHAnsi" w:hAnsiTheme="minorHAnsi" w:cs="Arial"/>
          <w:sz w:val="22"/>
        </w:rPr>
        <w:t>The study shows that young adults with mental health conditions or ASD are particularly vulnerable when it comes to employment services. The</w:t>
      </w:r>
      <w:r w:rsidR="000911AA" w:rsidRPr="00065BEF">
        <w:rPr>
          <w:rFonts w:asciiTheme="minorHAnsi" w:hAnsiTheme="minorHAnsi" w:cs="Arial"/>
          <w:sz w:val="22"/>
        </w:rPr>
        <w:t xml:space="preserve"> response in addressing </w:t>
      </w:r>
      <w:r w:rsidRPr="00065BEF">
        <w:rPr>
          <w:rFonts w:asciiTheme="minorHAnsi" w:hAnsiTheme="minorHAnsi" w:cs="Arial"/>
          <w:sz w:val="22"/>
        </w:rPr>
        <w:t>their basic survival needs</w:t>
      </w:r>
      <w:r w:rsidR="000911AA" w:rsidRPr="00065BEF">
        <w:rPr>
          <w:rFonts w:asciiTheme="minorHAnsi" w:hAnsiTheme="minorHAnsi" w:cs="Arial"/>
          <w:sz w:val="22"/>
        </w:rPr>
        <w:t xml:space="preserve"> often does not include employment</w:t>
      </w:r>
      <w:r w:rsidRPr="00065BEF">
        <w:rPr>
          <w:rFonts w:asciiTheme="minorHAnsi" w:hAnsiTheme="minorHAnsi" w:cs="Arial"/>
          <w:sz w:val="22"/>
        </w:rPr>
        <w:t xml:space="preserve">, but all study participants agree that employment cannot be viewed in isolation from these needs. The most effective way to address these issues, as discussed in the study, is through wrap-around support service and circles of care. </w:t>
      </w:r>
      <w:r w:rsidR="009F1799" w:rsidRPr="00065BEF">
        <w:rPr>
          <w:rFonts w:asciiTheme="minorHAnsi" w:hAnsiTheme="minorHAnsi" w:cs="Arial"/>
          <w:sz w:val="22"/>
        </w:rPr>
        <w:t>Establishing circles of care i</w:t>
      </w:r>
      <w:r w:rsidR="00937EF1" w:rsidRPr="00065BEF">
        <w:rPr>
          <w:rFonts w:asciiTheme="minorHAnsi" w:hAnsiTheme="minorHAnsi" w:cs="Arial"/>
          <w:sz w:val="22"/>
        </w:rPr>
        <w:t>s</w:t>
      </w:r>
      <w:r w:rsidR="009F1799" w:rsidRPr="00065BEF">
        <w:rPr>
          <w:rFonts w:asciiTheme="minorHAnsi" w:hAnsiTheme="minorHAnsi" w:cs="Arial"/>
          <w:sz w:val="22"/>
        </w:rPr>
        <w:t xml:space="preserve"> crucial for those transitioning from childhood to adulthood and experiencing profound change in service provision, including health, education, employment, and other related services.</w:t>
      </w:r>
      <w:r w:rsidR="0076059C" w:rsidRPr="00065BEF">
        <w:rPr>
          <w:rFonts w:asciiTheme="minorHAnsi" w:hAnsiTheme="minorHAnsi" w:cs="Arial"/>
          <w:sz w:val="22"/>
        </w:rPr>
        <w:t xml:space="preserve"> </w:t>
      </w:r>
    </w:p>
    <w:p w14:paraId="0DEC0EB0" w14:textId="016F8706" w:rsidR="00A10363" w:rsidRDefault="00A10363" w:rsidP="00ED7972">
      <w:pPr>
        <w:spacing w:after="200" w:line="259" w:lineRule="auto"/>
        <w:rPr>
          <w:rFonts w:asciiTheme="minorHAnsi" w:hAnsiTheme="minorHAnsi" w:cs="Arial"/>
          <w:sz w:val="22"/>
        </w:rPr>
      </w:pPr>
      <w:r>
        <w:rPr>
          <w:rFonts w:asciiTheme="minorHAnsi" w:hAnsiTheme="minorHAnsi" w:cs="Arial"/>
          <w:sz w:val="22"/>
        </w:rPr>
        <w:lastRenderedPageBreak/>
        <w:t>The study finds that in both provinces the most significant improvement in terms of supports for persons with disabilities comes from poverty reduction strategies and initiatives through incomes support programs.</w:t>
      </w:r>
      <w:r w:rsidR="00EA3970">
        <w:rPr>
          <w:rFonts w:asciiTheme="minorHAnsi" w:hAnsiTheme="minorHAnsi" w:cs="Arial"/>
          <w:sz w:val="22"/>
        </w:rPr>
        <w:t xml:space="preserve"> </w:t>
      </w:r>
      <w:r w:rsidR="001B4829">
        <w:rPr>
          <w:rFonts w:asciiTheme="minorHAnsi" w:hAnsiTheme="minorHAnsi" w:cs="Arial"/>
          <w:sz w:val="22"/>
        </w:rPr>
        <w:t xml:space="preserve">While positive, this trend may continue to encourage individuals with disabilities not to seek employment as the cost of employment for this population group remains high. </w:t>
      </w:r>
    </w:p>
    <w:p w14:paraId="587249C1" w14:textId="23B83322" w:rsidR="00234C17" w:rsidRPr="00AA15C7" w:rsidRDefault="00234C17" w:rsidP="00AA15C7">
      <w:pPr>
        <w:pStyle w:val="Heading1"/>
      </w:pPr>
      <w:bookmarkStart w:id="49" w:name="_Toc17452446"/>
      <w:r w:rsidRPr="00AA15C7">
        <w:t>Limitations</w:t>
      </w:r>
      <w:bookmarkEnd w:id="49"/>
    </w:p>
    <w:p w14:paraId="776CCB17" w14:textId="3A74B78B" w:rsidR="00234C17" w:rsidRPr="005914E9" w:rsidRDefault="00234C17" w:rsidP="00234C17">
      <w:pPr>
        <w:rPr>
          <w:rFonts w:asciiTheme="minorHAnsi" w:hAnsiTheme="minorHAnsi" w:cstheme="minorHAnsi"/>
          <w:sz w:val="22"/>
          <w:szCs w:val="22"/>
        </w:rPr>
      </w:pPr>
      <w:r w:rsidRPr="005914E9">
        <w:rPr>
          <w:rFonts w:asciiTheme="minorHAnsi" w:hAnsiTheme="minorHAnsi" w:cstheme="minorHAnsi"/>
          <w:sz w:val="22"/>
          <w:szCs w:val="22"/>
        </w:rPr>
        <w:t xml:space="preserve">This study focuses on </w:t>
      </w:r>
      <w:r w:rsidR="005914E9" w:rsidRPr="005914E9">
        <w:rPr>
          <w:rFonts w:asciiTheme="minorHAnsi" w:hAnsiTheme="minorHAnsi" w:cstheme="minorHAnsi"/>
          <w:sz w:val="22"/>
          <w:szCs w:val="22"/>
        </w:rPr>
        <w:t xml:space="preserve">work disability supports and barriers to employment for individuals living with mental health and developmental </w:t>
      </w:r>
      <w:r w:rsidR="005914E9">
        <w:rPr>
          <w:rFonts w:asciiTheme="minorHAnsi" w:hAnsiTheme="minorHAnsi" w:cstheme="minorHAnsi"/>
          <w:sz w:val="22"/>
          <w:szCs w:val="22"/>
        </w:rPr>
        <w:t xml:space="preserve">disabilities that are not a result of workplace injury. </w:t>
      </w:r>
      <w:r w:rsidR="002C203A">
        <w:rPr>
          <w:rFonts w:asciiTheme="minorHAnsi" w:hAnsiTheme="minorHAnsi" w:cstheme="minorHAnsi"/>
          <w:sz w:val="22"/>
          <w:szCs w:val="22"/>
        </w:rPr>
        <w:t xml:space="preserve">The study focuses on government benefits and did not include employer-sponsored benefits. The lack of qualitative data from New Brunswick </w:t>
      </w:r>
      <w:r w:rsidR="00CA4DF6">
        <w:rPr>
          <w:rFonts w:asciiTheme="minorHAnsi" w:hAnsiTheme="minorHAnsi" w:cstheme="minorHAnsi"/>
          <w:sz w:val="22"/>
          <w:szCs w:val="22"/>
        </w:rPr>
        <w:t xml:space="preserve">does not allow for an in-depth comparison of the two provinces. </w:t>
      </w:r>
      <w:r w:rsidR="002C203A">
        <w:rPr>
          <w:rFonts w:asciiTheme="minorHAnsi" w:hAnsiTheme="minorHAnsi" w:cstheme="minorHAnsi"/>
          <w:sz w:val="22"/>
          <w:szCs w:val="22"/>
        </w:rPr>
        <w:t xml:space="preserve"> </w:t>
      </w:r>
    </w:p>
    <w:p w14:paraId="7557F27C" w14:textId="5F3EAF92" w:rsidR="00F10A47" w:rsidRPr="00ED7972" w:rsidRDefault="00F10A47" w:rsidP="00ED7972">
      <w:pPr>
        <w:pStyle w:val="Heading1"/>
        <w:rPr>
          <w:rFonts w:cs="Arial"/>
          <w:sz w:val="22"/>
        </w:rPr>
      </w:pPr>
      <w:bookmarkStart w:id="50" w:name="_Toc17452447"/>
      <w:r w:rsidRPr="00CD7FAE">
        <w:t>Conclusion</w:t>
      </w:r>
      <w:bookmarkEnd w:id="50"/>
    </w:p>
    <w:p w14:paraId="42A5920F" w14:textId="64E120BD" w:rsidR="00617AF0" w:rsidRPr="00065BEF" w:rsidRDefault="00F10A47" w:rsidP="00451BF9">
      <w:pPr>
        <w:pStyle w:val="paragraph"/>
        <w:spacing w:after="200" w:line="259" w:lineRule="auto"/>
        <w:rPr>
          <w:rFonts w:asciiTheme="minorHAnsi" w:hAnsiTheme="minorHAnsi" w:cs="Arial"/>
          <w:sz w:val="22"/>
        </w:rPr>
      </w:pPr>
      <w:r w:rsidRPr="00065BEF">
        <w:rPr>
          <w:rFonts w:asciiTheme="minorHAnsi" w:hAnsiTheme="minorHAnsi" w:cs="Arial"/>
          <w:sz w:val="22"/>
        </w:rPr>
        <w:t xml:space="preserve">The findings from this study </w:t>
      </w:r>
      <w:r w:rsidR="005114A8" w:rsidRPr="00065BEF">
        <w:rPr>
          <w:rFonts w:asciiTheme="minorHAnsi" w:hAnsiTheme="minorHAnsi" w:cs="Arial"/>
          <w:sz w:val="22"/>
        </w:rPr>
        <w:t xml:space="preserve">reaffirm </w:t>
      </w:r>
      <w:r w:rsidRPr="00065BEF">
        <w:rPr>
          <w:rFonts w:asciiTheme="minorHAnsi" w:hAnsiTheme="minorHAnsi" w:cs="Arial"/>
          <w:sz w:val="22"/>
        </w:rPr>
        <w:t xml:space="preserve">the need to review and reassess work disability policies and programs for individuals who identify as having a mental health condition or are diagnosed with ASD in Newfoundland and Labrador. </w:t>
      </w:r>
      <w:r w:rsidR="00937EF1" w:rsidRPr="00065BEF">
        <w:rPr>
          <w:rFonts w:asciiTheme="minorHAnsi" w:hAnsiTheme="minorHAnsi" w:cs="Arial"/>
          <w:sz w:val="22"/>
        </w:rPr>
        <w:t xml:space="preserve">There is a particular need to </w:t>
      </w:r>
      <w:r w:rsidR="000911AA" w:rsidRPr="00065BEF">
        <w:rPr>
          <w:rFonts w:asciiTheme="minorHAnsi" w:hAnsiTheme="minorHAnsi" w:cs="Arial"/>
          <w:sz w:val="22"/>
        </w:rPr>
        <w:t>reassess disability support services for young adults looking for employment in the province</w:t>
      </w:r>
      <w:r w:rsidR="006F54E5" w:rsidRPr="00065BEF">
        <w:rPr>
          <w:rFonts w:asciiTheme="minorHAnsi" w:hAnsiTheme="minorHAnsi" w:cs="Arial"/>
          <w:sz w:val="22"/>
        </w:rPr>
        <w:t xml:space="preserve"> from a person-centred perspective and taking into consideration Newfoundland and Labrador labour market realities. </w:t>
      </w:r>
    </w:p>
    <w:p w14:paraId="5F982F41" w14:textId="77777777" w:rsidR="00CD7FAE" w:rsidRDefault="00CD7FAE" w:rsidP="00CD7FAE">
      <w:pPr>
        <w:spacing w:after="160" w:line="259" w:lineRule="auto"/>
        <w:rPr>
          <w:rFonts w:asciiTheme="minorHAnsi" w:hAnsiTheme="minorHAnsi"/>
          <w:sz w:val="22"/>
        </w:rPr>
      </w:pPr>
    </w:p>
    <w:p w14:paraId="6C59B3E4" w14:textId="77777777" w:rsidR="00CD7FAE" w:rsidRDefault="00CD7FAE" w:rsidP="00CD7FAE">
      <w:pPr>
        <w:spacing w:after="160" w:line="259" w:lineRule="auto"/>
        <w:rPr>
          <w:rFonts w:asciiTheme="minorHAnsi" w:hAnsiTheme="minorHAnsi"/>
          <w:sz w:val="22"/>
        </w:rPr>
      </w:pPr>
    </w:p>
    <w:p w14:paraId="48572584" w14:textId="77777777" w:rsidR="00CD7FAE" w:rsidRDefault="00CD7FAE" w:rsidP="00CD7FAE">
      <w:pPr>
        <w:spacing w:after="160" w:line="259" w:lineRule="auto"/>
        <w:rPr>
          <w:rFonts w:asciiTheme="minorHAnsi" w:hAnsiTheme="minorHAnsi"/>
          <w:sz w:val="22"/>
        </w:rPr>
      </w:pPr>
    </w:p>
    <w:p w14:paraId="5247242D" w14:textId="77777777" w:rsidR="00CD7FAE" w:rsidRDefault="00CD7FAE" w:rsidP="00CD7FAE">
      <w:pPr>
        <w:spacing w:after="160" w:line="259" w:lineRule="auto"/>
        <w:rPr>
          <w:rFonts w:asciiTheme="minorHAnsi" w:hAnsiTheme="minorHAnsi"/>
          <w:sz w:val="22"/>
        </w:rPr>
      </w:pPr>
    </w:p>
    <w:p w14:paraId="0E43A96B" w14:textId="77777777" w:rsidR="00CD7FAE" w:rsidRDefault="00CD7FAE" w:rsidP="00CD7FAE">
      <w:pPr>
        <w:spacing w:after="160" w:line="259" w:lineRule="auto"/>
        <w:rPr>
          <w:rFonts w:asciiTheme="minorHAnsi" w:hAnsiTheme="minorHAnsi"/>
          <w:sz w:val="22"/>
        </w:rPr>
      </w:pPr>
    </w:p>
    <w:p w14:paraId="54C723E5" w14:textId="77777777" w:rsidR="00CD7FAE" w:rsidRDefault="00CD7FAE" w:rsidP="00CD7FAE">
      <w:pPr>
        <w:spacing w:after="160" w:line="259" w:lineRule="auto"/>
        <w:rPr>
          <w:rFonts w:asciiTheme="minorHAnsi" w:hAnsiTheme="minorHAnsi"/>
          <w:sz w:val="22"/>
        </w:rPr>
      </w:pPr>
    </w:p>
    <w:p w14:paraId="76B8E09B" w14:textId="77777777" w:rsidR="00CD7FAE" w:rsidRDefault="00CD7FAE" w:rsidP="00CD7FAE">
      <w:pPr>
        <w:spacing w:after="160" w:line="259" w:lineRule="auto"/>
        <w:rPr>
          <w:rFonts w:asciiTheme="minorHAnsi" w:hAnsiTheme="minorHAnsi"/>
          <w:sz w:val="22"/>
        </w:rPr>
      </w:pPr>
    </w:p>
    <w:p w14:paraId="2D8D8109" w14:textId="77777777" w:rsidR="00CD7FAE" w:rsidRDefault="00CD7FAE" w:rsidP="00CD7FAE">
      <w:pPr>
        <w:spacing w:after="160" w:line="259" w:lineRule="auto"/>
        <w:rPr>
          <w:rFonts w:asciiTheme="minorHAnsi" w:hAnsiTheme="minorHAnsi"/>
          <w:sz w:val="22"/>
        </w:rPr>
      </w:pPr>
    </w:p>
    <w:p w14:paraId="289C114F" w14:textId="77777777" w:rsidR="00CD7FAE" w:rsidRDefault="00CD7FAE" w:rsidP="00CD7FAE">
      <w:pPr>
        <w:spacing w:after="160" w:line="259" w:lineRule="auto"/>
        <w:rPr>
          <w:rFonts w:asciiTheme="minorHAnsi" w:hAnsiTheme="minorHAnsi"/>
          <w:sz w:val="22"/>
        </w:rPr>
      </w:pPr>
    </w:p>
    <w:p w14:paraId="0650D1C7" w14:textId="77777777" w:rsidR="00CD7FAE" w:rsidRDefault="00CD7FAE" w:rsidP="00CD7FAE">
      <w:pPr>
        <w:spacing w:after="160" w:line="259" w:lineRule="auto"/>
        <w:rPr>
          <w:rFonts w:asciiTheme="minorHAnsi" w:hAnsiTheme="minorHAnsi"/>
          <w:sz w:val="22"/>
        </w:rPr>
      </w:pPr>
    </w:p>
    <w:p w14:paraId="658C7D1B" w14:textId="77777777" w:rsidR="00CD7FAE" w:rsidRDefault="00CD7FAE" w:rsidP="00CD7FAE">
      <w:pPr>
        <w:spacing w:after="160" w:line="259" w:lineRule="auto"/>
        <w:rPr>
          <w:rFonts w:asciiTheme="minorHAnsi" w:hAnsiTheme="minorHAnsi"/>
          <w:sz w:val="22"/>
        </w:rPr>
      </w:pPr>
    </w:p>
    <w:p w14:paraId="5B927F69" w14:textId="77777777" w:rsidR="00FD066F" w:rsidRDefault="00FD066F" w:rsidP="00CD7FAE">
      <w:pPr>
        <w:spacing w:after="160" w:line="259" w:lineRule="auto"/>
        <w:rPr>
          <w:rFonts w:asciiTheme="minorHAnsi" w:hAnsiTheme="minorHAnsi" w:cstheme="minorHAnsi"/>
          <w:b/>
          <w:sz w:val="28"/>
          <w:szCs w:val="28"/>
        </w:rPr>
      </w:pPr>
    </w:p>
    <w:p w14:paraId="34CC3579" w14:textId="255AEE39" w:rsidR="00F10A47" w:rsidRPr="00CD7FAE" w:rsidRDefault="002116CB" w:rsidP="003641A1">
      <w:pPr>
        <w:pStyle w:val="Heading1"/>
        <w:rPr>
          <w:color w:val="2F5496" w:themeColor="accent1" w:themeShade="BF"/>
        </w:rPr>
      </w:pPr>
      <w:bookmarkStart w:id="51" w:name="_Toc17452448"/>
      <w:r>
        <w:lastRenderedPageBreak/>
        <w:t>Refe</w:t>
      </w:r>
      <w:r w:rsidR="00593934" w:rsidRPr="00CD7FAE">
        <w:t>rences</w:t>
      </w:r>
      <w:bookmarkEnd w:id="51"/>
    </w:p>
    <w:p w14:paraId="192C25B9" w14:textId="35AB42AE" w:rsidR="00F10A47" w:rsidRPr="00065BEF" w:rsidRDefault="00F10A47" w:rsidP="005B4D77">
      <w:pPr>
        <w:spacing w:after="120" w:line="259" w:lineRule="auto"/>
        <w:ind w:left="720" w:hanging="720"/>
        <w:contextualSpacing/>
        <w:textAlignment w:val="baseline"/>
        <w:rPr>
          <w:rFonts w:asciiTheme="minorHAnsi" w:hAnsiTheme="minorHAnsi" w:cs="Arial"/>
          <w:sz w:val="22"/>
        </w:rPr>
      </w:pPr>
      <w:r w:rsidRPr="00065BEF">
        <w:rPr>
          <w:rFonts w:asciiTheme="minorHAnsi" w:hAnsiTheme="minorHAnsi" w:cs="Arial"/>
          <w:sz w:val="22"/>
        </w:rPr>
        <w:t>Autism Speaks Canada</w:t>
      </w:r>
      <w:r w:rsidR="00593934" w:rsidRPr="00065BEF">
        <w:rPr>
          <w:rFonts w:asciiTheme="minorHAnsi" w:hAnsiTheme="minorHAnsi" w:cs="Arial"/>
          <w:sz w:val="22"/>
        </w:rPr>
        <w:t>.</w:t>
      </w:r>
      <w:r w:rsidRPr="00065BEF">
        <w:rPr>
          <w:rFonts w:asciiTheme="minorHAnsi" w:hAnsiTheme="minorHAnsi" w:cs="Arial"/>
          <w:sz w:val="22"/>
        </w:rPr>
        <w:t xml:space="preserve"> </w:t>
      </w:r>
      <w:r w:rsidR="00593934" w:rsidRPr="00065BEF">
        <w:rPr>
          <w:rFonts w:asciiTheme="minorHAnsi" w:hAnsiTheme="minorHAnsi" w:cs="Arial"/>
          <w:sz w:val="22"/>
        </w:rPr>
        <w:t>(</w:t>
      </w:r>
      <w:r w:rsidRPr="00065BEF">
        <w:rPr>
          <w:rFonts w:asciiTheme="minorHAnsi" w:hAnsiTheme="minorHAnsi" w:cs="Arial"/>
          <w:sz w:val="22"/>
        </w:rPr>
        <w:t>2018</w:t>
      </w:r>
      <w:r w:rsidR="00593934" w:rsidRPr="00065BEF">
        <w:rPr>
          <w:rFonts w:asciiTheme="minorHAnsi" w:hAnsiTheme="minorHAnsi" w:cs="Arial"/>
          <w:sz w:val="22"/>
        </w:rPr>
        <w:t xml:space="preserve">) Retrieved from </w:t>
      </w:r>
      <w:hyperlink r:id="rId20" w:history="1">
        <w:r w:rsidR="00064EFB" w:rsidRPr="00065BEF">
          <w:rPr>
            <w:rStyle w:val="Hyperlink"/>
            <w:rFonts w:asciiTheme="minorHAnsi" w:hAnsiTheme="minorHAnsi" w:cs="Arial"/>
            <w:sz w:val="22"/>
          </w:rPr>
          <w:t>https://www.autismspeaks.org/family-</w:t>
        </w:r>
      </w:hyperlink>
      <w:r w:rsidR="00593934" w:rsidRPr="00065BEF">
        <w:rPr>
          <w:rFonts w:asciiTheme="minorHAnsi" w:hAnsiTheme="minorHAnsi" w:cs="Arial"/>
          <w:sz w:val="22"/>
        </w:rPr>
        <w:t>services/employment</w:t>
      </w:r>
    </w:p>
    <w:p w14:paraId="2F2FE04F" w14:textId="7718AAD3" w:rsidR="0010530B" w:rsidRPr="00065BEF" w:rsidRDefault="0010530B" w:rsidP="005B4D77">
      <w:pPr>
        <w:spacing w:after="120" w:line="259" w:lineRule="auto"/>
        <w:ind w:left="720" w:hanging="720"/>
        <w:contextualSpacing/>
        <w:rPr>
          <w:rFonts w:asciiTheme="minorHAnsi" w:hAnsiTheme="minorHAnsi" w:cs="Arial"/>
          <w:sz w:val="22"/>
        </w:rPr>
      </w:pPr>
      <w:proofErr w:type="spellStart"/>
      <w:r w:rsidRPr="00065BEF">
        <w:rPr>
          <w:rFonts w:asciiTheme="minorHAnsi" w:hAnsiTheme="minorHAnsi" w:cs="Arial"/>
          <w:color w:val="222222"/>
          <w:sz w:val="22"/>
          <w:shd w:val="clear" w:color="auto" w:fill="FFFFFF"/>
        </w:rPr>
        <w:t>Blyler</w:t>
      </w:r>
      <w:proofErr w:type="spellEnd"/>
      <w:r w:rsidRPr="00065BEF">
        <w:rPr>
          <w:rFonts w:asciiTheme="minorHAnsi" w:hAnsiTheme="minorHAnsi" w:cs="Arial"/>
          <w:color w:val="222222"/>
          <w:sz w:val="22"/>
          <w:shd w:val="clear" w:color="auto" w:fill="FFFFFF"/>
        </w:rPr>
        <w:t xml:space="preserve">, C. R. (2017). The application and importance of disability policy research to the mental health field. </w:t>
      </w:r>
      <w:proofErr w:type="spellStart"/>
      <w:r w:rsidRPr="00065BEF">
        <w:rPr>
          <w:rFonts w:asciiTheme="minorHAnsi" w:hAnsiTheme="minorHAnsi" w:cs="Arial"/>
          <w:color w:val="222222"/>
          <w:sz w:val="22"/>
          <w:shd w:val="clear" w:color="auto" w:fill="FFFFFF"/>
        </w:rPr>
        <w:t>Retreived</w:t>
      </w:r>
      <w:proofErr w:type="spellEnd"/>
      <w:r w:rsidRPr="00065BEF">
        <w:rPr>
          <w:rFonts w:asciiTheme="minorHAnsi" w:hAnsiTheme="minorHAnsi" w:cs="Arial"/>
          <w:color w:val="222222"/>
          <w:sz w:val="22"/>
          <w:shd w:val="clear" w:color="auto" w:fill="FFFFFF"/>
        </w:rPr>
        <w:t xml:space="preserve"> from: </w:t>
      </w:r>
      <w:hyperlink r:id="rId21" w:history="1">
        <w:r w:rsidRPr="00065BEF">
          <w:rPr>
            <w:rStyle w:val="Hyperlink"/>
            <w:rFonts w:asciiTheme="minorHAnsi" w:hAnsiTheme="minorHAnsi" w:cs="Arial"/>
            <w:sz w:val="22"/>
          </w:rPr>
          <w:t>https://psycnet.apa.org/fulltext/2017-25655-001.pdf</w:t>
        </w:r>
      </w:hyperlink>
    </w:p>
    <w:p w14:paraId="3F67AAD6" w14:textId="48237864" w:rsidR="00993F63" w:rsidRPr="00065BEF" w:rsidRDefault="00993F63" w:rsidP="005B4D77">
      <w:pPr>
        <w:pStyle w:val="NormalWeb"/>
        <w:spacing w:before="0" w:beforeAutospacing="0" w:after="120" w:afterAutospacing="0" w:line="259" w:lineRule="auto"/>
        <w:ind w:left="386" w:hanging="386"/>
        <w:rPr>
          <w:rFonts w:asciiTheme="minorHAnsi" w:hAnsiTheme="minorHAnsi" w:cs="Arial"/>
          <w:sz w:val="22"/>
        </w:rPr>
      </w:pPr>
      <w:r w:rsidRPr="00065BEF">
        <w:rPr>
          <w:rFonts w:asciiTheme="minorHAnsi" w:hAnsiTheme="minorHAnsi" w:cs="Arial"/>
          <w:sz w:val="22"/>
        </w:rPr>
        <w:t xml:space="preserve">Canadian Mental Health Association (2014) </w:t>
      </w:r>
      <w:r w:rsidRPr="00065BEF">
        <w:rPr>
          <w:rFonts w:asciiTheme="minorHAnsi" w:hAnsiTheme="minorHAnsi" w:cs="Arial"/>
          <w:i/>
          <w:sz w:val="22"/>
        </w:rPr>
        <w:t xml:space="preserve">Employment. </w:t>
      </w:r>
      <w:r w:rsidRPr="00065BEF">
        <w:rPr>
          <w:rFonts w:asciiTheme="minorHAnsi" w:hAnsiTheme="minorHAnsi" w:cs="Arial"/>
          <w:sz w:val="22"/>
        </w:rPr>
        <w:t xml:space="preserve">Retrieved from </w:t>
      </w:r>
      <w:hyperlink r:id="rId22" w:history="1">
        <w:r w:rsidR="00643694" w:rsidRPr="001012C6">
          <w:rPr>
            <w:rStyle w:val="Hyperlink"/>
            <w:rFonts w:asciiTheme="minorHAnsi" w:hAnsiTheme="minorHAnsi" w:cs="Arial"/>
            <w:sz w:val="22"/>
          </w:rPr>
          <w:t>http://www.cmha.ca/mental-health/find-help/employment/</w:t>
        </w:r>
      </w:hyperlink>
      <w:r w:rsidR="00643694">
        <w:rPr>
          <w:rFonts w:asciiTheme="minorHAnsi" w:hAnsiTheme="minorHAnsi" w:cs="Arial"/>
          <w:sz w:val="22"/>
        </w:rPr>
        <w:t xml:space="preserve"> </w:t>
      </w:r>
      <w:r w:rsidR="0076059C" w:rsidRPr="00065BEF">
        <w:rPr>
          <w:rFonts w:asciiTheme="minorHAnsi" w:hAnsiTheme="minorHAnsi" w:cs="Arial"/>
          <w:sz w:val="22"/>
        </w:rPr>
        <w:t xml:space="preserve"> </w:t>
      </w:r>
    </w:p>
    <w:p w14:paraId="4DAFD79D" w14:textId="1BE5E3F8" w:rsidR="00F10A47" w:rsidRPr="00065BEF" w:rsidRDefault="00593934" w:rsidP="005B4D77">
      <w:pPr>
        <w:spacing w:after="120" w:line="259" w:lineRule="auto"/>
        <w:ind w:left="720" w:hanging="720"/>
        <w:contextualSpacing/>
        <w:textAlignment w:val="baseline"/>
        <w:rPr>
          <w:rFonts w:asciiTheme="minorHAnsi" w:hAnsiTheme="minorHAnsi" w:cs="Arial"/>
          <w:sz w:val="22"/>
        </w:rPr>
      </w:pPr>
      <w:r w:rsidRPr="00065BEF">
        <w:rPr>
          <w:rFonts w:asciiTheme="minorHAnsi" w:hAnsiTheme="minorHAnsi" w:cs="Arial"/>
          <w:sz w:val="22"/>
        </w:rPr>
        <w:t xml:space="preserve">Canadian Mental Health Association. (2014). </w:t>
      </w:r>
      <w:r w:rsidR="00643694">
        <w:rPr>
          <w:rFonts w:asciiTheme="minorHAnsi" w:hAnsiTheme="minorHAnsi" w:cs="Arial"/>
          <w:sz w:val="22"/>
        </w:rPr>
        <w:t>U</w:t>
      </w:r>
      <w:r w:rsidR="00643694" w:rsidRPr="00065BEF">
        <w:rPr>
          <w:rFonts w:asciiTheme="minorHAnsi" w:hAnsiTheme="minorHAnsi" w:cs="Arial"/>
          <w:sz w:val="22"/>
        </w:rPr>
        <w:t>nemployment, mental health and substance us</w:t>
      </w:r>
      <w:r w:rsidRPr="00065BEF">
        <w:rPr>
          <w:rFonts w:asciiTheme="minorHAnsi" w:hAnsiTheme="minorHAnsi" w:cs="Arial"/>
          <w:sz w:val="22"/>
        </w:rPr>
        <w:t>e. Retrieved from:</w:t>
      </w:r>
      <w:r w:rsidR="0076059C" w:rsidRPr="00065BEF">
        <w:rPr>
          <w:rFonts w:asciiTheme="minorHAnsi" w:hAnsiTheme="minorHAnsi" w:cs="Arial"/>
          <w:sz w:val="22"/>
        </w:rPr>
        <w:t xml:space="preserve"> </w:t>
      </w:r>
      <w:hyperlink r:id="rId23" w:history="1">
        <w:r w:rsidR="00643694" w:rsidRPr="001012C6">
          <w:rPr>
            <w:rStyle w:val="Hyperlink"/>
            <w:rFonts w:asciiTheme="minorHAnsi" w:hAnsiTheme="minorHAnsi" w:cs="Arial"/>
            <w:sz w:val="22"/>
          </w:rPr>
          <w:t>https://cmha.bc.ca/documents/unemployment-mental-health-and-substance-use/</w:t>
        </w:r>
      </w:hyperlink>
      <w:r w:rsidR="00643694">
        <w:rPr>
          <w:rFonts w:asciiTheme="minorHAnsi" w:hAnsiTheme="minorHAnsi" w:cs="Arial"/>
          <w:sz w:val="22"/>
        </w:rPr>
        <w:t xml:space="preserve"> </w:t>
      </w:r>
    </w:p>
    <w:p w14:paraId="788149EF" w14:textId="61240B33" w:rsidR="0010530B" w:rsidRPr="00065BEF" w:rsidRDefault="0010530B" w:rsidP="005B4D77">
      <w:pPr>
        <w:spacing w:after="120" w:line="259" w:lineRule="auto"/>
        <w:ind w:left="720" w:hanging="720"/>
        <w:rPr>
          <w:rFonts w:asciiTheme="minorHAnsi" w:hAnsiTheme="minorHAnsi" w:cs="Arial"/>
          <w:sz w:val="22"/>
        </w:rPr>
      </w:pPr>
      <w:r w:rsidRPr="00065BEF">
        <w:rPr>
          <w:rFonts w:asciiTheme="minorHAnsi" w:hAnsiTheme="minorHAnsi" w:cs="Arial"/>
          <w:sz w:val="22"/>
        </w:rPr>
        <w:t xml:space="preserve">Children’s Mental Health Ontario (2013). Easing </w:t>
      </w:r>
      <w:r w:rsidR="00643694" w:rsidRPr="00065BEF">
        <w:rPr>
          <w:rFonts w:asciiTheme="minorHAnsi" w:hAnsiTheme="minorHAnsi" w:cs="Arial"/>
          <w:sz w:val="22"/>
        </w:rPr>
        <w:t>transitions for children, youth and emerging adu</w:t>
      </w:r>
      <w:r w:rsidRPr="00065BEF">
        <w:rPr>
          <w:rFonts w:asciiTheme="minorHAnsi" w:hAnsiTheme="minorHAnsi" w:cs="Arial"/>
          <w:sz w:val="22"/>
        </w:rPr>
        <w:t xml:space="preserve">lts </w:t>
      </w:r>
      <w:hyperlink r:id="rId24" w:history="1">
        <w:r w:rsidRPr="00065BEF">
          <w:rPr>
            <w:rStyle w:val="Hyperlink"/>
            <w:rFonts w:asciiTheme="minorHAnsi" w:hAnsiTheme="minorHAnsi" w:cs="Arial"/>
            <w:sz w:val="22"/>
          </w:rPr>
          <w:t>https://www.cmho.org/documents/transitions__final_jan2013.pdf</w:t>
        </w:r>
      </w:hyperlink>
    </w:p>
    <w:p w14:paraId="47CFD25C" w14:textId="6DB5C1AB" w:rsidR="0010530B" w:rsidRPr="00065BEF" w:rsidRDefault="0010530B" w:rsidP="005B4D77">
      <w:pPr>
        <w:pStyle w:val="NormalWeb"/>
        <w:spacing w:before="0" w:beforeAutospacing="0" w:after="120" w:afterAutospacing="0" w:line="259" w:lineRule="auto"/>
        <w:ind w:left="720" w:hanging="720"/>
        <w:rPr>
          <w:rFonts w:asciiTheme="minorHAnsi" w:hAnsiTheme="minorHAnsi" w:cs="Arial"/>
          <w:sz w:val="22"/>
        </w:rPr>
      </w:pPr>
      <w:r w:rsidRPr="00065BEF">
        <w:rPr>
          <w:rFonts w:asciiTheme="minorHAnsi" w:hAnsiTheme="minorHAnsi" w:cs="Arial"/>
          <w:sz w:val="22"/>
        </w:rPr>
        <w:t xml:space="preserve">Crawford, Cameron (2013). Looking into Poverty: Income Sources of Poor People with Disabilities in Canada. Toronto: Institute for Research and Development on Inclusion and Society (IRIS) and Council of Canadians with Disabilities. Retrieved from </w:t>
      </w:r>
      <w:hyperlink r:id="rId25" w:history="1">
        <w:r w:rsidR="00643694" w:rsidRPr="001012C6">
          <w:rPr>
            <w:rStyle w:val="Hyperlink"/>
            <w:rFonts w:asciiTheme="minorHAnsi" w:hAnsiTheme="minorHAnsi" w:cs="Arial"/>
            <w:sz w:val="22"/>
          </w:rPr>
          <w:t>http://www.ccdonline.ca/media/socialpolicy/Income%20Sources%20Report%20IRIS%20CCD.pdf</w:t>
        </w:r>
      </w:hyperlink>
      <w:r w:rsidR="00643694">
        <w:rPr>
          <w:rFonts w:asciiTheme="minorHAnsi" w:hAnsiTheme="minorHAnsi" w:cs="Arial"/>
          <w:sz w:val="22"/>
        </w:rPr>
        <w:t xml:space="preserve"> </w:t>
      </w:r>
    </w:p>
    <w:p w14:paraId="6DEF7EB8" w14:textId="3C34A6A8" w:rsidR="00593934" w:rsidRPr="00065BEF" w:rsidRDefault="00593934" w:rsidP="005B4D77">
      <w:pPr>
        <w:spacing w:after="120" w:line="259" w:lineRule="auto"/>
        <w:ind w:left="720" w:hanging="720"/>
        <w:rPr>
          <w:rFonts w:asciiTheme="minorHAnsi" w:hAnsiTheme="minorHAnsi" w:cs="Arial"/>
          <w:sz w:val="22"/>
        </w:rPr>
      </w:pPr>
      <w:r w:rsidRPr="00065BEF">
        <w:rPr>
          <w:rFonts w:asciiTheme="minorHAnsi" w:hAnsiTheme="minorHAnsi" w:cs="Arial"/>
          <w:sz w:val="22"/>
        </w:rPr>
        <w:t>Danziger, S., Frank, R. G., &amp; Meara, E. (2009). Mental illness, work, and income support programs.</w:t>
      </w:r>
      <w:r w:rsidR="00643694">
        <w:rPr>
          <w:rFonts w:asciiTheme="minorHAnsi" w:hAnsiTheme="minorHAnsi" w:cs="Arial"/>
          <w:sz w:val="22"/>
        </w:rPr>
        <w:t xml:space="preserve"> </w:t>
      </w:r>
      <w:r w:rsidRPr="00065BEF">
        <w:rPr>
          <w:rFonts w:asciiTheme="minorHAnsi" w:hAnsiTheme="minorHAnsi" w:cs="Arial"/>
          <w:i/>
          <w:iCs/>
          <w:sz w:val="22"/>
        </w:rPr>
        <w:t>American Journal of Psychiatry</w:t>
      </w:r>
      <w:r w:rsidR="00643694">
        <w:rPr>
          <w:rFonts w:asciiTheme="minorHAnsi" w:hAnsiTheme="minorHAnsi" w:cs="Arial"/>
          <w:sz w:val="22"/>
        </w:rPr>
        <w:t xml:space="preserve">, </w:t>
      </w:r>
      <w:r w:rsidRPr="00065BEF">
        <w:rPr>
          <w:rFonts w:asciiTheme="minorHAnsi" w:hAnsiTheme="minorHAnsi" w:cs="Arial"/>
          <w:i/>
          <w:iCs/>
          <w:sz w:val="22"/>
        </w:rPr>
        <w:t>166</w:t>
      </w:r>
      <w:r w:rsidRPr="00065BEF">
        <w:rPr>
          <w:rFonts w:asciiTheme="minorHAnsi" w:hAnsiTheme="minorHAnsi" w:cs="Arial"/>
          <w:sz w:val="22"/>
        </w:rPr>
        <w:t>(4), 398-404.</w:t>
      </w:r>
    </w:p>
    <w:p w14:paraId="700A8922" w14:textId="77777777" w:rsidR="00C81B41" w:rsidRPr="00065BEF" w:rsidRDefault="00C81B41" w:rsidP="005B4D77">
      <w:pPr>
        <w:spacing w:after="120" w:line="259" w:lineRule="auto"/>
        <w:ind w:left="720" w:hanging="720"/>
        <w:rPr>
          <w:rFonts w:asciiTheme="minorHAnsi" w:hAnsiTheme="minorHAnsi"/>
          <w:sz w:val="22"/>
        </w:rPr>
      </w:pPr>
      <w:r w:rsidRPr="00065BEF">
        <w:rPr>
          <w:rFonts w:asciiTheme="minorHAnsi" w:hAnsiTheme="minorHAnsi" w:cs="Arial"/>
          <w:sz w:val="22"/>
        </w:rPr>
        <w:t xml:space="preserve">Disability and Work in Canada Steering Committee. (2018). Moving forward Together: A Canadian Strategy for Disability and Work. Retrieved from: </w:t>
      </w:r>
      <w:hyperlink r:id="rId26" w:history="1">
        <w:r w:rsidRPr="00065BEF">
          <w:rPr>
            <w:rFonts w:asciiTheme="minorHAnsi" w:hAnsiTheme="minorHAnsi" w:cs="Arial"/>
            <w:color w:val="0000FF"/>
            <w:sz w:val="22"/>
            <w:u w:val="single"/>
          </w:rPr>
          <w:t>https://www.ccrw.org/wp-content/uploads/2018/11/DWC-Draft-Strategy-Document-Nov-20-2018.pdf</w:t>
        </w:r>
      </w:hyperlink>
    </w:p>
    <w:p w14:paraId="310F0D1F" w14:textId="2DE542D0" w:rsidR="0010530B" w:rsidRPr="00065BEF" w:rsidRDefault="0010530B" w:rsidP="005B4D77">
      <w:pPr>
        <w:spacing w:after="120" w:line="259" w:lineRule="auto"/>
        <w:ind w:left="720" w:hanging="720"/>
        <w:rPr>
          <w:rFonts w:asciiTheme="minorHAnsi" w:hAnsiTheme="minorHAnsi"/>
          <w:sz w:val="22"/>
        </w:rPr>
      </w:pPr>
      <w:r w:rsidRPr="00065BEF">
        <w:rPr>
          <w:rFonts w:asciiTheme="minorHAnsi" w:hAnsiTheme="minorHAnsi" w:cs="Arial"/>
          <w:color w:val="222222"/>
          <w:sz w:val="22"/>
          <w:shd w:val="clear" w:color="auto" w:fill="FFFFFF"/>
        </w:rPr>
        <w:t>Drake, R. E., Skinner, J. S., Bond, G. R., &amp; Goldman, H. H. (2009). Social security and mental illness: Reducing disabi</w:t>
      </w:r>
      <w:r w:rsidR="00643694">
        <w:rPr>
          <w:rFonts w:asciiTheme="minorHAnsi" w:hAnsiTheme="minorHAnsi" w:cs="Arial"/>
          <w:color w:val="222222"/>
          <w:sz w:val="22"/>
          <w:shd w:val="clear" w:color="auto" w:fill="FFFFFF"/>
        </w:rPr>
        <w:t xml:space="preserve">lity with supported employment. </w:t>
      </w:r>
      <w:r w:rsidRPr="00065BEF">
        <w:rPr>
          <w:rFonts w:asciiTheme="minorHAnsi" w:hAnsiTheme="minorHAnsi" w:cs="Arial"/>
          <w:i/>
          <w:iCs/>
          <w:color w:val="222222"/>
          <w:sz w:val="22"/>
          <w:shd w:val="clear" w:color="auto" w:fill="FFFFFF"/>
        </w:rPr>
        <w:t>Health Affairs</w:t>
      </w:r>
      <w:r w:rsidRPr="00065BEF">
        <w:rPr>
          <w:rFonts w:asciiTheme="minorHAnsi" w:hAnsiTheme="minorHAnsi" w:cs="Arial"/>
          <w:color w:val="222222"/>
          <w:sz w:val="22"/>
          <w:shd w:val="clear" w:color="auto" w:fill="FFFFFF"/>
        </w:rPr>
        <w:t>,</w:t>
      </w:r>
      <w:r w:rsidR="00643694">
        <w:rPr>
          <w:rFonts w:asciiTheme="minorHAnsi" w:hAnsiTheme="minorHAnsi" w:cs="Arial"/>
          <w:color w:val="222222"/>
          <w:sz w:val="22"/>
          <w:shd w:val="clear" w:color="auto" w:fill="FFFFFF"/>
        </w:rPr>
        <w:t xml:space="preserve"> </w:t>
      </w:r>
      <w:r w:rsidRPr="00065BEF">
        <w:rPr>
          <w:rFonts w:asciiTheme="minorHAnsi" w:hAnsiTheme="minorHAnsi" w:cs="Arial"/>
          <w:i/>
          <w:iCs/>
          <w:color w:val="222222"/>
          <w:sz w:val="22"/>
          <w:shd w:val="clear" w:color="auto" w:fill="FFFFFF"/>
        </w:rPr>
        <w:t>28</w:t>
      </w:r>
      <w:r w:rsidRPr="00065BEF">
        <w:rPr>
          <w:rFonts w:asciiTheme="minorHAnsi" w:hAnsiTheme="minorHAnsi" w:cs="Arial"/>
          <w:color w:val="222222"/>
          <w:sz w:val="22"/>
          <w:shd w:val="clear" w:color="auto" w:fill="FFFFFF"/>
        </w:rPr>
        <w:t>(3), 761-770.</w:t>
      </w:r>
    </w:p>
    <w:p w14:paraId="1CF18E3D" w14:textId="5E80BB94" w:rsidR="0010530B" w:rsidRPr="00065BEF" w:rsidRDefault="0010530B" w:rsidP="005B4D77">
      <w:pPr>
        <w:spacing w:after="120" w:line="259" w:lineRule="auto"/>
        <w:ind w:left="720" w:hanging="720"/>
        <w:rPr>
          <w:rFonts w:asciiTheme="minorHAnsi" w:hAnsiTheme="minorHAnsi" w:cs="Arial"/>
          <w:sz w:val="22"/>
        </w:rPr>
      </w:pPr>
      <w:r w:rsidRPr="00065BEF">
        <w:rPr>
          <w:rFonts w:asciiTheme="minorHAnsi" w:hAnsiTheme="minorHAnsi" w:cs="Arial"/>
          <w:sz w:val="22"/>
        </w:rPr>
        <w:t xml:space="preserve">House of Commons. (2012). Exploring Employment Opportunities for Persons with Disabilities: Report of the Standing Committee on Human Resources, Skills and Social Development and the Status of Persons with Disabilities. Retrieved from </w:t>
      </w:r>
      <w:hyperlink r:id="rId27" w:history="1">
        <w:r w:rsidR="00643694" w:rsidRPr="001012C6">
          <w:rPr>
            <w:rStyle w:val="Hyperlink"/>
            <w:rFonts w:asciiTheme="minorHAnsi" w:hAnsiTheme="minorHAnsi" w:cs="Arial"/>
            <w:sz w:val="22"/>
          </w:rPr>
          <w:t>http://www.parl.gc.ca/content/hoc/committee/411/huma/reports/rp6213884/humarp12/hu marp12-e.pdf</w:t>
        </w:r>
      </w:hyperlink>
      <w:r w:rsidR="00643694">
        <w:rPr>
          <w:rFonts w:asciiTheme="minorHAnsi" w:hAnsiTheme="minorHAnsi" w:cs="Arial"/>
          <w:sz w:val="22"/>
        </w:rPr>
        <w:t xml:space="preserve"> </w:t>
      </w:r>
    </w:p>
    <w:p w14:paraId="7B37D299" w14:textId="76C0DD3D" w:rsidR="0010530B" w:rsidRPr="00065BEF" w:rsidRDefault="0010530B" w:rsidP="005B4D77">
      <w:pPr>
        <w:spacing w:after="120" w:line="259" w:lineRule="auto"/>
        <w:ind w:left="720" w:hanging="720"/>
        <w:rPr>
          <w:rFonts w:asciiTheme="minorHAnsi" w:hAnsiTheme="minorHAnsi" w:cs="Arial"/>
          <w:sz w:val="22"/>
        </w:rPr>
      </w:pPr>
      <w:proofErr w:type="spellStart"/>
      <w:r w:rsidRPr="00065BEF">
        <w:rPr>
          <w:rFonts w:asciiTheme="minorHAnsi" w:hAnsiTheme="minorHAnsi" w:cs="Arial"/>
          <w:sz w:val="22"/>
        </w:rPr>
        <w:t>Jon</w:t>
      </w:r>
      <w:r w:rsidR="00643694">
        <w:rPr>
          <w:rFonts w:asciiTheme="minorHAnsi" w:hAnsiTheme="minorHAnsi" w:cs="Arial"/>
          <w:sz w:val="22"/>
        </w:rPr>
        <w:t>gbloed</w:t>
      </w:r>
      <w:proofErr w:type="spellEnd"/>
      <w:r w:rsidR="00643694">
        <w:rPr>
          <w:rFonts w:asciiTheme="minorHAnsi" w:hAnsiTheme="minorHAnsi" w:cs="Arial"/>
          <w:sz w:val="22"/>
        </w:rPr>
        <w:t>, Lyn. (2003) Disability p</w:t>
      </w:r>
      <w:r w:rsidRPr="00065BEF">
        <w:rPr>
          <w:rFonts w:asciiTheme="minorHAnsi" w:hAnsiTheme="minorHAnsi" w:cs="Arial"/>
          <w:sz w:val="22"/>
        </w:rPr>
        <w:t xml:space="preserve">olicy in Canada. </w:t>
      </w:r>
      <w:r w:rsidRPr="00643694">
        <w:rPr>
          <w:rFonts w:asciiTheme="minorHAnsi" w:hAnsiTheme="minorHAnsi" w:cs="Arial"/>
          <w:i/>
          <w:sz w:val="22"/>
        </w:rPr>
        <w:t>Journal of Disability Policy Studies</w:t>
      </w:r>
      <w:r w:rsidR="00643694">
        <w:rPr>
          <w:rFonts w:asciiTheme="minorHAnsi" w:hAnsiTheme="minorHAnsi" w:cs="Arial"/>
          <w:sz w:val="22"/>
        </w:rPr>
        <w:t xml:space="preserve">, </w:t>
      </w:r>
      <w:r w:rsidRPr="00065BEF">
        <w:rPr>
          <w:rFonts w:asciiTheme="minorHAnsi" w:hAnsiTheme="minorHAnsi" w:cs="Arial"/>
          <w:sz w:val="22"/>
        </w:rPr>
        <w:t>13</w:t>
      </w:r>
      <w:r w:rsidR="00643694">
        <w:rPr>
          <w:rFonts w:asciiTheme="minorHAnsi" w:hAnsiTheme="minorHAnsi" w:cs="Arial"/>
          <w:sz w:val="22"/>
        </w:rPr>
        <w:t>(</w:t>
      </w:r>
      <w:r w:rsidRPr="00065BEF">
        <w:rPr>
          <w:rFonts w:asciiTheme="minorHAnsi" w:hAnsiTheme="minorHAnsi" w:cs="Arial"/>
          <w:sz w:val="22"/>
        </w:rPr>
        <w:t>4</w:t>
      </w:r>
      <w:r w:rsidR="00643694">
        <w:rPr>
          <w:rFonts w:asciiTheme="minorHAnsi" w:hAnsiTheme="minorHAnsi" w:cs="Arial"/>
          <w:sz w:val="22"/>
        </w:rPr>
        <w:t>):</w:t>
      </w:r>
      <w:r w:rsidRPr="00065BEF">
        <w:rPr>
          <w:rFonts w:asciiTheme="minorHAnsi" w:hAnsiTheme="minorHAnsi" w:cs="Arial"/>
          <w:sz w:val="22"/>
        </w:rPr>
        <w:t xml:space="preserve"> 203–20</w:t>
      </w:r>
      <w:r w:rsidR="00643694">
        <w:rPr>
          <w:rFonts w:asciiTheme="minorHAnsi" w:hAnsiTheme="minorHAnsi" w:cs="Arial"/>
          <w:sz w:val="22"/>
        </w:rPr>
        <w:t>.</w:t>
      </w:r>
    </w:p>
    <w:p w14:paraId="7EFCB1E1" w14:textId="164A4F68" w:rsidR="0010530B" w:rsidRPr="00065BEF" w:rsidRDefault="0010530B" w:rsidP="00643694">
      <w:pPr>
        <w:spacing w:after="120" w:line="259" w:lineRule="auto"/>
        <w:ind w:left="720" w:hanging="720"/>
        <w:rPr>
          <w:rFonts w:asciiTheme="minorHAnsi" w:hAnsiTheme="minorHAnsi" w:cs="Arial"/>
          <w:sz w:val="22"/>
        </w:rPr>
      </w:pPr>
      <w:r w:rsidRPr="00065BEF">
        <w:rPr>
          <w:rFonts w:asciiTheme="minorHAnsi" w:hAnsiTheme="minorHAnsi" w:cs="Arial"/>
          <w:sz w:val="22"/>
        </w:rPr>
        <w:t xml:space="preserve">McAllister, A. (2017) Five </w:t>
      </w:r>
      <w:r w:rsidR="00643694" w:rsidRPr="00065BEF">
        <w:rPr>
          <w:rFonts w:asciiTheme="minorHAnsi" w:hAnsiTheme="minorHAnsi" w:cs="Arial"/>
          <w:sz w:val="22"/>
        </w:rPr>
        <w:t xml:space="preserve">challenges of designing disability income support for people with mental illnesses: a qualitative case study </w:t>
      </w:r>
      <w:r w:rsidRPr="00065BEF">
        <w:rPr>
          <w:rFonts w:asciiTheme="minorHAnsi" w:hAnsiTheme="minorHAnsi" w:cs="Arial"/>
          <w:sz w:val="22"/>
        </w:rPr>
        <w:t>of Australia and Ontario</w:t>
      </w:r>
      <w:r w:rsidR="00643694">
        <w:rPr>
          <w:rFonts w:asciiTheme="minorHAnsi" w:hAnsiTheme="minorHAnsi" w:cs="Arial"/>
          <w:sz w:val="22"/>
        </w:rPr>
        <w:t xml:space="preserve">. </w:t>
      </w:r>
      <w:r w:rsidRPr="00065BEF">
        <w:rPr>
          <w:rFonts w:asciiTheme="minorHAnsi" w:hAnsiTheme="minorHAnsi" w:cs="Arial"/>
          <w:i/>
          <w:sz w:val="22"/>
        </w:rPr>
        <w:t>Canadian Journal of Community Mental Health</w:t>
      </w:r>
      <w:r w:rsidR="00643694">
        <w:rPr>
          <w:rFonts w:asciiTheme="minorHAnsi" w:hAnsiTheme="minorHAnsi" w:cs="Arial"/>
          <w:sz w:val="22"/>
        </w:rPr>
        <w:t>,</w:t>
      </w:r>
      <w:r w:rsidRPr="00065BEF">
        <w:rPr>
          <w:rFonts w:asciiTheme="minorHAnsi" w:hAnsiTheme="minorHAnsi" w:cs="Arial"/>
          <w:sz w:val="22"/>
        </w:rPr>
        <w:t xml:space="preserve"> 36:109-126,</w:t>
      </w:r>
      <w:hyperlink r:id="rId28" w:history="1">
        <w:r w:rsidRPr="00065BEF">
          <w:rPr>
            <w:rStyle w:val="Hyperlink"/>
            <w:rFonts w:asciiTheme="minorHAnsi" w:hAnsiTheme="minorHAnsi" w:cs="Arial"/>
            <w:sz w:val="22"/>
          </w:rPr>
          <w:t>https://doi.org/10.7870/cjcmh-2017-035</w:t>
        </w:r>
      </w:hyperlink>
    </w:p>
    <w:p w14:paraId="6DAFE461" w14:textId="4D5D8C2C" w:rsidR="0010530B" w:rsidRPr="00065BEF" w:rsidRDefault="0010530B" w:rsidP="005B4D77">
      <w:pPr>
        <w:spacing w:after="120" w:line="259" w:lineRule="auto"/>
        <w:ind w:left="720" w:hanging="720"/>
        <w:rPr>
          <w:rFonts w:asciiTheme="minorHAnsi" w:hAnsiTheme="minorHAnsi" w:cs="Arial"/>
          <w:sz w:val="22"/>
        </w:rPr>
      </w:pPr>
      <w:r w:rsidRPr="00065BEF">
        <w:rPr>
          <w:rFonts w:asciiTheme="minorHAnsi" w:hAnsiTheme="minorHAnsi" w:cs="Arial"/>
          <w:sz w:val="22"/>
        </w:rPr>
        <w:t xml:space="preserve">New Brunswick Common Front for Social Justice Inc. (2017). Disability </w:t>
      </w:r>
      <w:r w:rsidR="00643694">
        <w:rPr>
          <w:rFonts w:asciiTheme="minorHAnsi" w:hAnsiTheme="minorHAnsi" w:cs="Arial"/>
          <w:sz w:val="22"/>
        </w:rPr>
        <w:t>and deep poverty in N</w:t>
      </w:r>
      <w:r w:rsidR="00643694" w:rsidRPr="00065BEF">
        <w:rPr>
          <w:rFonts w:asciiTheme="minorHAnsi" w:hAnsiTheme="minorHAnsi" w:cs="Arial"/>
          <w:sz w:val="22"/>
        </w:rPr>
        <w:t xml:space="preserve">ew </w:t>
      </w:r>
      <w:r w:rsidRPr="00065BEF">
        <w:rPr>
          <w:rFonts w:asciiTheme="minorHAnsi" w:hAnsiTheme="minorHAnsi" w:cs="Arial"/>
          <w:sz w:val="22"/>
        </w:rPr>
        <w:t xml:space="preserve">Brunswick. Retrieved from: </w:t>
      </w:r>
    </w:p>
    <w:p w14:paraId="0FD94CA9" w14:textId="77777777" w:rsidR="0010530B" w:rsidRPr="00065BEF" w:rsidRDefault="00EB16FB" w:rsidP="005B4D77">
      <w:pPr>
        <w:spacing w:after="120" w:line="259" w:lineRule="auto"/>
        <w:ind w:left="720"/>
        <w:rPr>
          <w:rFonts w:asciiTheme="minorHAnsi" w:hAnsiTheme="minorHAnsi" w:cs="Arial"/>
          <w:sz w:val="22"/>
        </w:rPr>
      </w:pPr>
      <w:hyperlink r:id="rId29" w:history="1">
        <w:r w:rsidR="0010530B" w:rsidRPr="00065BEF">
          <w:rPr>
            <w:rStyle w:val="Hyperlink"/>
            <w:rFonts w:asciiTheme="minorHAnsi" w:hAnsiTheme="minorHAnsi" w:cs="Arial"/>
            <w:sz w:val="22"/>
          </w:rPr>
          <w:t>http://frontnb.ca/userfiles/file/Disability%20&amp;%20Deep%20Poverty-Final%20Version%20(3).pdf</w:t>
        </w:r>
      </w:hyperlink>
    </w:p>
    <w:p w14:paraId="79A228DF" w14:textId="59B71393" w:rsidR="00C95C5E" w:rsidRPr="00065BEF" w:rsidRDefault="00C95C5E" w:rsidP="005B4D77">
      <w:pPr>
        <w:spacing w:after="120" w:line="259" w:lineRule="auto"/>
        <w:ind w:left="720" w:hanging="720"/>
        <w:rPr>
          <w:rFonts w:asciiTheme="minorHAnsi" w:hAnsiTheme="minorHAnsi"/>
          <w:sz w:val="22"/>
        </w:rPr>
      </w:pPr>
      <w:proofErr w:type="spellStart"/>
      <w:r w:rsidRPr="00065BEF">
        <w:rPr>
          <w:rFonts w:asciiTheme="minorHAnsi" w:hAnsiTheme="minorHAnsi" w:cs="Arial"/>
          <w:sz w:val="22"/>
        </w:rPr>
        <w:lastRenderedPageBreak/>
        <w:t>Rayar</w:t>
      </w:r>
      <w:proofErr w:type="spellEnd"/>
      <w:r w:rsidRPr="00065BEF">
        <w:rPr>
          <w:rFonts w:asciiTheme="minorHAnsi" w:hAnsiTheme="minorHAnsi" w:cs="Arial"/>
          <w:sz w:val="22"/>
        </w:rPr>
        <w:t xml:space="preserve">, Meera. (2015) Lost in transition: the gap between child and adult mental health services. Healthy Debate. </w:t>
      </w:r>
      <w:hyperlink r:id="rId30" w:history="1">
        <w:r w:rsidRPr="00065BEF">
          <w:rPr>
            <w:rStyle w:val="Hyperlink"/>
            <w:rFonts w:asciiTheme="minorHAnsi" w:hAnsiTheme="minorHAnsi" w:cs="Arial"/>
            <w:sz w:val="22"/>
          </w:rPr>
          <w:t>https://healthydebate.ca/opinions/mental-health-transitions</w:t>
        </w:r>
      </w:hyperlink>
    </w:p>
    <w:p w14:paraId="17DD4D23" w14:textId="6E93BBE9" w:rsidR="00F75C03" w:rsidRPr="00065BEF" w:rsidRDefault="00176358" w:rsidP="005B4D77">
      <w:pPr>
        <w:spacing w:after="120" w:line="259" w:lineRule="auto"/>
        <w:ind w:left="720" w:hanging="720"/>
        <w:textAlignment w:val="baseline"/>
        <w:rPr>
          <w:rFonts w:asciiTheme="minorHAnsi" w:hAnsiTheme="minorHAnsi" w:cs="Arial"/>
          <w:sz w:val="22"/>
        </w:rPr>
      </w:pPr>
      <w:r w:rsidRPr="00065BEF">
        <w:rPr>
          <w:rFonts w:asciiTheme="minorHAnsi" w:hAnsiTheme="minorHAnsi" w:cs="Arial"/>
          <w:sz w:val="22"/>
        </w:rPr>
        <w:t>Resourcing Inclusive Communities</w:t>
      </w:r>
      <w:r w:rsidR="000761BF" w:rsidRPr="00065BEF">
        <w:rPr>
          <w:rFonts w:asciiTheme="minorHAnsi" w:hAnsiTheme="minorHAnsi" w:cs="Arial"/>
          <w:sz w:val="22"/>
        </w:rPr>
        <w:t xml:space="preserve">. </w:t>
      </w:r>
      <w:proofErr w:type="spellStart"/>
      <w:r w:rsidR="000761BF" w:rsidRPr="00065BEF">
        <w:rPr>
          <w:rFonts w:asciiTheme="minorHAnsi" w:hAnsiTheme="minorHAnsi" w:cs="Arial"/>
          <w:sz w:val="22"/>
        </w:rPr>
        <w:t>Microboards</w:t>
      </w:r>
      <w:proofErr w:type="spellEnd"/>
      <w:r w:rsidR="000761BF" w:rsidRPr="00065BEF">
        <w:rPr>
          <w:rFonts w:asciiTheme="minorHAnsi" w:hAnsiTheme="minorHAnsi" w:cs="Arial"/>
          <w:sz w:val="22"/>
        </w:rPr>
        <w:t>. Retrieved from</w:t>
      </w:r>
      <w:r w:rsidR="0076059C" w:rsidRPr="00065BEF">
        <w:rPr>
          <w:rFonts w:asciiTheme="minorHAnsi" w:hAnsiTheme="minorHAnsi" w:cs="Arial"/>
          <w:sz w:val="22"/>
        </w:rPr>
        <w:t xml:space="preserve"> </w:t>
      </w:r>
      <w:r w:rsidR="00F75C03" w:rsidRPr="00065BEF">
        <w:rPr>
          <w:rFonts w:asciiTheme="minorHAnsi" w:hAnsiTheme="minorHAnsi" w:cs="Arial"/>
          <w:sz w:val="22"/>
        </w:rPr>
        <w:t>https://www.ric.org.au/learn-about/building-support-networks/microboards</w:t>
      </w:r>
    </w:p>
    <w:p w14:paraId="3A032543" w14:textId="735C6BEE" w:rsidR="000557D2" w:rsidRDefault="000557D2" w:rsidP="005B4D77">
      <w:pPr>
        <w:spacing w:after="120" w:line="259" w:lineRule="auto"/>
        <w:ind w:left="720" w:hanging="720"/>
        <w:rPr>
          <w:rFonts w:asciiTheme="minorHAnsi" w:hAnsiTheme="minorHAnsi" w:cs="Arial"/>
          <w:color w:val="222222"/>
          <w:sz w:val="22"/>
          <w:shd w:val="clear" w:color="auto" w:fill="FFFFFF"/>
        </w:rPr>
      </w:pPr>
      <w:r w:rsidRPr="000557D2">
        <w:rPr>
          <w:rFonts w:asciiTheme="minorHAnsi" w:hAnsiTheme="minorHAnsi" w:cs="Arial"/>
          <w:color w:val="222222"/>
          <w:sz w:val="22"/>
          <w:shd w:val="clear" w:color="auto" w:fill="FFFFFF"/>
        </w:rPr>
        <w:t xml:space="preserve">SafetyNet Centre for Occupational Health and Safety &amp; The Coalition of Persons with Disabilities - Newfoundland and Labrador (2016). Disability support services in Newfoundland and Labrador and Canada: Impacts on labour market participation for individuals with disabilities. </w:t>
      </w:r>
      <w:r>
        <w:rPr>
          <w:rFonts w:asciiTheme="minorHAnsi" w:hAnsiTheme="minorHAnsi" w:cs="Arial"/>
          <w:color w:val="222222"/>
          <w:sz w:val="22"/>
          <w:shd w:val="clear" w:color="auto" w:fill="FFFFFF"/>
        </w:rPr>
        <w:t>CRWDP Seed grant project Final R</w:t>
      </w:r>
      <w:r w:rsidRPr="000557D2">
        <w:rPr>
          <w:rFonts w:asciiTheme="minorHAnsi" w:hAnsiTheme="minorHAnsi" w:cs="Arial"/>
          <w:color w:val="222222"/>
          <w:sz w:val="22"/>
          <w:shd w:val="clear" w:color="auto" w:fill="FFFFFF"/>
        </w:rPr>
        <w:t>eport.</w:t>
      </w:r>
    </w:p>
    <w:p w14:paraId="4BB2CC4A" w14:textId="52D90C86" w:rsidR="00525014" w:rsidRPr="00065BEF" w:rsidRDefault="00525014" w:rsidP="005B4D77">
      <w:pPr>
        <w:spacing w:after="120" w:line="259" w:lineRule="auto"/>
        <w:ind w:left="720" w:hanging="720"/>
        <w:rPr>
          <w:rFonts w:asciiTheme="minorHAnsi" w:hAnsiTheme="minorHAnsi" w:cs="Arial"/>
          <w:i/>
          <w:color w:val="222222"/>
          <w:sz w:val="22"/>
          <w:shd w:val="clear" w:color="auto" w:fill="FFFFFF"/>
        </w:rPr>
      </w:pPr>
      <w:r w:rsidRPr="00065BEF">
        <w:rPr>
          <w:rFonts w:asciiTheme="minorHAnsi" w:hAnsiTheme="minorHAnsi" w:cs="Arial"/>
          <w:color w:val="222222"/>
          <w:sz w:val="22"/>
          <w:shd w:val="clear" w:color="auto" w:fill="FFFFFF"/>
        </w:rPr>
        <w:t xml:space="preserve">Scott, M., </w:t>
      </w:r>
      <w:proofErr w:type="spellStart"/>
      <w:r w:rsidRPr="00065BEF">
        <w:rPr>
          <w:rFonts w:asciiTheme="minorHAnsi" w:hAnsiTheme="minorHAnsi" w:cs="Arial"/>
          <w:color w:val="222222"/>
          <w:sz w:val="22"/>
          <w:shd w:val="clear" w:color="auto" w:fill="FFFFFF"/>
        </w:rPr>
        <w:t>Falkmer</w:t>
      </w:r>
      <w:proofErr w:type="spellEnd"/>
      <w:r w:rsidRPr="00065BEF">
        <w:rPr>
          <w:rFonts w:asciiTheme="minorHAnsi" w:hAnsiTheme="minorHAnsi" w:cs="Arial"/>
          <w:color w:val="222222"/>
          <w:sz w:val="22"/>
          <w:shd w:val="clear" w:color="auto" w:fill="FFFFFF"/>
        </w:rPr>
        <w:t xml:space="preserve">, M., Girdler, S., &amp; </w:t>
      </w:r>
      <w:proofErr w:type="spellStart"/>
      <w:r w:rsidRPr="00065BEF">
        <w:rPr>
          <w:rFonts w:asciiTheme="minorHAnsi" w:hAnsiTheme="minorHAnsi" w:cs="Arial"/>
          <w:color w:val="222222"/>
          <w:sz w:val="22"/>
          <w:shd w:val="clear" w:color="auto" w:fill="FFFFFF"/>
        </w:rPr>
        <w:t>Falkmer</w:t>
      </w:r>
      <w:proofErr w:type="spellEnd"/>
      <w:r w:rsidRPr="00065BEF">
        <w:rPr>
          <w:rFonts w:asciiTheme="minorHAnsi" w:hAnsiTheme="minorHAnsi" w:cs="Arial"/>
          <w:color w:val="222222"/>
          <w:sz w:val="22"/>
          <w:shd w:val="clear" w:color="auto" w:fill="FFFFFF"/>
        </w:rPr>
        <w:t xml:space="preserve">, T. (2015) Viewpoints on factors for successful employment for adults with autism spectrum disorder. </w:t>
      </w:r>
      <w:proofErr w:type="spellStart"/>
      <w:r w:rsidRPr="00065BEF">
        <w:rPr>
          <w:rFonts w:asciiTheme="minorHAnsi" w:hAnsiTheme="minorHAnsi" w:cs="Arial"/>
          <w:i/>
          <w:color w:val="222222"/>
          <w:sz w:val="22"/>
          <w:shd w:val="clear" w:color="auto" w:fill="FFFFFF"/>
        </w:rPr>
        <w:t>PLoS</w:t>
      </w:r>
      <w:proofErr w:type="spellEnd"/>
      <w:r w:rsidRPr="00065BEF">
        <w:rPr>
          <w:rFonts w:asciiTheme="minorHAnsi" w:hAnsiTheme="minorHAnsi" w:cs="Arial"/>
          <w:i/>
          <w:color w:val="222222"/>
          <w:sz w:val="22"/>
          <w:shd w:val="clear" w:color="auto" w:fill="FFFFFF"/>
        </w:rPr>
        <w:t xml:space="preserve"> One, 10(10): </w:t>
      </w:r>
      <w:r w:rsidRPr="00065BEF">
        <w:rPr>
          <w:rFonts w:asciiTheme="minorHAnsi" w:hAnsiTheme="minorHAnsi" w:cs="Arial"/>
          <w:color w:val="222222"/>
          <w:sz w:val="22"/>
          <w:shd w:val="clear" w:color="auto" w:fill="FFFFFF"/>
        </w:rPr>
        <w:t>e0139281</w:t>
      </w:r>
    </w:p>
    <w:p w14:paraId="7516E261" w14:textId="5A77E1F7" w:rsidR="00C81B41" w:rsidRPr="00065BEF" w:rsidRDefault="00C81B41" w:rsidP="005B4D77">
      <w:pPr>
        <w:spacing w:after="120" w:line="259" w:lineRule="auto"/>
        <w:ind w:left="720" w:hanging="720"/>
        <w:rPr>
          <w:rFonts w:asciiTheme="minorHAnsi" w:hAnsiTheme="minorHAnsi"/>
          <w:sz w:val="22"/>
        </w:rPr>
      </w:pPr>
      <w:r w:rsidRPr="00065BEF">
        <w:rPr>
          <w:rFonts w:asciiTheme="minorHAnsi" w:hAnsiTheme="minorHAnsi" w:cs="Arial"/>
          <w:color w:val="222222"/>
          <w:sz w:val="22"/>
          <w:shd w:val="clear" w:color="auto" w:fill="FFFFFF"/>
        </w:rPr>
        <w:t>Shepherd, C. A., &amp; Waddell, C. (2015). A qualitative study of autism policy in Canada: Seeking consensus on Children’s services.</w:t>
      </w:r>
      <w:r w:rsidR="000557D2">
        <w:rPr>
          <w:rStyle w:val="apple-converted-space"/>
          <w:rFonts w:asciiTheme="minorHAnsi" w:hAnsiTheme="minorHAnsi" w:cs="Arial"/>
          <w:color w:val="222222"/>
          <w:sz w:val="22"/>
          <w:shd w:val="clear" w:color="auto" w:fill="FFFFFF"/>
        </w:rPr>
        <w:t xml:space="preserve"> </w:t>
      </w:r>
      <w:r w:rsidRPr="00065BEF">
        <w:rPr>
          <w:rFonts w:asciiTheme="minorHAnsi" w:hAnsiTheme="minorHAnsi" w:cs="Arial"/>
          <w:i/>
          <w:iCs/>
          <w:color w:val="222222"/>
          <w:sz w:val="22"/>
        </w:rPr>
        <w:t>Journal of autism and developmental disorders</w:t>
      </w:r>
      <w:r w:rsidRPr="00065BEF">
        <w:rPr>
          <w:rFonts w:asciiTheme="minorHAnsi" w:hAnsiTheme="minorHAnsi" w:cs="Arial"/>
          <w:color w:val="222222"/>
          <w:sz w:val="22"/>
          <w:shd w:val="clear" w:color="auto" w:fill="FFFFFF"/>
        </w:rPr>
        <w:t>,</w:t>
      </w:r>
      <w:r w:rsidRPr="00065BEF">
        <w:rPr>
          <w:rStyle w:val="apple-converted-space"/>
          <w:rFonts w:asciiTheme="minorHAnsi" w:hAnsiTheme="minorHAnsi" w:cs="Arial"/>
          <w:color w:val="222222"/>
          <w:sz w:val="22"/>
          <w:shd w:val="clear" w:color="auto" w:fill="FFFFFF"/>
        </w:rPr>
        <w:t> </w:t>
      </w:r>
      <w:r w:rsidRPr="00065BEF">
        <w:rPr>
          <w:rFonts w:asciiTheme="minorHAnsi" w:hAnsiTheme="minorHAnsi" w:cs="Arial"/>
          <w:i/>
          <w:iCs/>
          <w:color w:val="222222"/>
          <w:sz w:val="22"/>
        </w:rPr>
        <w:t>45</w:t>
      </w:r>
      <w:r w:rsidRPr="00065BEF">
        <w:rPr>
          <w:rFonts w:asciiTheme="minorHAnsi" w:hAnsiTheme="minorHAnsi" w:cs="Arial"/>
          <w:color w:val="222222"/>
          <w:sz w:val="22"/>
          <w:shd w:val="clear" w:color="auto" w:fill="FFFFFF"/>
        </w:rPr>
        <w:t>(11), 3550-3564.</w:t>
      </w:r>
    </w:p>
    <w:p w14:paraId="55CEFFE6" w14:textId="0BA9E30F" w:rsidR="0010530B" w:rsidRPr="00065BEF" w:rsidRDefault="0010530B" w:rsidP="005B4D77">
      <w:pPr>
        <w:spacing w:after="120" w:line="259" w:lineRule="auto"/>
        <w:ind w:left="720" w:hanging="720"/>
        <w:rPr>
          <w:rFonts w:asciiTheme="minorHAnsi" w:hAnsiTheme="minorHAnsi" w:cs="Arial"/>
          <w:sz w:val="22"/>
        </w:rPr>
      </w:pPr>
      <w:r w:rsidRPr="00065BEF">
        <w:rPr>
          <w:rFonts w:asciiTheme="minorHAnsi" w:hAnsiTheme="minorHAnsi" w:cs="Arial"/>
          <w:sz w:val="22"/>
        </w:rPr>
        <w:t xml:space="preserve">Stapleton, J., Tweddle, A., Gibson, K. (2013). What </w:t>
      </w:r>
      <w:r w:rsidR="00643694" w:rsidRPr="00065BEF">
        <w:rPr>
          <w:rFonts w:asciiTheme="minorHAnsi" w:hAnsiTheme="minorHAnsi" w:cs="Arial"/>
          <w:sz w:val="22"/>
        </w:rPr>
        <w:t xml:space="preserve">is happening to disability income systems in </w:t>
      </w:r>
      <w:r w:rsidRPr="00065BEF">
        <w:rPr>
          <w:rFonts w:asciiTheme="minorHAnsi" w:hAnsiTheme="minorHAnsi" w:cs="Arial"/>
          <w:sz w:val="22"/>
        </w:rPr>
        <w:t xml:space="preserve">Canada? Council of Canadians with Disabilities. </w:t>
      </w:r>
      <w:hyperlink r:id="rId31" w:history="1">
        <w:r w:rsidRPr="00065BEF">
          <w:rPr>
            <w:rStyle w:val="Hyperlink"/>
            <w:rFonts w:asciiTheme="minorHAnsi" w:hAnsiTheme="minorHAnsi" w:cs="Arial"/>
            <w:sz w:val="22"/>
          </w:rPr>
          <w:t>http://www.ccdonline.ca/en/socialpolicy/poverty-citizenship/income-security-reform/disability-income-systems</w:t>
        </w:r>
      </w:hyperlink>
    </w:p>
    <w:p w14:paraId="65F1E2D3" w14:textId="013C0CAD" w:rsidR="00EF14BC" w:rsidRPr="00065BEF" w:rsidRDefault="00EF14BC" w:rsidP="005B4D77">
      <w:pPr>
        <w:spacing w:after="120" w:line="259" w:lineRule="auto"/>
        <w:ind w:left="720" w:hanging="720"/>
        <w:rPr>
          <w:rFonts w:asciiTheme="minorHAnsi" w:hAnsiTheme="minorHAnsi" w:cs="Arial"/>
          <w:color w:val="0000FF"/>
          <w:sz w:val="22"/>
          <w:u w:val="single"/>
        </w:rPr>
      </w:pPr>
      <w:r w:rsidRPr="00065BEF">
        <w:rPr>
          <w:rFonts w:asciiTheme="minorHAnsi" w:hAnsiTheme="minorHAnsi" w:cs="Arial"/>
          <w:sz w:val="22"/>
        </w:rPr>
        <w:t xml:space="preserve">Statistics Canada (2019). Canadian Survey on Disability 2017. </w:t>
      </w:r>
      <w:hyperlink r:id="rId32" w:history="1">
        <w:r w:rsidRPr="00065BEF">
          <w:rPr>
            <w:rStyle w:val="Hyperlink"/>
            <w:rFonts w:asciiTheme="minorHAnsi" w:hAnsiTheme="minorHAnsi" w:cs="Arial"/>
            <w:sz w:val="22"/>
          </w:rPr>
          <w:t>https://www150.statcan.gc.ca/n1/en/daily-quotidien/181128/dq181128a-eng.pdf?st=2GlWCzSE</w:t>
        </w:r>
      </w:hyperlink>
    </w:p>
    <w:p w14:paraId="55CF6C93" w14:textId="542AB019" w:rsidR="00CD6784" w:rsidRPr="00065BEF" w:rsidRDefault="00525014" w:rsidP="005B4D77">
      <w:pPr>
        <w:spacing w:after="120" w:line="259" w:lineRule="auto"/>
        <w:ind w:left="720" w:hanging="720"/>
        <w:rPr>
          <w:rFonts w:asciiTheme="minorHAnsi" w:hAnsiTheme="minorHAnsi" w:cs="Arial"/>
          <w:i/>
          <w:sz w:val="22"/>
        </w:rPr>
      </w:pPr>
      <w:r w:rsidRPr="00065BEF">
        <w:rPr>
          <w:rFonts w:asciiTheme="minorHAnsi" w:hAnsiTheme="minorHAnsi" w:cs="Arial"/>
          <w:sz w:val="22"/>
        </w:rPr>
        <w:t xml:space="preserve">Statistics Canada (2006). Participation and Activity Limitation Survey 2006: </w:t>
      </w:r>
      <w:r w:rsidRPr="00065BEF">
        <w:rPr>
          <w:rFonts w:asciiTheme="minorHAnsi" w:hAnsiTheme="minorHAnsi" w:cs="Arial"/>
          <w:i/>
          <w:sz w:val="22"/>
        </w:rPr>
        <w:t>Labour Force Experience of People with Disabilities in Canada.</w:t>
      </w:r>
    </w:p>
    <w:sectPr w:rsidR="00CD6784" w:rsidRPr="00065BEF" w:rsidSect="000771D2">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B2743" w14:textId="77777777" w:rsidR="002E7D43" w:rsidRDefault="002E7D43" w:rsidP="002F2EF5">
      <w:r>
        <w:separator/>
      </w:r>
    </w:p>
  </w:endnote>
  <w:endnote w:type="continuationSeparator" w:id="0">
    <w:p w14:paraId="110D9519" w14:textId="77777777" w:rsidR="002E7D43" w:rsidRDefault="002E7D43" w:rsidP="002F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MyriadPro">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0707757"/>
      <w:docPartObj>
        <w:docPartGallery w:val="Page Numbers (Bottom of Page)"/>
        <w:docPartUnique/>
      </w:docPartObj>
    </w:sdtPr>
    <w:sdtContent>
      <w:p w14:paraId="49B7165A" w14:textId="54382923" w:rsidR="00EB16FB" w:rsidRDefault="00EB16FB" w:rsidP="00B112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E058AF" w14:textId="77777777" w:rsidR="00EB16FB" w:rsidRDefault="00EB16FB" w:rsidP="002F2E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CC38" w14:textId="77777777" w:rsidR="00EB16FB" w:rsidRDefault="00EB16FB" w:rsidP="002F2EF5">
    <w:pPr>
      <w:pStyle w:val="Footer"/>
      <w:ind w:right="360"/>
      <w:rPr>
        <w:rFonts w:asciiTheme="majorHAnsi" w:hAnsiTheme="majorHAnsi"/>
        <w:sz w:val="22"/>
      </w:rPr>
    </w:pPr>
  </w:p>
  <w:p w14:paraId="27E15C15" w14:textId="77777777" w:rsidR="00EB16FB" w:rsidRDefault="00EB16FB" w:rsidP="002F2EF5">
    <w:pPr>
      <w:pStyle w:val="Footer"/>
      <w:ind w:right="360"/>
      <w:rPr>
        <w:rFonts w:asciiTheme="majorHAnsi" w:hAnsiTheme="majorHAns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66E3" w14:textId="77777777" w:rsidR="00EB16FB" w:rsidRDefault="00EB16FB" w:rsidP="005B4D77">
    <w:pPr>
      <w:pStyle w:val="Footer"/>
      <w:jc w:val="right"/>
    </w:pPr>
  </w:p>
  <w:p w14:paraId="588DD3EC" w14:textId="5407FA12" w:rsidR="00EB16FB" w:rsidRDefault="00EB16FB" w:rsidP="005B4D77">
    <w:pPr>
      <w:pStyle w:val="Footer"/>
      <w:jc w:val="center"/>
    </w:pPr>
    <w:r>
      <w:rPr>
        <w:rFonts w:asciiTheme="minorHAnsi" w:eastAsiaTheme="minorHAnsi" w:hAnsiTheme="minorHAnsi"/>
        <w:noProof/>
        <w:lang w:val="en-US"/>
      </w:rPr>
      <w:drawing>
        <wp:inline distT="0" distB="0" distL="0" distR="0" wp14:anchorId="51116F9C" wp14:editId="24F3A32B">
          <wp:extent cx="1842448" cy="4286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_SafetyNet.jpg"/>
                  <pic:cNvPicPr/>
                </pic:nvPicPr>
                <pic:blipFill>
                  <a:blip r:embed="rId1">
                    <a:extLst>
                      <a:ext uri="{28A0092B-C50C-407E-A947-70E740481C1C}">
                        <a14:useLocalDpi xmlns:a14="http://schemas.microsoft.com/office/drawing/2010/main" val="0"/>
                      </a:ext>
                    </a:extLst>
                  </a:blip>
                  <a:stretch>
                    <a:fillRect/>
                  </a:stretch>
                </pic:blipFill>
                <pic:spPr>
                  <a:xfrm>
                    <a:off x="0" y="0"/>
                    <a:ext cx="1890970" cy="4399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06AE0" w14:textId="77777777" w:rsidR="002E7D43" w:rsidRDefault="002E7D43" w:rsidP="002F2EF5">
      <w:r>
        <w:separator/>
      </w:r>
    </w:p>
  </w:footnote>
  <w:footnote w:type="continuationSeparator" w:id="0">
    <w:p w14:paraId="40161D46" w14:textId="77777777" w:rsidR="002E7D43" w:rsidRDefault="002E7D43" w:rsidP="002F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6602" w14:textId="77777777" w:rsidR="00EB16FB" w:rsidRDefault="00EB1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176490"/>
      <w:docPartObj>
        <w:docPartGallery w:val="Page Numbers (Top of Page)"/>
        <w:docPartUnique/>
      </w:docPartObj>
    </w:sdtPr>
    <w:sdtEndPr>
      <w:rPr>
        <w:rFonts w:asciiTheme="minorHAnsi" w:hAnsiTheme="minorHAnsi"/>
        <w:noProof/>
        <w:sz w:val="22"/>
      </w:rPr>
    </w:sdtEndPr>
    <w:sdtContent>
      <w:p w14:paraId="778FFB79" w14:textId="77777777" w:rsidR="00EB16FB" w:rsidRPr="0059687B" w:rsidRDefault="00EB16FB" w:rsidP="000771D2">
        <w:pPr>
          <w:pStyle w:val="Header"/>
          <w:jc w:val="right"/>
          <w:rPr>
            <w:rFonts w:asciiTheme="minorHAnsi" w:hAnsiTheme="minorHAnsi"/>
            <w:sz w:val="22"/>
          </w:rPr>
        </w:pPr>
        <w:r w:rsidRPr="0059687B">
          <w:rPr>
            <w:rFonts w:asciiTheme="minorHAnsi" w:hAnsiTheme="minorHAnsi"/>
            <w:sz w:val="22"/>
          </w:rPr>
          <w:fldChar w:fldCharType="begin"/>
        </w:r>
        <w:r w:rsidRPr="0059687B">
          <w:rPr>
            <w:rFonts w:asciiTheme="minorHAnsi" w:hAnsiTheme="minorHAnsi"/>
            <w:sz w:val="22"/>
          </w:rPr>
          <w:instrText xml:space="preserve"> PAGE   \* MERGEFORMAT </w:instrText>
        </w:r>
        <w:r w:rsidRPr="0059687B">
          <w:rPr>
            <w:rFonts w:asciiTheme="minorHAnsi" w:hAnsiTheme="minorHAnsi"/>
            <w:sz w:val="22"/>
          </w:rPr>
          <w:fldChar w:fldCharType="separate"/>
        </w:r>
        <w:r>
          <w:rPr>
            <w:rFonts w:asciiTheme="minorHAnsi" w:hAnsiTheme="minorHAnsi"/>
            <w:noProof/>
            <w:sz w:val="22"/>
          </w:rPr>
          <w:t>14</w:t>
        </w:r>
        <w:r w:rsidRPr="0059687B">
          <w:rPr>
            <w:rFonts w:asciiTheme="minorHAnsi" w:hAnsiTheme="minorHAnsi"/>
            <w:noProof/>
            <w:sz w:val="22"/>
          </w:rPr>
          <w:fldChar w:fldCharType="end"/>
        </w:r>
      </w:p>
    </w:sdtContent>
  </w:sdt>
  <w:p w14:paraId="6815A4A0" w14:textId="77777777" w:rsidR="00EB16FB" w:rsidRDefault="00EB16FB">
    <w:pPr>
      <w:pStyle w:val="Header"/>
    </w:pPr>
  </w:p>
  <w:p w14:paraId="69AF41F2" w14:textId="77777777" w:rsidR="00EB16FB" w:rsidRDefault="00EB1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AB9E" w14:textId="77777777" w:rsidR="00EB16FB" w:rsidRDefault="00EB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7BAA"/>
    <w:multiLevelType w:val="hybridMultilevel"/>
    <w:tmpl w:val="0D283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55AA2"/>
    <w:multiLevelType w:val="hybridMultilevel"/>
    <w:tmpl w:val="F7AC109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605B"/>
    <w:multiLevelType w:val="hybridMultilevel"/>
    <w:tmpl w:val="9524F6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C7409A"/>
    <w:multiLevelType w:val="hybridMultilevel"/>
    <w:tmpl w:val="15EC69F4"/>
    <w:lvl w:ilvl="0" w:tplc="A420E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70B5B"/>
    <w:multiLevelType w:val="hybridMultilevel"/>
    <w:tmpl w:val="B5E2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C46A0"/>
    <w:multiLevelType w:val="hybridMultilevel"/>
    <w:tmpl w:val="8DAA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40541"/>
    <w:multiLevelType w:val="hybridMultilevel"/>
    <w:tmpl w:val="9C2482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847A0"/>
    <w:multiLevelType w:val="hybridMultilevel"/>
    <w:tmpl w:val="50B81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D5D0E"/>
    <w:multiLevelType w:val="multilevel"/>
    <w:tmpl w:val="42F0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16796"/>
    <w:multiLevelType w:val="hybridMultilevel"/>
    <w:tmpl w:val="DA544B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981274"/>
    <w:multiLevelType w:val="hybridMultilevel"/>
    <w:tmpl w:val="50B81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C25D8"/>
    <w:multiLevelType w:val="hybridMultilevel"/>
    <w:tmpl w:val="548E2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211A4"/>
    <w:multiLevelType w:val="hybridMultilevel"/>
    <w:tmpl w:val="C91CE7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992B13"/>
    <w:multiLevelType w:val="hybridMultilevel"/>
    <w:tmpl w:val="8A2E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D7144"/>
    <w:multiLevelType w:val="hybridMultilevel"/>
    <w:tmpl w:val="000E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F631B"/>
    <w:multiLevelType w:val="hybridMultilevel"/>
    <w:tmpl w:val="B6F4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47207"/>
    <w:multiLevelType w:val="hybridMultilevel"/>
    <w:tmpl w:val="0582C5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BE7429"/>
    <w:multiLevelType w:val="hybridMultilevel"/>
    <w:tmpl w:val="E1F4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972B9"/>
    <w:multiLevelType w:val="multilevel"/>
    <w:tmpl w:val="F7FA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4130B"/>
    <w:multiLevelType w:val="multilevel"/>
    <w:tmpl w:val="8C78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6F3199"/>
    <w:multiLevelType w:val="hybridMultilevel"/>
    <w:tmpl w:val="044401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A37780"/>
    <w:multiLevelType w:val="multilevel"/>
    <w:tmpl w:val="768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A7180"/>
    <w:multiLevelType w:val="multilevel"/>
    <w:tmpl w:val="0720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C80003"/>
    <w:multiLevelType w:val="hybridMultilevel"/>
    <w:tmpl w:val="F1D6447C"/>
    <w:lvl w:ilvl="0" w:tplc="A9F0D9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32D56"/>
    <w:multiLevelType w:val="hybridMultilevel"/>
    <w:tmpl w:val="DA16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5718B"/>
    <w:multiLevelType w:val="multilevel"/>
    <w:tmpl w:val="51AE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4345EC"/>
    <w:multiLevelType w:val="hybridMultilevel"/>
    <w:tmpl w:val="0394B3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B9530E"/>
    <w:multiLevelType w:val="multilevel"/>
    <w:tmpl w:val="EB90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323AB1"/>
    <w:multiLevelType w:val="hybridMultilevel"/>
    <w:tmpl w:val="B7E8F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3615FA"/>
    <w:multiLevelType w:val="hybridMultilevel"/>
    <w:tmpl w:val="B1E04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0E54E7"/>
    <w:multiLevelType w:val="hybridMultilevel"/>
    <w:tmpl w:val="F292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B6D5F"/>
    <w:multiLevelType w:val="hybridMultilevel"/>
    <w:tmpl w:val="BF6E72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B66620"/>
    <w:multiLevelType w:val="hybridMultilevel"/>
    <w:tmpl w:val="F3161DF2"/>
    <w:lvl w:ilvl="0" w:tplc="DA00EEF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610B28"/>
    <w:multiLevelType w:val="hybridMultilevel"/>
    <w:tmpl w:val="61A8F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E0340B"/>
    <w:multiLevelType w:val="hybridMultilevel"/>
    <w:tmpl w:val="A0B8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526223"/>
    <w:multiLevelType w:val="hybridMultilevel"/>
    <w:tmpl w:val="9696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E4951"/>
    <w:multiLevelType w:val="hybridMultilevel"/>
    <w:tmpl w:val="B7248C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F01228"/>
    <w:multiLevelType w:val="hybridMultilevel"/>
    <w:tmpl w:val="720822DA"/>
    <w:lvl w:ilvl="0" w:tplc="DA00EEF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02E00"/>
    <w:multiLevelType w:val="hybridMultilevel"/>
    <w:tmpl w:val="F4D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71602"/>
    <w:multiLevelType w:val="hybridMultilevel"/>
    <w:tmpl w:val="A344F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364EF"/>
    <w:multiLevelType w:val="multilevel"/>
    <w:tmpl w:val="F528C3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660685"/>
    <w:multiLevelType w:val="hybridMultilevel"/>
    <w:tmpl w:val="794002BC"/>
    <w:lvl w:ilvl="0" w:tplc="7372537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3175E"/>
    <w:multiLevelType w:val="hybridMultilevel"/>
    <w:tmpl w:val="321CC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643AD"/>
    <w:multiLevelType w:val="multilevel"/>
    <w:tmpl w:val="09AA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C61A9B"/>
    <w:multiLevelType w:val="hybridMultilevel"/>
    <w:tmpl w:val="E00A5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C91383"/>
    <w:multiLevelType w:val="multilevel"/>
    <w:tmpl w:val="83BE8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C7228D"/>
    <w:multiLevelType w:val="multilevel"/>
    <w:tmpl w:val="6858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B35924"/>
    <w:multiLevelType w:val="hybridMultilevel"/>
    <w:tmpl w:val="E46A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DA60F1"/>
    <w:multiLevelType w:val="multilevel"/>
    <w:tmpl w:val="AA94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1"/>
  </w:num>
  <w:num w:numId="3">
    <w:abstractNumId w:val="23"/>
  </w:num>
  <w:num w:numId="4">
    <w:abstractNumId w:val="28"/>
  </w:num>
  <w:num w:numId="5">
    <w:abstractNumId w:val="48"/>
  </w:num>
  <w:num w:numId="6">
    <w:abstractNumId w:val="43"/>
  </w:num>
  <w:num w:numId="7">
    <w:abstractNumId w:val="30"/>
  </w:num>
  <w:num w:numId="8">
    <w:abstractNumId w:val="40"/>
  </w:num>
  <w:num w:numId="9">
    <w:abstractNumId w:val="35"/>
  </w:num>
  <w:num w:numId="10">
    <w:abstractNumId w:val="14"/>
  </w:num>
  <w:num w:numId="11">
    <w:abstractNumId w:val="29"/>
  </w:num>
  <w:num w:numId="12">
    <w:abstractNumId w:val="32"/>
  </w:num>
  <w:num w:numId="13">
    <w:abstractNumId w:val="8"/>
  </w:num>
  <w:num w:numId="14">
    <w:abstractNumId w:val="37"/>
  </w:num>
  <w:num w:numId="15">
    <w:abstractNumId w:val="21"/>
  </w:num>
  <w:num w:numId="16">
    <w:abstractNumId w:val="22"/>
  </w:num>
  <w:num w:numId="17">
    <w:abstractNumId w:val="19"/>
  </w:num>
  <w:num w:numId="18">
    <w:abstractNumId w:val="11"/>
  </w:num>
  <w:num w:numId="19">
    <w:abstractNumId w:val="15"/>
  </w:num>
  <w:num w:numId="20">
    <w:abstractNumId w:val="17"/>
  </w:num>
  <w:num w:numId="21">
    <w:abstractNumId w:val="39"/>
  </w:num>
  <w:num w:numId="22">
    <w:abstractNumId w:val="16"/>
  </w:num>
  <w:num w:numId="23">
    <w:abstractNumId w:val="26"/>
  </w:num>
  <w:num w:numId="24">
    <w:abstractNumId w:val="18"/>
  </w:num>
  <w:num w:numId="25">
    <w:abstractNumId w:val="46"/>
  </w:num>
  <w:num w:numId="26">
    <w:abstractNumId w:val="7"/>
  </w:num>
  <w:num w:numId="27">
    <w:abstractNumId w:val="0"/>
  </w:num>
  <w:num w:numId="28">
    <w:abstractNumId w:val="42"/>
  </w:num>
  <w:num w:numId="29">
    <w:abstractNumId w:val="33"/>
  </w:num>
  <w:num w:numId="30">
    <w:abstractNumId w:val="27"/>
  </w:num>
  <w:num w:numId="31">
    <w:abstractNumId w:val="45"/>
  </w:num>
  <w:num w:numId="32">
    <w:abstractNumId w:val="13"/>
  </w:num>
  <w:num w:numId="33">
    <w:abstractNumId w:val="34"/>
  </w:num>
  <w:num w:numId="34">
    <w:abstractNumId w:val="5"/>
  </w:num>
  <w:num w:numId="35">
    <w:abstractNumId w:val="10"/>
  </w:num>
  <w:num w:numId="36">
    <w:abstractNumId w:val="47"/>
  </w:num>
  <w:num w:numId="37">
    <w:abstractNumId w:val="38"/>
  </w:num>
  <w:num w:numId="38">
    <w:abstractNumId w:val="24"/>
  </w:num>
  <w:num w:numId="39">
    <w:abstractNumId w:val="4"/>
  </w:num>
  <w:num w:numId="40">
    <w:abstractNumId w:val="1"/>
  </w:num>
  <w:num w:numId="41">
    <w:abstractNumId w:val="3"/>
  </w:num>
  <w:num w:numId="42">
    <w:abstractNumId w:val="2"/>
  </w:num>
  <w:num w:numId="43">
    <w:abstractNumId w:val="44"/>
  </w:num>
  <w:num w:numId="44">
    <w:abstractNumId w:val="9"/>
  </w:num>
  <w:num w:numId="45">
    <w:abstractNumId w:val="6"/>
  </w:num>
  <w:num w:numId="46">
    <w:abstractNumId w:val="12"/>
  </w:num>
  <w:num w:numId="47">
    <w:abstractNumId w:val="20"/>
  </w:num>
  <w:num w:numId="48">
    <w:abstractNumId w:val="3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F2"/>
    <w:rsid w:val="00010E16"/>
    <w:rsid w:val="00012DA8"/>
    <w:rsid w:val="00024619"/>
    <w:rsid w:val="0003057C"/>
    <w:rsid w:val="00045968"/>
    <w:rsid w:val="000557D2"/>
    <w:rsid w:val="000559A7"/>
    <w:rsid w:val="00061210"/>
    <w:rsid w:val="00064EFB"/>
    <w:rsid w:val="00065BEF"/>
    <w:rsid w:val="00067571"/>
    <w:rsid w:val="00071D20"/>
    <w:rsid w:val="00073666"/>
    <w:rsid w:val="0007481F"/>
    <w:rsid w:val="000761BF"/>
    <w:rsid w:val="000771D2"/>
    <w:rsid w:val="000810CF"/>
    <w:rsid w:val="000911AA"/>
    <w:rsid w:val="00092BFC"/>
    <w:rsid w:val="00095BF2"/>
    <w:rsid w:val="000B4746"/>
    <w:rsid w:val="000C085B"/>
    <w:rsid w:val="000F0308"/>
    <w:rsid w:val="000F03AD"/>
    <w:rsid w:val="000F690D"/>
    <w:rsid w:val="00101B9E"/>
    <w:rsid w:val="0010530B"/>
    <w:rsid w:val="00105500"/>
    <w:rsid w:val="00106BAD"/>
    <w:rsid w:val="00114379"/>
    <w:rsid w:val="00117720"/>
    <w:rsid w:val="00125090"/>
    <w:rsid w:val="00154B47"/>
    <w:rsid w:val="00171EB2"/>
    <w:rsid w:val="00176358"/>
    <w:rsid w:val="001767C1"/>
    <w:rsid w:val="001848A1"/>
    <w:rsid w:val="00185276"/>
    <w:rsid w:val="001855F8"/>
    <w:rsid w:val="001A0F1A"/>
    <w:rsid w:val="001A6A1D"/>
    <w:rsid w:val="001A72F7"/>
    <w:rsid w:val="001B4829"/>
    <w:rsid w:val="001C3758"/>
    <w:rsid w:val="001D1DC2"/>
    <w:rsid w:val="001D7C56"/>
    <w:rsid w:val="001E44D1"/>
    <w:rsid w:val="001F4ED6"/>
    <w:rsid w:val="001F5B63"/>
    <w:rsid w:val="001F752C"/>
    <w:rsid w:val="00203C8B"/>
    <w:rsid w:val="00204A7D"/>
    <w:rsid w:val="002116CB"/>
    <w:rsid w:val="002215DB"/>
    <w:rsid w:val="0022337D"/>
    <w:rsid w:val="002253CD"/>
    <w:rsid w:val="00231FEE"/>
    <w:rsid w:val="00234C17"/>
    <w:rsid w:val="00240DF6"/>
    <w:rsid w:val="0024275D"/>
    <w:rsid w:val="0024546B"/>
    <w:rsid w:val="002514D3"/>
    <w:rsid w:val="002731AA"/>
    <w:rsid w:val="0027470D"/>
    <w:rsid w:val="00281133"/>
    <w:rsid w:val="00286EF6"/>
    <w:rsid w:val="00292719"/>
    <w:rsid w:val="00292D76"/>
    <w:rsid w:val="002A7AEA"/>
    <w:rsid w:val="002C203A"/>
    <w:rsid w:val="002C32F7"/>
    <w:rsid w:val="002C38FD"/>
    <w:rsid w:val="002C47FC"/>
    <w:rsid w:val="002D21E5"/>
    <w:rsid w:val="002D262D"/>
    <w:rsid w:val="002E7D43"/>
    <w:rsid w:val="002F2EF5"/>
    <w:rsid w:val="002F773A"/>
    <w:rsid w:val="003035B6"/>
    <w:rsid w:val="003173B5"/>
    <w:rsid w:val="00332CB4"/>
    <w:rsid w:val="003420C3"/>
    <w:rsid w:val="00360F1B"/>
    <w:rsid w:val="003620C5"/>
    <w:rsid w:val="003641A1"/>
    <w:rsid w:val="00364C37"/>
    <w:rsid w:val="00366821"/>
    <w:rsid w:val="003719CA"/>
    <w:rsid w:val="00374557"/>
    <w:rsid w:val="00375827"/>
    <w:rsid w:val="00383E83"/>
    <w:rsid w:val="003A6CA3"/>
    <w:rsid w:val="003B11FE"/>
    <w:rsid w:val="003B1757"/>
    <w:rsid w:val="003B3024"/>
    <w:rsid w:val="003B4EA4"/>
    <w:rsid w:val="003B7B6B"/>
    <w:rsid w:val="003D4A10"/>
    <w:rsid w:val="003F4408"/>
    <w:rsid w:val="00403BF2"/>
    <w:rsid w:val="00405D96"/>
    <w:rsid w:val="00437590"/>
    <w:rsid w:val="00441537"/>
    <w:rsid w:val="0044403E"/>
    <w:rsid w:val="00451189"/>
    <w:rsid w:val="004513DB"/>
    <w:rsid w:val="00451BF9"/>
    <w:rsid w:val="004542E9"/>
    <w:rsid w:val="00467CF2"/>
    <w:rsid w:val="00474553"/>
    <w:rsid w:val="00483B09"/>
    <w:rsid w:val="0049162D"/>
    <w:rsid w:val="00495122"/>
    <w:rsid w:val="004A671E"/>
    <w:rsid w:val="004C3474"/>
    <w:rsid w:val="004C5776"/>
    <w:rsid w:val="004C7BF0"/>
    <w:rsid w:val="004D0999"/>
    <w:rsid w:val="004E41BC"/>
    <w:rsid w:val="004F4FA1"/>
    <w:rsid w:val="004F6D90"/>
    <w:rsid w:val="00500C9E"/>
    <w:rsid w:val="005114A8"/>
    <w:rsid w:val="00511BE3"/>
    <w:rsid w:val="005128E9"/>
    <w:rsid w:val="00514203"/>
    <w:rsid w:val="00517E70"/>
    <w:rsid w:val="005225BF"/>
    <w:rsid w:val="00525014"/>
    <w:rsid w:val="005431BB"/>
    <w:rsid w:val="005449AE"/>
    <w:rsid w:val="00555F9D"/>
    <w:rsid w:val="005625FF"/>
    <w:rsid w:val="00566754"/>
    <w:rsid w:val="00567077"/>
    <w:rsid w:val="00570B6F"/>
    <w:rsid w:val="00570C78"/>
    <w:rsid w:val="00572DCF"/>
    <w:rsid w:val="00582F5A"/>
    <w:rsid w:val="00587493"/>
    <w:rsid w:val="005914E9"/>
    <w:rsid w:val="0059387F"/>
    <w:rsid w:val="005938B2"/>
    <w:rsid w:val="00593934"/>
    <w:rsid w:val="0059687B"/>
    <w:rsid w:val="005B395F"/>
    <w:rsid w:val="005B3A92"/>
    <w:rsid w:val="005B4D77"/>
    <w:rsid w:val="005B5996"/>
    <w:rsid w:val="005B72C3"/>
    <w:rsid w:val="005D54DD"/>
    <w:rsid w:val="005D6161"/>
    <w:rsid w:val="005E5ED5"/>
    <w:rsid w:val="005F513A"/>
    <w:rsid w:val="005F637E"/>
    <w:rsid w:val="00603B6D"/>
    <w:rsid w:val="00610734"/>
    <w:rsid w:val="0061113B"/>
    <w:rsid w:val="0061606F"/>
    <w:rsid w:val="00617AF0"/>
    <w:rsid w:val="00624D17"/>
    <w:rsid w:val="00625D73"/>
    <w:rsid w:val="00633554"/>
    <w:rsid w:val="006367F1"/>
    <w:rsid w:val="00640015"/>
    <w:rsid w:val="00641430"/>
    <w:rsid w:val="00643694"/>
    <w:rsid w:val="006672D0"/>
    <w:rsid w:val="0066784D"/>
    <w:rsid w:val="00683015"/>
    <w:rsid w:val="006A4FDA"/>
    <w:rsid w:val="006A7D7D"/>
    <w:rsid w:val="006C0481"/>
    <w:rsid w:val="006D1482"/>
    <w:rsid w:val="006E0FD0"/>
    <w:rsid w:val="006F4695"/>
    <w:rsid w:val="006F54E5"/>
    <w:rsid w:val="0070040A"/>
    <w:rsid w:val="00706BEB"/>
    <w:rsid w:val="007175F4"/>
    <w:rsid w:val="0072415A"/>
    <w:rsid w:val="00724822"/>
    <w:rsid w:val="00735C26"/>
    <w:rsid w:val="00747888"/>
    <w:rsid w:val="00751AEA"/>
    <w:rsid w:val="0076059C"/>
    <w:rsid w:val="00767882"/>
    <w:rsid w:val="00770C99"/>
    <w:rsid w:val="007760FB"/>
    <w:rsid w:val="00776C89"/>
    <w:rsid w:val="007812C5"/>
    <w:rsid w:val="007925B3"/>
    <w:rsid w:val="007B0F0B"/>
    <w:rsid w:val="007C047C"/>
    <w:rsid w:val="007C3298"/>
    <w:rsid w:val="007D01C1"/>
    <w:rsid w:val="007D56E1"/>
    <w:rsid w:val="007D7EA3"/>
    <w:rsid w:val="007F22D9"/>
    <w:rsid w:val="007F3FEE"/>
    <w:rsid w:val="007F56AF"/>
    <w:rsid w:val="007F5B36"/>
    <w:rsid w:val="0080116A"/>
    <w:rsid w:val="008020EF"/>
    <w:rsid w:val="008033B3"/>
    <w:rsid w:val="00814802"/>
    <w:rsid w:val="008224A2"/>
    <w:rsid w:val="00833B5D"/>
    <w:rsid w:val="00837F61"/>
    <w:rsid w:val="00842CCD"/>
    <w:rsid w:val="00843D89"/>
    <w:rsid w:val="008455ED"/>
    <w:rsid w:val="00851B8F"/>
    <w:rsid w:val="00855513"/>
    <w:rsid w:val="00884A13"/>
    <w:rsid w:val="008975B6"/>
    <w:rsid w:val="008A745C"/>
    <w:rsid w:val="008B37B0"/>
    <w:rsid w:val="008C0222"/>
    <w:rsid w:val="008C44A3"/>
    <w:rsid w:val="008D523E"/>
    <w:rsid w:val="008E17CE"/>
    <w:rsid w:val="008F738F"/>
    <w:rsid w:val="00900EB5"/>
    <w:rsid w:val="009013AD"/>
    <w:rsid w:val="009066DB"/>
    <w:rsid w:val="00914088"/>
    <w:rsid w:val="0091515C"/>
    <w:rsid w:val="00921CBF"/>
    <w:rsid w:val="00936F20"/>
    <w:rsid w:val="00937EF1"/>
    <w:rsid w:val="00943064"/>
    <w:rsid w:val="009431CF"/>
    <w:rsid w:val="00945EFE"/>
    <w:rsid w:val="00954FE6"/>
    <w:rsid w:val="009558D0"/>
    <w:rsid w:val="00955903"/>
    <w:rsid w:val="00955FC9"/>
    <w:rsid w:val="00993F63"/>
    <w:rsid w:val="009A6FEA"/>
    <w:rsid w:val="009B3CB7"/>
    <w:rsid w:val="009B5F36"/>
    <w:rsid w:val="009D45E8"/>
    <w:rsid w:val="009E4F1E"/>
    <w:rsid w:val="009E7C3C"/>
    <w:rsid w:val="009F1799"/>
    <w:rsid w:val="009F7B80"/>
    <w:rsid w:val="00A050D5"/>
    <w:rsid w:val="00A05C66"/>
    <w:rsid w:val="00A10363"/>
    <w:rsid w:val="00A136D6"/>
    <w:rsid w:val="00A20CCF"/>
    <w:rsid w:val="00A22E7F"/>
    <w:rsid w:val="00A275BC"/>
    <w:rsid w:val="00A2765C"/>
    <w:rsid w:val="00A33A1A"/>
    <w:rsid w:val="00A42E16"/>
    <w:rsid w:val="00A73831"/>
    <w:rsid w:val="00A74132"/>
    <w:rsid w:val="00A75093"/>
    <w:rsid w:val="00A83E5F"/>
    <w:rsid w:val="00A91749"/>
    <w:rsid w:val="00A94071"/>
    <w:rsid w:val="00AA15C7"/>
    <w:rsid w:val="00AB007D"/>
    <w:rsid w:val="00AD1534"/>
    <w:rsid w:val="00AF6889"/>
    <w:rsid w:val="00B039AE"/>
    <w:rsid w:val="00B04442"/>
    <w:rsid w:val="00B050ED"/>
    <w:rsid w:val="00B112B0"/>
    <w:rsid w:val="00B35C6A"/>
    <w:rsid w:val="00B36188"/>
    <w:rsid w:val="00B63F84"/>
    <w:rsid w:val="00B70024"/>
    <w:rsid w:val="00B72D6F"/>
    <w:rsid w:val="00B76CBE"/>
    <w:rsid w:val="00B80019"/>
    <w:rsid w:val="00B8257C"/>
    <w:rsid w:val="00B9471D"/>
    <w:rsid w:val="00B97542"/>
    <w:rsid w:val="00BB1972"/>
    <w:rsid w:val="00BB73B0"/>
    <w:rsid w:val="00BC0509"/>
    <w:rsid w:val="00BC441D"/>
    <w:rsid w:val="00BD08D8"/>
    <w:rsid w:val="00BD3168"/>
    <w:rsid w:val="00BE757F"/>
    <w:rsid w:val="00BF227D"/>
    <w:rsid w:val="00BF3F9F"/>
    <w:rsid w:val="00BF4CA2"/>
    <w:rsid w:val="00C03294"/>
    <w:rsid w:val="00C13F51"/>
    <w:rsid w:val="00C1491B"/>
    <w:rsid w:val="00C16B6B"/>
    <w:rsid w:val="00C34E8C"/>
    <w:rsid w:val="00C50C3A"/>
    <w:rsid w:val="00C54873"/>
    <w:rsid w:val="00C64723"/>
    <w:rsid w:val="00C651FE"/>
    <w:rsid w:val="00C7448A"/>
    <w:rsid w:val="00C74B08"/>
    <w:rsid w:val="00C74E98"/>
    <w:rsid w:val="00C81B41"/>
    <w:rsid w:val="00C84AD9"/>
    <w:rsid w:val="00C86874"/>
    <w:rsid w:val="00C9591C"/>
    <w:rsid w:val="00C95C5E"/>
    <w:rsid w:val="00CA2287"/>
    <w:rsid w:val="00CA4DF6"/>
    <w:rsid w:val="00CB131F"/>
    <w:rsid w:val="00CD6784"/>
    <w:rsid w:val="00CD6927"/>
    <w:rsid w:val="00CD7FAE"/>
    <w:rsid w:val="00CE5C39"/>
    <w:rsid w:val="00D025D3"/>
    <w:rsid w:val="00D03959"/>
    <w:rsid w:val="00D0682F"/>
    <w:rsid w:val="00D25A20"/>
    <w:rsid w:val="00D2720C"/>
    <w:rsid w:val="00D32B4A"/>
    <w:rsid w:val="00D509F4"/>
    <w:rsid w:val="00D53107"/>
    <w:rsid w:val="00D56C28"/>
    <w:rsid w:val="00D6768D"/>
    <w:rsid w:val="00D70855"/>
    <w:rsid w:val="00D871A7"/>
    <w:rsid w:val="00D9099D"/>
    <w:rsid w:val="00D964CE"/>
    <w:rsid w:val="00DA346D"/>
    <w:rsid w:val="00DA3AF3"/>
    <w:rsid w:val="00DB51CB"/>
    <w:rsid w:val="00DD6753"/>
    <w:rsid w:val="00DE0C5D"/>
    <w:rsid w:val="00DE0E14"/>
    <w:rsid w:val="00DE1606"/>
    <w:rsid w:val="00DF3C6C"/>
    <w:rsid w:val="00E05B42"/>
    <w:rsid w:val="00E05FE7"/>
    <w:rsid w:val="00E10A34"/>
    <w:rsid w:val="00E13AD1"/>
    <w:rsid w:val="00E1478F"/>
    <w:rsid w:val="00E149F7"/>
    <w:rsid w:val="00E23886"/>
    <w:rsid w:val="00E238A5"/>
    <w:rsid w:val="00E30077"/>
    <w:rsid w:val="00E4356A"/>
    <w:rsid w:val="00E45E2B"/>
    <w:rsid w:val="00E469A1"/>
    <w:rsid w:val="00E50B15"/>
    <w:rsid w:val="00E6553D"/>
    <w:rsid w:val="00E77E62"/>
    <w:rsid w:val="00EA3970"/>
    <w:rsid w:val="00EA55F5"/>
    <w:rsid w:val="00EA6BEF"/>
    <w:rsid w:val="00EB16FB"/>
    <w:rsid w:val="00EC05D2"/>
    <w:rsid w:val="00EC5977"/>
    <w:rsid w:val="00ED7972"/>
    <w:rsid w:val="00EF14BC"/>
    <w:rsid w:val="00F02E62"/>
    <w:rsid w:val="00F06A5A"/>
    <w:rsid w:val="00F10A47"/>
    <w:rsid w:val="00F16AF5"/>
    <w:rsid w:val="00F34950"/>
    <w:rsid w:val="00F354A7"/>
    <w:rsid w:val="00F51DCD"/>
    <w:rsid w:val="00F63376"/>
    <w:rsid w:val="00F70370"/>
    <w:rsid w:val="00F75C03"/>
    <w:rsid w:val="00F8284A"/>
    <w:rsid w:val="00F8489A"/>
    <w:rsid w:val="00F91D56"/>
    <w:rsid w:val="00FA6DF0"/>
    <w:rsid w:val="00FB247F"/>
    <w:rsid w:val="00FC65D4"/>
    <w:rsid w:val="00FC6FF9"/>
    <w:rsid w:val="00FD06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A41B71"/>
  <w15:docId w15:val="{FA234829-F29D-074C-9A55-03337DEC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A1A"/>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065BEF"/>
    <w:pPr>
      <w:keepNext/>
      <w:keepLines/>
      <w:spacing w:before="600" w:after="240"/>
      <w:outlineLvl w:val="0"/>
    </w:pPr>
    <w:rPr>
      <w:rFonts w:asciiTheme="minorHAnsi" w:hAnsiTheme="minorHAnsi"/>
      <w:b/>
      <w:bCs/>
      <w:sz w:val="28"/>
      <w:szCs w:val="28"/>
    </w:rPr>
  </w:style>
  <w:style w:type="paragraph" w:styleId="Heading2">
    <w:name w:val="heading 2"/>
    <w:basedOn w:val="Normal"/>
    <w:next w:val="Normal"/>
    <w:link w:val="Heading2Char"/>
    <w:uiPriority w:val="9"/>
    <w:unhideWhenUsed/>
    <w:qFormat/>
    <w:rsid w:val="00065BEF"/>
    <w:pPr>
      <w:keepNext/>
      <w:keepLines/>
      <w:spacing w:before="360" w:after="240" w:line="259" w:lineRule="auto"/>
      <w:outlineLvl w:val="1"/>
    </w:pPr>
    <w:rPr>
      <w:rFonts w:asciiTheme="minorHAnsi" w:eastAsiaTheme="majorEastAsia" w:hAnsiTheme="minorHAnsi" w:cs="Arial"/>
      <w:b/>
    </w:rPr>
  </w:style>
  <w:style w:type="paragraph" w:styleId="Heading3">
    <w:name w:val="heading 3"/>
    <w:basedOn w:val="Normal"/>
    <w:next w:val="Normal"/>
    <w:link w:val="Heading3Char"/>
    <w:uiPriority w:val="9"/>
    <w:unhideWhenUsed/>
    <w:qFormat/>
    <w:rsid w:val="00770C99"/>
    <w:pPr>
      <w:spacing w:before="100" w:beforeAutospacing="1" w:after="100" w:afterAutospacing="1" w:line="259" w:lineRule="auto"/>
      <w:outlineLvl w:val="2"/>
    </w:pPr>
    <w:rPr>
      <w:rFonts w:asciiTheme="majorHAnsi" w:hAnsiTheme="majorHAnsi" w:cs="Arial"/>
      <w:b/>
      <w:bCs/>
      <w:i/>
      <w:iCs/>
    </w:rPr>
  </w:style>
  <w:style w:type="paragraph" w:styleId="Heading4">
    <w:name w:val="heading 4"/>
    <w:basedOn w:val="Normal"/>
    <w:link w:val="Heading4Char"/>
    <w:uiPriority w:val="9"/>
    <w:qFormat/>
    <w:rsid w:val="00770C99"/>
    <w:pPr>
      <w:spacing w:before="240" w:after="240" w:line="259" w:lineRule="auto"/>
      <w:ind w:firstLine="720"/>
      <w:outlineLvl w:val="3"/>
    </w:pPr>
    <w:rPr>
      <w:rFonts w:asciiTheme="majorHAnsi" w:hAnsiTheme="majorHAnsi"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B4A"/>
    <w:rPr>
      <w:color w:val="0000FF"/>
      <w:u w:val="single"/>
    </w:rPr>
  </w:style>
  <w:style w:type="paragraph" w:styleId="ListParagraph">
    <w:name w:val="List Paragraph"/>
    <w:basedOn w:val="Normal"/>
    <w:uiPriority w:val="34"/>
    <w:qFormat/>
    <w:rsid w:val="00DE0E14"/>
    <w:pPr>
      <w:ind w:left="720"/>
      <w:contextualSpacing/>
    </w:pPr>
  </w:style>
  <w:style w:type="paragraph" w:customStyle="1" w:styleId="paragraph">
    <w:name w:val="paragraph"/>
    <w:basedOn w:val="Normal"/>
    <w:rsid w:val="00F10A47"/>
    <w:rPr>
      <w:lang w:eastAsia="en-CA"/>
    </w:rPr>
  </w:style>
  <w:style w:type="character" w:styleId="CommentReference">
    <w:name w:val="annotation reference"/>
    <w:basedOn w:val="DefaultParagraphFont"/>
    <w:uiPriority w:val="99"/>
    <w:semiHidden/>
    <w:unhideWhenUsed/>
    <w:rsid w:val="00C86874"/>
    <w:rPr>
      <w:sz w:val="16"/>
      <w:szCs w:val="16"/>
    </w:rPr>
  </w:style>
  <w:style w:type="paragraph" w:styleId="CommentText">
    <w:name w:val="annotation text"/>
    <w:basedOn w:val="Normal"/>
    <w:link w:val="CommentTextChar"/>
    <w:uiPriority w:val="99"/>
    <w:semiHidden/>
    <w:unhideWhenUsed/>
    <w:rsid w:val="00C86874"/>
    <w:rPr>
      <w:sz w:val="20"/>
      <w:szCs w:val="20"/>
    </w:rPr>
  </w:style>
  <w:style w:type="character" w:customStyle="1" w:styleId="CommentTextChar">
    <w:name w:val="Comment Text Char"/>
    <w:basedOn w:val="DefaultParagraphFont"/>
    <w:link w:val="CommentText"/>
    <w:uiPriority w:val="99"/>
    <w:semiHidden/>
    <w:rsid w:val="00C86874"/>
    <w:rPr>
      <w:sz w:val="20"/>
      <w:szCs w:val="20"/>
    </w:rPr>
  </w:style>
  <w:style w:type="paragraph" w:styleId="CommentSubject">
    <w:name w:val="annotation subject"/>
    <w:basedOn w:val="CommentText"/>
    <w:next w:val="CommentText"/>
    <w:link w:val="CommentSubjectChar"/>
    <w:uiPriority w:val="99"/>
    <w:semiHidden/>
    <w:unhideWhenUsed/>
    <w:rsid w:val="00C86874"/>
    <w:rPr>
      <w:b/>
      <w:bCs/>
    </w:rPr>
  </w:style>
  <w:style w:type="character" w:customStyle="1" w:styleId="CommentSubjectChar">
    <w:name w:val="Comment Subject Char"/>
    <w:basedOn w:val="CommentTextChar"/>
    <w:link w:val="CommentSubject"/>
    <w:uiPriority w:val="99"/>
    <w:semiHidden/>
    <w:rsid w:val="00C86874"/>
    <w:rPr>
      <w:b/>
      <w:bCs/>
      <w:sz w:val="20"/>
      <w:szCs w:val="20"/>
    </w:rPr>
  </w:style>
  <w:style w:type="paragraph" w:styleId="BalloonText">
    <w:name w:val="Balloon Text"/>
    <w:basedOn w:val="Normal"/>
    <w:link w:val="BalloonTextChar"/>
    <w:uiPriority w:val="99"/>
    <w:semiHidden/>
    <w:unhideWhenUsed/>
    <w:rsid w:val="00C86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874"/>
    <w:rPr>
      <w:rFonts w:ascii="Segoe UI" w:hAnsi="Segoe UI" w:cs="Segoe UI"/>
      <w:sz w:val="18"/>
      <w:szCs w:val="18"/>
    </w:rPr>
  </w:style>
  <w:style w:type="paragraph" w:customStyle="1" w:styleId="yiv8652343573msonormal">
    <w:name w:val="yiv8652343573msonormal"/>
    <w:basedOn w:val="Normal"/>
    <w:rsid w:val="007175F4"/>
    <w:pPr>
      <w:spacing w:before="100" w:beforeAutospacing="1" w:after="100" w:afterAutospacing="1"/>
    </w:pPr>
  </w:style>
  <w:style w:type="character" w:customStyle="1" w:styleId="UnresolvedMention1">
    <w:name w:val="Unresolved Mention1"/>
    <w:basedOn w:val="DefaultParagraphFont"/>
    <w:uiPriority w:val="99"/>
    <w:semiHidden/>
    <w:unhideWhenUsed/>
    <w:rsid w:val="00EF14BC"/>
    <w:rPr>
      <w:color w:val="605E5C"/>
      <w:shd w:val="clear" w:color="auto" w:fill="E1DFDD"/>
    </w:rPr>
  </w:style>
  <w:style w:type="character" w:styleId="FollowedHyperlink">
    <w:name w:val="FollowedHyperlink"/>
    <w:basedOn w:val="DefaultParagraphFont"/>
    <w:uiPriority w:val="99"/>
    <w:semiHidden/>
    <w:unhideWhenUsed/>
    <w:rsid w:val="00C95C5E"/>
    <w:rPr>
      <w:color w:val="954F72" w:themeColor="followedHyperlink"/>
      <w:u w:val="single"/>
    </w:rPr>
  </w:style>
  <w:style w:type="character" w:customStyle="1" w:styleId="Heading4Char">
    <w:name w:val="Heading 4 Char"/>
    <w:basedOn w:val="DefaultParagraphFont"/>
    <w:link w:val="Heading4"/>
    <w:uiPriority w:val="9"/>
    <w:rsid w:val="00770C99"/>
    <w:rPr>
      <w:rFonts w:asciiTheme="majorHAnsi" w:eastAsia="Times New Roman" w:hAnsiTheme="majorHAnsi" w:cs="Arial"/>
      <w:i/>
      <w:iCs/>
      <w:sz w:val="24"/>
      <w:szCs w:val="24"/>
      <w:lang w:val="en-CA"/>
    </w:rPr>
  </w:style>
  <w:style w:type="paragraph" w:styleId="NormalWeb">
    <w:name w:val="Normal (Web)"/>
    <w:basedOn w:val="Normal"/>
    <w:uiPriority w:val="99"/>
    <w:unhideWhenUsed/>
    <w:rsid w:val="005449AE"/>
    <w:pPr>
      <w:spacing w:before="100" w:beforeAutospacing="1" w:after="100" w:afterAutospacing="1"/>
    </w:pPr>
  </w:style>
  <w:style w:type="character" w:customStyle="1" w:styleId="Heading3Char">
    <w:name w:val="Heading 3 Char"/>
    <w:basedOn w:val="DefaultParagraphFont"/>
    <w:link w:val="Heading3"/>
    <w:uiPriority w:val="9"/>
    <w:rsid w:val="00770C99"/>
    <w:rPr>
      <w:rFonts w:asciiTheme="majorHAnsi" w:eastAsia="Times New Roman" w:hAnsiTheme="majorHAnsi" w:cs="Arial"/>
      <w:b/>
      <w:bCs/>
      <w:i/>
      <w:iCs/>
      <w:sz w:val="24"/>
      <w:szCs w:val="24"/>
      <w:lang w:val="en-CA"/>
    </w:rPr>
  </w:style>
  <w:style w:type="character" w:customStyle="1" w:styleId="Heading1Char">
    <w:name w:val="Heading 1 Char"/>
    <w:basedOn w:val="DefaultParagraphFont"/>
    <w:link w:val="Heading1"/>
    <w:uiPriority w:val="9"/>
    <w:rsid w:val="00065BEF"/>
    <w:rPr>
      <w:rFonts w:eastAsia="Times New Roman" w:cs="Times New Roman"/>
      <w:b/>
      <w:bCs/>
      <w:sz w:val="28"/>
      <w:szCs w:val="28"/>
      <w:lang w:val="en-CA"/>
    </w:rPr>
  </w:style>
  <w:style w:type="character" w:customStyle="1" w:styleId="Heading2Char">
    <w:name w:val="Heading 2 Char"/>
    <w:basedOn w:val="DefaultParagraphFont"/>
    <w:link w:val="Heading2"/>
    <w:uiPriority w:val="9"/>
    <w:rsid w:val="00065BEF"/>
    <w:rPr>
      <w:rFonts w:eastAsiaTheme="majorEastAsia" w:cs="Arial"/>
      <w:b/>
      <w:sz w:val="24"/>
      <w:szCs w:val="24"/>
      <w:lang w:val="en-CA"/>
    </w:rPr>
  </w:style>
  <w:style w:type="paragraph" w:styleId="Title">
    <w:name w:val="Title"/>
    <w:basedOn w:val="Normal"/>
    <w:next w:val="Normal"/>
    <w:link w:val="TitleChar"/>
    <w:uiPriority w:val="10"/>
    <w:qFormat/>
    <w:rsid w:val="00945E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EFE"/>
    <w:rPr>
      <w:rFonts w:asciiTheme="majorHAnsi" w:eastAsiaTheme="majorEastAsia" w:hAnsiTheme="majorHAnsi" w:cstheme="majorBidi"/>
      <w:spacing w:val="-10"/>
      <w:kern w:val="28"/>
      <w:sz w:val="56"/>
      <w:szCs w:val="56"/>
      <w:lang w:val="en-CA"/>
    </w:rPr>
  </w:style>
  <w:style w:type="paragraph" w:styleId="TOCHeading">
    <w:name w:val="TOC Heading"/>
    <w:basedOn w:val="Heading1"/>
    <w:next w:val="Normal"/>
    <w:uiPriority w:val="39"/>
    <w:unhideWhenUsed/>
    <w:qFormat/>
    <w:rsid w:val="00945EFE"/>
    <w:pPr>
      <w:spacing w:line="276" w:lineRule="auto"/>
      <w:outlineLvl w:val="9"/>
    </w:pPr>
    <w:rPr>
      <w:b w:val="0"/>
      <w:bCs w:val="0"/>
      <w:lang w:val="en-US"/>
    </w:rPr>
  </w:style>
  <w:style w:type="paragraph" w:styleId="TOC1">
    <w:name w:val="toc 1"/>
    <w:basedOn w:val="Normal"/>
    <w:next w:val="Normal"/>
    <w:autoRedefine/>
    <w:uiPriority w:val="39"/>
    <w:unhideWhenUsed/>
    <w:rsid w:val="00945EFE"/>
    <w:pPr>
      <w:spacing w:before="120"/>
    </w:pPr>
    <w:rPr>
      <w:rFonts w:asciiTheme="minorHAnsi" w:hAnsiTheme="minorHAnsi"/>
      <w:b/>
      <w:bCs/>
      <w:i/>
      <w:iCs/>
    </w:rPr>
  </w:style>
  <w:style w:type="paragraph" w:styleId="TOC2">
    <w:name w:val="toc 2"/>
    <w:basedOn w:val="Normal"/>
    <w:next w:val="Normal"/>
    <w:autoRedefine/>
    <w:uiPriority w:val="39"/>
    <w:unhideWhenUsed/>
    <w:rsid w:val="00945EFE"/>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945EFE"/>
    <w:pPr>
      <w:ind w:left="480"/>
    </w:pPr>
    <w:rPr>
      <w:rFonts w:asciiTheme="minorHAnsi" w:hAnsiTheme="minorHAnsi"/>
      <w:sz w:val="20"/>
      <w:szCs w:val="20"/>
    </w:rPr>
  </w:style>
  <w:style w:type="paragraph" w:styleId="TOC4">
    <w:name w:val="toc 4"/>
    <w:basedOn w:val="Normal"/>
    <w:next w:val="Normal"/>
    <w:autoRedefine/>
    <w:uiPriority w:val="39"/>
    <w:semiHidden/>
    <w:unhideWhenUsed/>
    <w:rsid w:val="00945EF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945EF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945EF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945EF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945EF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945EFE"/>
    <w:pPr>
      <w:ind w:left="1920"/>
    </w:pPr>
    <w:rPr>
      <w:rFonts w:asciiTheme="minorHAnsi" w:hAnsiTheme="minorHAnsi"/>
      <w:sz w:val="20"/>
      <w:szCs w:val="20"/>
    </w:rPr>
  </w:style>
  <w:style w:type="paragraph" w:styleId="Footer">
    <w:name w:val="footer"/>
    <w:basedOn w:val="Normal"/>
    <w:link w:val="FooterChar"/>
    <w:uiPriority w:val="99"/>
    <w:unhideWhenUsed/>
    <w:rsid w:val="002F2EF5"/>
    <w:pPr>
      <w:tabs>
        <w:tab w:val="center" w:pos="4680"/>
        <w:tab w:val="right" w:pos="9360"/>
      </w:tabs>
    </w:pPr>
  </w:style>
  <w:style w:type="character" w:customStyle="1" w:styleId="FooterChar">
    <w:name w:val="Footer Char"/>
    <w:basedOn w:val="DefaultParagraphFont"/>
    <w:link w:val="Footer"/>
    <w:uiPriority w:val="99"/>
    <w:rsid w:val="002F2EF5"/>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2F2EF5"/>
  </w:style>
  <w:style w:type="paragraph" w:customStyle="1" w:styleId="float-left">
    <w:name w:val="float-left"/>
    <w:basedOn w:val="Normal"/>
    <w:rsid w:val="00D0682F"/>
    <w:pPr>
      <w:spacing w:before="100" w:beforeAutospacing="1" w:after="100" w:afterAutospacing="1"/>
    </w:pPr>
  </w:style>
  <w:style w:type="paragraph" w:customStyle="1" w:styleId="float-right">
    <w:name w:val="float-right"/>
    <w:basedOn w:val="Normal"/>
    <w:rsid w:val="00D0682F"/>
    <w:pPr>
      <w:spacing w:before="100" w:beforeAutospacing="1" w:after="100" w:afterAutospacing="1"/>
    </w:pPr>
  </w:style>
  <w:style w:type="character" w:customStyle="1" w:styleId="italic">
    <w:name w:val="italic"/>
    <w:basedOn w:val="DefaultParagraphFont"/>
    <w:rsid w:val="00D0682F"/>
  </w:style>
  <w:style w:type="table" w:styleId="TableGrid">
    <w:name w:val="Table Grid"/>
    <w:basedOn w:val="TableNormal"/>
    <w:uiPriority w:val="39"/>
    <w:rsid w:val="00FB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1B41"/>
  </w:style>
  <w:style w:type="paragraph" w:styleId="Header">
    <w:name w:val="header"/>
    <w:basedOn w:val="Normal"/>
    <w:link w:val="HeaderChar"/>
    <w:uiPriority w:val="99"/>
    <w:unhideWhenUsed/>
    <w:rsid w:val="005B4D77"/>
    <w:pPr>
      <w:tabs>
        <w:tab w:val="center" w:pos="4680"/>
        <w:tab w:val="right" w:pos="9360"/>
      </w:tabs>
    </w:pPr>
  </w:style>
  <w:style w:type="character" w:customStyle="1" w:styleId="HeaderChar">
    <w:name w:val="Header Char"/>
    <w:basedOn w:val="DefaultParagraphFont"/>
    <w:link w:val="Header"/>
    <w:uiPriority w:val="99"/>
    <w:rsid w:val="005B4D77"/>
    <w:rPr>
      <w:rFonts w:ascii="Times New Roman" w:eastAsia="Times New Roman" w:hAnsi="Times New Roman" w:cs="Times New Roman"/>
      <w:sz w:val="24"/>
      <w:szCs w:val="24"/>
      <w:lang w:val="en-CA"/>
    </w:rPr>
  </w:style>
  <w:style w:type="character" w:styleId="Emphasis">
    <w:name w:val="Emphasis"/>
    <w:basedOn w:val="DefaultParagraphFont"/>
    <w:uiPriority w:val="20"/>
    <w:qFormat/>
    <w:rsid w:val="00A74132"/>
    <w:rPr>
      <w:i/>
      <w:iCs/>
    </w:rPr>
  </w:style>
  <w:style w:type="character" w:styleId="Strong">
    <w:name w:val="Strong"/>
    <w:basedOn w:val="DefaultParagraphFont"/>
    <w:uiPriority w:val="22"/>
    <w:qFormat/>
    <w:rsid w:val="005D6161"/>
    <w:rPr>
      <w:b/>
      <w:bCs/>
    </w:rPr>
  </w:style>
  <w:style w:type="character" w:customStyle="1" w:styleId="screen-reader-text">
    <w:name w:val="screen-reader-text"/>
    <w:basedOn w:val="DefaultParagraphFont"/>
    <w:rsid w:val="005D6161"/>
  </w:style>
  <w:style w:type="paragraph" w:customStyle="1" w:styleId="section">
    <w:name w:val="section"/>
    <w:basedOn w:val="Normal"/>
    <w:rsid w:val="00437590"/>
    <w:pPr>
      <w:spacing w:before="100" w:beforeAutospacing="1" w:after="100" w:afterAutospacing="1"/>
    </w:pPr>
  </w:style>
  <w:style w:type="paragraph" w:customStyle="1" w:styleId="subparagraph">
    <w:name w:val="subparagraph"/>
    <w:basedOn w:val="Normal"/>
    <w:rsid w:val="00437590"/>
    <w:pPr>
      <w:spacing w:before="100" w:beforeAutospacing="1" w:after="100" w:afterAutospacing="1"/>
    </w:pPr>
  </w:style>
  <w:style w:type="paragraph" w:customStyle="1" w:styleId="sidenote">
    <w:name w:val="sidenote"/>
    <w:basedOn w:val="Normal"/>
    <w:rsid w:val="00437590"/>
    <w:pPr>
      <w:spacing w:before="100" w:beforeAutospacing="1" w:after="100" w:afterAutospacing="1"/>
    </w:pPr>
  </w:style>
  <w:style w:type="paragraph" w:customStyle="1" w:styleId="subsection">
    <w:name w:val="subsection"/>
    <w:basedOn w:val="Normal"/>
    <w:rsid w:val="00437590"/>
    <w:pPr>
      <w:spacing w:before="100" w:beforeAutospacing="1" w:after="100" w:afterAutospacing="1"/>
    </w:pPr>
  </w:style>
  <w:style w:type="paragraph" w:customStyle="1" w:styleId="definition">
    <w:name w:val="definition"/>
    <w:basedOn w:val="Normal"/>
    <w:rsid w:val="00125090"/>
    <w:pPr>
      <w:spacing w:before="100" w:beforeAutospacing="1" w:after="100" w:afterAutospacing="1"/>
    </w:pPr>
  </w:style>
  <w:style w:type="paragraph" w:customStyle="1" w:styleId="secsubcont">
    <w:name w:val="secsubcont"/>
    <w:basedOn w:val="Normal"/>
    <w:rsid w:val="001250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676">
      <w:bodyDiv w:val="1"/>
      <w:marLeft w:val="0"/>
      <w:marRight w:val="0"/>
      <w:marTop w:val="0"/>
      <w:marBottom w:val="0"/>
      <w:divBdr>
        <w:top w:val="none" w:sz="0" w:space="0" w:color="auto"/>
        <w:left w:val="none" w:sz="0" w:space="0" w:color="auto"/>
        <w:bottom w:val="none" w:sz="0" w:space="0" w:color="auto"/>
        <w:right w:val="none" w:sz="0" w:space="0" w:color="auto"/>
      </w:divBdr>
      <w:divsChild>
        <w:div w:id="891771250">
          <w:marLeft w:val="0"/>
          <w:marRight w:val="0"/>
          <w:marTop w:val="0"/>
          <w:marBottom w:val="0"/>
          <w:divBdr>
            <w:top w:val="none" w:sz="0" w:space="0" w:color="auto"/>
            <w:left w:val="none" w:sz="0" w:space="0" w:color="auto"/>
            <w:bottom w:val="none" w:sz="0" w:space="0" w:color="auto"/>
            <w:right w:val="none" w:sz="0" w:space="0" w:color="auto"/>
          </w:divBdr>
          <w:divsChild>
            <w:div w:id="601501183">
              <w:marLeft w:val="0"/>
              <w:marRight w:val="0"/>
              <w:marTop w:val="0"/>
              <w:marBottom w:val="0"/>
              <w:divBdr>
                <w:top w:val="none" w:sz="0" w:space="0" w:color="auto"/>
                <w:left w:val="none" w:sz="0" w:space="0" w:color="auto"/>
                <w:bottom w:val="none" w:sz="0" w:space="0" w:color="auto"/>
                <w:right w:val="none" w:sz="0" w:space="0" w:color="auto"/>
              </w:divBdr>
              <w:divsChild>
                <w:div w:id="444664060">
                  <w:marLeft w:val="0"/>
                  <w:marRight w:val="0"/>
                  <w:marTop w:val="0"/>
                  <w:marBottom w:val="0"/>
                  <w:divBdr>
                    <w:top w:val="none" w:sz="0" w:space="0" w:color="auto"/>
                    <w:left w:val="none" w:sz="0" w:space="0" w:color="auto"/>
                    <w:bottom w:val="none" w:sz="0" w:space="0" w:color="auto"/>
                    <w:right w:val="none" w:sz="0" w:space="0" w:color="auto"/>
                  </w:divBdr>
                  <w:divsChild>
                    <w:div w:id="1208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9564">
      <w:bodyDiv w:val="1"/>
      <w:marLeft w:val="0"/>
      <w:marRight w:val="0"/>
      <w:marTop w:val="0"/>
      <w:marBottom w:val="0"/>
      <w:divBdr>
        <w:top w:val="none" w:sz="0" w:space="0" w:color="auto"/>
        <w:left w:val="none" w:sz="0" w:space="0" w:color="auto"/>
        <w:bottom w:val="none" w:sz="0" w:space="0" w:color="auto"/>
        <w:right w:val="none" w:sz="0" w:space="0" w:color="auto"/>
      </w:divBdr>
    </w:div>
    <w:div w:id="48454382">
      <w:bodyDiv w:val="1"/>
      <w:marLeft w:val="0"/>
      <w:marRight w:val="0"/>
      <w:marTop w:val="0"/>
      <w:marBottom w:val="0"/>
      <w:divBdr>
        <w:top w:val="none" w:sz="0" w:space="0" w:color="auto"/>
        <w:left w:val="none" w:sz="0" w:space="0" w:color="auto"/>
        <w:bottom w:val="none" w:sz="0" w:space="0" w:color="auto"/>
        <w:right w:val="none" w:sz="0" w:space="0" w:color="auto"/>
      </w:divBdr>
    </w:div>
    <w:div w:id="59713306">
      <w:bodyDiv w:val="1"/>
      <w:marLeft w:val="0"/>
      <w:marRight w:val="0"/>
      <w:marTop w:val="0"/>
      <w:marBottom w:val="0"/>
      <w:divBdr>
        <w:top w:val="none" w:sz="0" w:space="0" w:color="auto"/>
        <w:left w:val="none" w:sz="0" w:space="0" w:color="auto"/>
        <w:bottom w:val="none" w:sz="0" w:space="0" w:color="auto"/>
        <w:right w:val="none" w:sz="0" w:space="0" w:color="auto"/>
      </w:divBdr>
    </w:div>
    <w:div w:id="65997630">
      <w:bodyDiv w:val="1"/>
      <w:marLeft w:val="0"/>
      <w:marRight w:val="0"/>
      <w:marTop w:val="0"/>
      <w:marBottom w:val="0"/>
      <w:divBdr>
        <w:top w:val="none" w:sz="0" w:space="0" w:color="auto"/>
        <w:left w:val="none" w:sz="0" w:space="0" w:color="auto"/>
        <w:bottom w:val="none" w:sz="0" w:space="0" w:color="auto"/>
        <w:right w:val="none" w:sz="0" w:space="0" w:color="auto"/>
      </w:divBdr>
      <w:divsChild>
        <w:div w:id="72168288">
          <w:marLeft w:val="0"/>
          <w:marRight w:val="0"/>
          <w:marTop w:val="0"/>
          <w:marBottom w:val="0"/>
          <w:divBdr>
            <w:top w:val="none" w:sz="0" w:space="0" w:color="auto"/>
            <w:left w:val="none" w:sz="0" w:space="0" w:color="auto"/>
            <w:bottom w:val="none" w:sz="0" w:space="0" w:color="auto"/>
            <w:right w:val="none" w:sz="0" w:space="0" w:color="auto"/>
          </w:divBdr>
          <w:divsChild>
            <w:div w:id="1411125322">
              <w:marLeft w:val="0"/>
              <w:marRight w:val="0"/>
              <w:marTop w:val="0"/>
              <w:marBottom w:val="0"/>
              <w:divBdr>
                <w:top w:val="none" w:sz="0" w:space="0" w:color="auto"/>
                <w:left w:val="none" w:sz="0" w:space="0" w:color="auto"/>
                <w:bottom w:val="none" w:sz="0" w:space="0" w:color="auto"/>
                <w:right w:val="none" w:sz="0" w:space="0" w:color="auto"/>
              </w:divBdr>
              <w:divsChild>
                <w:div w:id="16857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3977">
      <w:bodyDiv w:val="1"/>
      <w:marLeft w:val="0"/>
      <w:marRight w:val="0"/>
      <w:marTop w:val="0"/>
      <w:marBottom w:val="0"/>
      <w:divBdr>
        <w:top w:val="none" w:sz="0" w:space="0" w:color="auto"/>
        <w:left w:val="none" w:sz="0" w:space="0" w:color="auto"/>
        <w:bottom w:val="none" w:sz="0" w:space="0" w:color="auto"/>
        <w:right w:val="none" w:sz="0" w:space="0" w:color="auto"/>
      </w:divBdr>
      <w:divsChild>
        <w:div w:id="2135059330">
          <w:marLeft w:val="0"/>
          <w:marRight w:val="0"/>
          <w:marTop w:val="0"/>
          <w:marBottom w:val="0"/>
          <w:divBdr>
            <w:top w:val="none" w:sz="0" w:space="0" w:color="auto"/>
            <w:left w:val="none" w:sz="0" w:space="0" w:color="auto"/>
            <w:bottom w:val="none" w:sz="0" w:space="0" w:color="auto"/>
            <w:right w:val="none" w:sz="0" w:space="0" w:color="auto"/>
          </w:divBdr>
          <w:divsChild>
            <w:div w:id="487945784">
              <w:marLeft w:val="0"/>
              <w:marRight w:val="0"/>
              <w:marTop w:val="0"/>
              <w:marBottom w:val="0"/>
              <w:divBdr>
                <w:top w:val="none" w:sz="0" w:space="0" w:color="auto"/>
                <w:left w:val="none" w:sz="0" w:space="0" w:color="auto"/>
                <w:bottom w:val="none" w:sz="0" w:space="0" w:color="auto"/>
                <w:right w:val="none" w:sz="0" w:space="0" w:color="auto"/>
              </w:divBdr>
              <w:divsChild>
                <w:div w:id="15740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5585">
      <w:bodyDiv w:val="1"/>
      <w:marLeft w:val="0"/>
      <w:marRight w:val="0"/>
      <w:marTop w:val="0"/>
      <w:marBottom w:val="0"/>
      <w:divBdr>
        <w:top w:val="none" w:sz="0" w:space="0" w:color="auto"/>
        <w:left w:val="none" w:sz="0" w:space="0" w:color="auto"/>
        <w:bottom w:val="none" w:sz="0" w:space="0" w:color="auto"/>
        <w:right w:val="none" w:sz="0" w:space="0" w:color="auto"/>
      </w:divBdr>
    </w:div>
    <w:div w:id="96489466">
      <w:bodyDiv w:val="1"/>
      <w:marLeft w:val="0"/>
      <w:marRight w:val="0"/>
      <w:marTop w:val="0"/>
      <w:marBottom w:val="0"/>
      <w:divBdr>
        <w:top w:val="none" w:sz="0" w:space="0" w:color="auto"/>
        <w:left w:val="none" w:sz="0" w:space="0" w:color="auto"/>
        <w:bottom w:val="none" w:sz="0" w:space="0" w:color="auto"/>
        <w:right w:val="none" w:sz="0" w:space="0" w:color="auto"/>
      </w:divBdr>
      <w:divsChild>
        <w:div w:id="414740778">
          <w:marLeft w:val="0"/>
          <w:marRight w:val="0"/>
          <w:marTop w:val="0"/>
          <w:marBottom w:val="0"/>
          <w:divBdr>
            <w:top w:val="none" w:sz="0" w:space="0" w:color="auto"/>
            <w:left w:val="none" w:sz="0" w:space="0" w:color="auto"/>
            <w:bottom w:val="none" w:sz="0" w:space="0" w:color="auto"/>
            <w:right w:val="none" w:sz="0" w:space="0" w:color="auto"/>
          </w:divBdr>
          <w:divsChild>
            <w:div w:id="1735425914">
              <w:marLeft w:val="0"/>
              <w:marRight w:val="0"/>
              <w:marTop w:val="0"/>
              <w:marBottom w:val="0"/>
              <w:divBdr>
                <w:top w:val="none" w:sz="0" w:space="0" w:color="auto"/>
                <w:left w:val="none" w:sz="0" w:space="0" w:color="auto"/>
                <w:bottom w:val="none" w:sz="0" w:space="0" w:color="auto"/>
                <w:right w:val="none" w:sz="0" w:space="0" w:color="auto"/>
              </w:divBdr>
              <w:divsChild>
                <w:div w:id="8624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456">
      <w:bodyDiv w:val="1"/>
      <w:marLeft w:val="0"/>
      <w:marRight w:val="0"/>
      <w:marTop w:val="0"/>
      <w:marBottom w:val="0"/>
      <w:divBdr>
        <w:top w:val="none" w:sz="0" w:space="0" w:color="auto"/>
        <w:left w:val="none" w:sz="0" w:space="0" w:color="auto"/>
        <w:bottom w:val="none" w:sz="0" w:space="0" w:color="auto"/>
        <w:right w:val="none" w:sz="0" w:space="0" w:color="auto"/>
      </w:divBdr>
    </w:div>
    <w:div w:id="118687920">
      <w:bodyDiv w:val="1"/>
      <w:marLeft w:val="0"/>
      <w:marRight w:val="0"/>
      <w:marTop w:val="0"/>
      <w:marBottom w:val="0"/>
      <w:divBdr>
        <w:top w:val="none" w:sz="0" w:space="0" w:color="auto"/>
        <w:left w:val="none" w:sz="0" w:space="0" w:color="auto"/>
        <w:bottom w:val="none" w:sz="0" w:space="0" w:color="auto"/>
        <w:right w:val="none" w:sz="0" w:space="0" w:color="auto"/>
      </w:divBdr>
      <w:divsChild>
        <w:div w:id="1076822967">
          <w:marLeft w:val="0"/>
          <w:marRight w:val="0"/>
          <w:marTop w:val="0"/>
          <w:marBottom w:val="0"/>
          <w:divBdr>
            <w:top w:val="none" w:sz="0" w:space="0" w:color="auto"/>
            <w:left w:val="none" w:sz="0" w:space="0" w:color="auto"/>
            <w:bottom w:val="none" w:sz="0" w:space="0" w:color="auto"/>
            <w:right w:val="none" w:sz="0" w:space="0" w:color="auto"/>
          </w:divBdr>
          <w:divsChild>
            <w:div w:id="1056972154">
              <w:marLeft w:val="0"/>
              <w:marRight w:val="0"/>
              <w:marTop w:val="0"/>
              <w:marBottom w:val="0"/>
              <w:divBdr>
                <w:top w:val="none" w:sz="0" w:space="0" w:color="auto"/>
                <w:left w:val="none" w:sz="0" w:space="0" w:color="auto"/>
                <w:bottom w:val="none" w:sz="0" w:space="0" w:color="auto"/>
                <w:right w:val="none" w:sz="0" w:space="0" w:color="auto"/>
              </w:divBdr>
              <w:divsChild>
                <w:div w:id="1691030201">
                  <w:marLeft w:val="0"/>
                  <w:marRight w:val="0"/>
                  <w:marTop w:val="0"/>
                  <w:marBottom w:val="0"/>
                  <w:divBdr>
                    <w:top w:val="none" w:sz="0" w:space="0" w:color="auto"/>
                    <w:left w:val="none" w:sz="0" w:space="0" w:color="auto"/>
                    <w:bottom w:val="none" w:sz="0" w:space="0" w:color="auto"/>
                    <w:right w:val="none" w:sz="0" w:space="0" w:color="auto"/>
                  </w:divBdr>
                </w:div>
              </w:divsChild>
            </w:div>
            <w:div w:id="831337800">
              <w:marLeft w:val="0"/>
              <w:marRight w:val="0"/>
              <w:marTop w:val="0"/>
              <w:marBottom w:val="0"/>
              <w:divBdr>
                <w:top w:val="none" w:sz="0" w:space="0" w:color="auto"/>
                <w:left w:val="none" w:sz="0" w:space="0" w:color="auto"/>
                <w:bottom w:val="none" w:sz="0" w:space="0" w:color="auto"/>
                <w:right w:val="none" w:sz="0" w:space="0" w:color="auto"/>
              </w:divBdr>
              <w:divsChild>
                <w:div w:id="15694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3685">
      <w:bodyDiv w:val="1"/>
      <w:marLeft w:val="0"/>
      <w:marRight w:val="0"/>
      <w:marTop w:val="0"/>
      <w:marBottom w:val="0"/>
      <w:divBdr>
        <w:top w:val="none" w:sz="0" w:space="0" w:color="auto"/>
        <w:left w:val="none" w:sz="0" w:space="0" w:color="auto"/>
        <w:bottom w:val="none" w:sz="0" w:space="0" w:color="auto"/>
        <w:right w:val="none" w:sz="0" w:space="0" w:color="auto"/>
      </w:divBdr>
    </w:div>
    <w:div w:id="134228893">
      <w:bodyDiv w:val="1"/>
      <w:marLeft w:val="0"/>
      <w:marRight w:val="0"/>
      <w:marTop w:val="0"/>
      <w:marBottom w:val="0"/>
      <w:divBdr>
        <w:top w:val="none" w:sz="0" w:space="0" w:color="auto"/>
        <w:left w:val="none" w:sz="0" w:space="0" w:color="auto"/>
        <w:bottom w:val="none" w:sz="0" w:space="0" w:color="auto"/>
        <w:right w:val="none" w:sz="0" w:space="0" w:color="auto"/>
      </w:divBdr>
    </w:div>
    <w:div w:id="157501976">
      <w:bodyDiv w:val="1"/>
      <w:marLeft w:val="0"/>
      <w:marRight w:val="0"/>
      <w:marTop w:val="0"/>
      <w:marBottom w:val="0"/>
      <w:divBdr>
        <w:top w:val="none" w:sz="0" w:space="0" w:color="auto"/>
        <w:left w:val="none" w:sz="0" w:space="0" w:color="auto"/>
        <w:bottom w:val="none" w:sz="0" w:space="0" w:color="auto"/>
        <w:right w:val="none" w:sz="0" w:space="0" w:color="auto"/>
      </w:divBdr>
      <w:divsChild>
        <w:div w:id="373047257">
          <w:marLeft w:val="0"/>
          <w:marRight w:val="0"/>
          <w:marTop w:val="0"/>
          <w:marBottom w:val="0"/>
          <w:divBdr>
            <w:top w:val="none" w:sz="0" w:space="0" w:color="auto"/>
            <w:left w:val="none" w:sz="0" w:space="0" w:color="auto"/>
            <w:bottom w:val="none" w:sz="0" w:space="0" w:color="auto"/>
            <w:right w:val="none" w:sz="0" w:space="0" w:color="auto"/>
          </w:divBdr>
          <w:divsChild>
            <w:div w:id="1195390950">
              <w:marLeft w:val="0"/>
              <w:marRight w:val="0"/>
              <w:marTop w:val="0"/>
              <w:marBottom w:val="0"/>
              <w:divBdr>
                <w:top w:val="none" w:sz="0" w:space="0" w:color="auto"/>
                <w:left w:val="none" w:sz="0" w:space="0" w:color="auto"/>
                <w:bottom w:val="none" w:sz="0" w:space="0" w:color="auto"/>
                <w:right w:val="none" w:sz="0" w:space="0" w:color="auto"/>
              </w:divBdr>
              <w:divsChild>
                <w:div w:id="17318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8110">
      <w:bodyDiv w:val="1"/>
      <w:marLeft w:val="0"/>
      <w:marRight w:val="0"/>
      <w:marTop w:val="0"/>
      <w:marBottom w:val="0"/>
      <w:divBdr>
        <w:top w:val="none" w:sz="0" w:space="0" w:color="auto"/>
        <w:left w:val="none" w:sz="0" w:space="0" w:color="auto"/>
        <w:bottom w:val="none" w:sz="0" w:space="0" w:color="auto"/>
        <w:right w:val="none" w:sz="0" w:space="0" w:color="auto"/>
      </w:divBdr>
    </w:div>
    <w:div w:id="198667254">
      <w:bodyDiv w:val="1"/>
      <w:marLeft w:val="0"/>
      <w:marRight w:val="0"/>
      <w:marTop w:val="0"/>
      <w:marBottom w:val="0"/>
      <w:divBdr>
        <w:top w:val="none" w:sz="0" w:space="0" w:color="auto"/>
        <w:left w:val="none" w:sz="0" w:space="0" w:color="auto"/>
        <w:bottom w:val="none" w:sz="0" w:space="0" w:color="auto"/>
        <w:right w:val="none" w:sz="0" w:space="0" w:color="auto"/>
      </w:divBdr>
    </w:div>
    <w:div w:id="209269641">
      <w:bodyDiv w:val="1"/>
      <w:marLeft w:val="0"/>
      <w:marRight w:val="0"/>
      <w:marTop w:val="0"/>
      <w:marBottom w:val="0"/>
      <w:divBdr>
        <w:top w:val="none" w:sz="0" w:space="0" w:color="auto"/>
        <w:left w:val="none" w:sz="0" w:space="0" w:color="auto"/>
        <w:bottom w:val="none" w:sz="0" w:space="0" w:color="auto"/>
        <w:right w:val="none" w:sz="0" w:space="0" w:color="auto"/>
      </w:divBdr>
    </w:div>
    <w:div w:id="223420418">
      <w:bodyDiv w:val="1"/>
      <w:marLeft w:val="0"/>
      <w:marRight w:val="0"/>
      <w:marTop w:val="0"/>
      <w:marBottom w:val="0"/>
      <w:divBdr>
        <w:top w:val="none" w:sz="0" w:space="0" w:color="auto"/>
        <w:left w:val="none" w:sz="0" w:space="0" w:color="auto"/>
        <w:bottom w:val="none" w:sz="0" w:space="0" w:color="auto"/>
        <w:right w:val="none" w:sz="0" w:space="0" w:color="auto"/>
      </w:divBdr>
    </w:div>
    <w:div w:id="228151002">
      <w:bodyDiv w:val="1"/>
      <w:marLeft w:val="0"/>
      <w:marRight w:val="0"/>
      <w:marTop w:val="0"/>
      <w:marBottom w:val="0"/>
      <w:divBdr>
        <w:top w:val="none" w:sz="0" w:space="0" w:color="auto"/>
        <w:left w:val="none" w:sz="0" w:space="0" w:color="auto"/>
        <w:bottom w:val="none" w:sz="0" w:space="0" w:color="auto"/>
        <w:right w:val="none" w:sz="0" w:space="0" w:color="auto"/>
      </w:divBdr>
      <w:divsChild>
        <w:div w:id="308096677">
          <w:marLeft w:val="0"/>
          <w:marRight w:val="0"/>
          <w:marTop w:val="0"/>
          <w:marBottom w:val="0"/>
          <w:divBdr>
            <w:top w:val="none" w:sz="0" w:space="0" w:color="auto"/>
            <w:left w:val="none" w:sz="0" w:space="0" w:color="auto"/>
            <w:bottom w:val="none" w:sz="0" w:space="0" w:color="auto"/>
            <w:right w:val="none" w:sz="0" w:space="0" w:color="auto"/>
          </w:divBdr>
          <w:divsChild>
            <w:div w:id="1167207367">
              <w:marLeft w:val="0"/>
              <w:marRight w:val="0"/>
              <w:marTop w:val="0"/>
              <w:marBottom w:val="0"/>
              <w:divBdr>
                <w:top w:val="none" w:sz="0" w:space="0" w:color="auto"/>
                <w:left w:val="none" w:sz="0" w:space="0" w:color="auto"/>
                <w:bottom w:val="none" w:sz="0" w:space="0" w:color="auto"/>
                <w:right w:val="none" w:sz="0" w:space="0" w:color="auto"/>
              </w:divBdr>
              <w:divsChild>
                <w:div w:id="6896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65367">
      <w:bodyDiv w:val="1"/>
      <w:marLeft w:val="0"/>
      <w:marRight w:val="0"/>
      <w:marTop w:val="0"/>
      <w:marBottom w:val="0"/>
      <w:divBdr>
        <w:top w:val="none" w:sz="0" w:space="0" w:color="auto"/>
        <w:left w:val="none" w:sz="0" w:space="0" w:color="auto"/>
        <w:bottom w:val="none" w:sz="0" w:space="0" w:color="auto"/>
        <w:right w:val="none" w:sz="0" w:space="0" w:color="auto"/>
      </w:divBdr>
    </w:div>
    <w:div w:id="261692379">
      <w:bodyDiv w:val="1"/>
      <w:marLeft w:val="0"/>
      <w:marRight w:val="0"/>
      <w:marTop w:val="0"/>
      <w:marBottom w:val="0"/>
      <w:divBdr>
        <w:top w:val="none" w:sz="0" w:space="0" w:color="auto"/>
        <w:left w:val="none" w:sz="0" w:space="0" w:color="auto"/>
        <w:bottom w:val="none" w:sz="0" w:space="0" w:color="auto"/>
        <w:right w:val="none" w:sz="0" w:space="0" w:color="auto"/>
      </w:divBdr>
    </w:div>
    <w:div w:id="332608238">
      <w:bodyDiv w:val="1"/>
      <w:marLeft w:val="0"/>
      <w:marRight w:val="0"/>
      <w:marTop w:val="0"/>
      <w:marBottom w:val="0"/>
      <w:divBdr>
        <w:top w:val="none" w:sz="0" w:space="0" w:color="auto"/>
        <w:left w:val="none" w:sz="0" w:space="0" w:color="auto"/>
        <w:bottom w:val="none" w:sz="0" w:space="0" w:color="auto"/>
        <w:right w:val="none" w:sz="0" w:space="0" w:color="auto"/>
      </w:divBdr>
    </w:div>
    <w:div w:id="335352648">
      <w:bodyDiv w:val="1"/>
      <w:marLeft w:val="0"/>
      <w:marRight w:val="0"/>
      <w:marTop w:val="0"/>
      <w:marBottom w:val="0"/>
      <w:divBdr>
        <w:top w:val="none" w:sz="0" w:space="0" w:color="auto"/>
        <w:left w:val="none" w:sz="0" w:space="0" w:color="auto"/>
        <w:bottom w:val="none" w:sz="0" w:space="0" w:color="auto"/>
        <w:right w:val="none" w:sz="0" w:space="0" w:color="auto"/>
      </w:divBdr>
    </w:div>
    <w:div w:id="371270526">
      <w:bodyDiv w:val="1"/>
      <w:marLeft w:val="0"/>
      <w:marRight w:val="0"/>
      <w:marTop w:val="0"/>
      <w:marBottom w:val="0"/>
      <w:divBdr>
        <w:top w:val="none" w:sz="0" w:space="0" w:color="auto"/>
        <w:left w:val="none" w:sz="0" w:space="0" w:color="auto"/>
        <w:bottom w:val="none" w:sz="0" w:space="0" w:color="auto"/>
        <w:right w:val="none" w:sz="0" w:space="0" w:color="auto"/>
      </w:divBdr>
    </w:div>
    <w:div w:id="389891173">
      <w:bodyDiv w:val="1"/>
      <w:marLeft w:val="0"/>
      <w:marRight w:val="0"/>
      <w:marTop w:val="0"/>
      <w:marBottom w:val="0"/>
      <w:divBdr>
        <w:top w:val="none" w:sz="0" w:space="0" w:color="auto"/>
        <w:left w:val="none" w:sz="0" w:space="0" w:color="auto"/>
        <w:bottom w:val="none" w:sz="0" w:space="0" w:color="auto"/>
        <w:right w:val="none" w:sz="0" w:space="0" w:color="auto"/>
      </w:divBdr>
    </w:div>
    <w:div w:id="393359522">
      <w:bodyDiv w:val="1"/>
      <w:marLeft w:val="0"/>
      <w:marRight w:val="0"/>
      <w:marTop w:val="0"/>
      <w:marBottom w:val="0"/>
      <w:divBdr>
        <w:top w:val="none" w:sz="0" w:space="0" w:color="auto"/>
        <w:left w:val="none" w:sz="0" w:space="0" w:color="auto"/>
        <w:bottom w:val="none" w:sz="0" w:space="0" w:color="auto"/>
        <w:right w:val="none" w:sz="0" w:space="0" w:color="auto"/>
      </w:divBdr>
    </w:div>
    <w:div w:id="411632477">
      <w:bodyDiv w:val="1"/>
      <w:marLeft w:val="0"/>
      <w:marRight w:val="0"/>
      <w:marTop w:val="0"/>
      <w:marBottom w:val="0"/>
      <w:divBdr>
        <w:top w:val="none" w:sz="0" w:space="0" w:color="auto"/>
        <w:left w:val="none" w:sz="0" w:space="0" w:color="auto"/>
        <w:bottom w:val="none" w:sz="0" w:space="0" w:color="auto"/>
        <w:right w:val="none" w:sz="0" w:space="0" w:color="auto"/>
      </w:divBdr>
    </w:div>
    <w:div w:id="434207358">
      <w:bodyDiv w:val="1"/>
      <w:marLeft w:val="0"/>
      <w:marRight w:val="0"/>
      <w:marTop w:val="0"/>
      <w:marBottom w:val="0"/>
      <w:divBdr>
        <w:top w:val="none" w:sz="0" w:space="0" w:color="auto"/>
        <w:left w:val="none" w:sz="0" w:space="0" w:color="auto"/>
        <w:bottom w:val="none" w:sz="0" w:space="0" w:color="auto"/>
        <w:right w:val="none" w:sz="0" w:space="0" w:color="auto"/>
      </w:divBdr>
    </w:div>
    <w:div w:id="440801278">
      <w:bodyDiv w:val="1"/>
      <w:marLeft w:val="0"/>
      <w:marRight w:val="0"/>
      <w:marTop w:val="0"/>
      <w:marBottom w:val="0"/>
      <w:divBdr>
        <w:top w:val="none" w:sz="0" w:space="0" w:color="auto"/>
        <w:left w:val="none" w:sz="0" w:space="0" w:color="auto"/>
        <w:bottom w:val="none" w:sz="0" w:space="0" w:color="auto"/>
        <w:right w:val="none" w:sz="0" w:space="0" w:color="auto"/>
      </w:divBdr>
    </w:div>
    <w:div w:id="485980250">
      <w:bodyDiv w:val="1"/>
      <w:marLeft w:val="0"/>
      <w:marRight w:val="0"/>
      <w:marTop w:val="0"/>
      <w:marBottom w:val="0"/>
      <w:divBdr>
        <w:top w:val="none" w:sz="0" w:space="0" w:color="auto"/>
        <w:left w:val="none" w:sz="0" w:space="0" w:color="auto"/>
        <w:bottom w:val="none" w:sz="0" w:space="0" w:color="auto"/>
        <w:right w:val="none" w:sz="0" w:space="0" w:color="auto"/>
      </w:divBdr>
    </w:div>
    <w:div w:id="506941589">
      <w:bodyDiv w:val="1"/>
      <w:marLeft w:val="0"/>
      <w:marRight w:val="0"/>
      <w:marTop w:val="0"/>
      <w:marBottom w:val="0"/>
      <w:divBdr>
        <w:top w:val="none" w:sz="0" w:space="0" w:color="auto"/>
        <w:left w:val="none" w:sz="0" w:space="0" w:color="auto"/>
        <w:bottom w:val="none" w:sz="0" w:space="0" w:color="auto"/>
        <w:right w:val="none" w:sz="0" w:space="0" w:color="auto"/>
      </w:divBdr>
    </w:div>
    <w:div w:id="540216836">
      <w:bodyDiv w:val="1"/>
      <w:marLeft w:val="0"/>
      <w:marRight w:val="0"/>
      <w:marTop w:val="0"/>
      <w:marBottom w:val="0"/>
      <w:divBdr>
        <w:top w:val="none" w:sz="0" w:space="0" w:color="auto"/>
        <w:left w:val="none" w:sz="0" w:space="0" w:color="auto"/>
        <w:bottom w:val="none" w:sz="0" w:space="0" w:color="auto"/>
        <w:right w:val="none" w:sz="0" w:space="0" w:color="auto"/>
      </w:divBdr>
    </w:div>
    <w:div w:id="558787352">
      <w:bodyDiv w:val="1"/>
      <w:marLeft w:val="0"/>
      <w:marRight w:val="0"/>
      <w:marTop w:val="0"/>
      <w:marBottom w:val="0"/>
      <w:divBdr>
        <w:top w:val="none" w:sz="0" w:space="0" w:color="auto"/>
        <w:left w:val="none" w:sz="0" w:space="0" w:color="auto"/>
        <w:bottom w:val="none" w:sz="0" w:space="0" w:color="auto"/>
        <w:right w:val="none" w:sz="0" w:space="0" w:color="auto"/>
      </w:divBdr>
      <w:divsChild>
        <w:div w:id="1297643542">
          <w:marLeft w:val="0"/>
          <w:marRight w:val="0"/>
          <w:marTop w:val="0"/>
          <w:marBottom w:val="0"/>
          <w:divBdr>
            <w:top w:val="none" w:sz="0" w:space="0" w:color="auto"/>
            <w:left w:val="none" w:sz="0" w:space="0" w:color="auto"/>
            <w:bottom w:val="none" w:sz="0" w:space="0" w:color="auto"/>
            <w:right w:val="none" w:sz="0" w:space="0" w:color="auto"/>
          </w:divBdr>
          <w:divsChild>
            <w:div w:id="488256251">
              <w:marLeft w:val="0"/>
              <w:marRight w:val="0"/>
              <w:marTop w:val="0"/>
              <w:marBottom w:val="0"/>
              <w:divBdr>
                <w:top w:val="none" w:sz="0" w:space="0" w:color="auto"/>
                <w:left w:val="none" w:sz="0" w:space="0" w:color="auto"/>
                <w:bottom w:val="none" w:sz="0" w:space="0" w:color="auto"/>
                <w:right w:val="none" w:sz="0" w:space="0" w:color="auto"/>
              </w:divBdr>
              <w:divsChild>
                <w:div w:id="1353648836">
                  <w:marLeft w:val="0"/>
                  <w:marRight w:val="0"/>
                  <w:marTop w:val="0"/>
                  <w:marBottom w:val="0"/>
                  <w:divBdr>
                    <w:top w:val="none" w:sz="0" w:space="0" w:color="auto"/>
                    <w:left w:val="none" w:sz="0" w:space="0" w:color="auto"/>
                    <w:bottom w:val="none" w:sz="0" w:space="0" w:color="auto"/>
                    <w:right w:val="none" w:sz="0" w:space="0" w:color="auto"/>
                  </w:divBdr>
                  <w:divsChild>
                    <w:div w:id="7478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2417">
      <w:bodyDiv w:val="1"/>
      <w:marLeft w:val="0"/>
      <w:marRight w:val="0"/>
      <w:marTop w:val="0"/>
      <w:marBottom w:val="0"/>
      <w:divBdr>
        <w:top w:val="none" w:sz="0" w:space="0" w:color="auto"/>
        <w:left w:val="none" w:sz="0" w:space="0" w:color="auto"/>
        <w:bottom w:val="none" w:sz="0" w:space="0" w:color="auto"/>
        <w:right w:val="none" w:sz="0" w:space="0" w:color="auto"/>
      </w:divBdr>
      <w:divsChild>
        <w:div w:id="2146238969">
          <w:marLeft w:val="0"/>
          <w:marRight w:val="0"/>
          <w:marTop w:val="0"/>
          <w:marBottom w:val="0"/>
          <w:divBdr>
            <w:top w:val="none" w:sz="0" w:space="0" w:color="auto"/>
            <w:left w:val="none" w:sz="0" w:space="0" w:color="auto"/>
            <w:bottom w:val="none" w:sz="0" w:space="0" w:color="auto"/>
            <w:right w:val="none" w:sz="0" w:space="0" w:color="auto"/>
          </w:divBdr>
          <w:divsChild>
            <w:div w:id="364064701">
              <w:marLeft w:val="0"/>
              <w:marRight w:val="0"/>
              <w:marTop w:val="0"/>
              <w:marBottom w:val="0"/>
              <w:divBdr>
                <w:top w:val="none" w:sz="0" w:space="0" w:color="auto"/>
                <w:left w:val="none" w:sz="0" w:space="0" w:color="auto"/>
                <w:bottom w:val="none" w:sz="0" w:space="0" w:color="auto"/>
                <w:right w:val="none" w:sz="0" w:space="0" w:color="auto"/>
              </w:divBdr>
              <w:divsChild>
                <w:div w:id="165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41489">
      <w:bodyDiv w:val="1"/>
      <w:marLeft w:val="0"/>
      <w:marRight w:val="0"/>
      <w:marTop w:val="0"/>
      <w:marBottom w:val="0"/>
      <w:divBdr>
        <w:top w:val="none" w:sz="0" w:space="0" w:color="auto"/>
        <w:left w:val="none" w:sz="0" w:space="0" w:color="auto"/>
        <w:bottom w:val="none" w:sz="0" w:space="0" w:color="auto"/>
        <w:right w:val="none" w:sz="0" w:space="0" w:color="auto"/>
      </w:divBdr>
    </w:div>
    <w:div w:id="686450166">
      <w:bodyDiv w:val="1"/>
      <w:marLeft w:val="0"/>
      <w:marRight w:val="0"/>
      <w:marTop w:val="0"/>
      <w:marBottom w:val="0"/>
      <w:divBdr>
        <w:top w:val="none" w:sz="0" w:space="0" w:color="auto"/>
        <w:left w:val="none" w:sz="0" w:space="0" w:color="auto"/>
        <w:bottom w:val="none" w:sz="0" w:space="0" w:color="auto"/>
        <w:right w:val="none" w:sz="0" w:space="0" w:color="auto"/>
      </w:divBdr>
    </w:div>
    <w:div w:id="694892009">
      <w:bodyDiv w:val="1"/>
      <w:marLeft w:val="0"/>
      <w:marRight w:val="0"/>
      <w:marTop w:val="0"/>
      <w:marBottom w:val="0"/>
      <w:divBdr>
        <w:top w:val="none" w:sz="0" w:space="0" w:color="auto"/>
        <w:left w:val="none" w:sz="0" w:space="0" w:color="auto"/>
        <w:bottom w:val="none" w:sz="0" w:space="0" w:color="auto"/>
        <w:right w:val="none" w:sz="0" w:space="0" w:color="auto"/>
      </w:divBdr>
    </w:div>
    <w:div w:id="757679941">
      <w:bodyDiv w:val="1"/>
      <w:marLeft w:val="0"/>
      <w:marRight w:val="0"/>
      <w:marTop w:val="0"/>
      <w:marBottom w:val="0"/>
      <w:divBdr>
        <w:top w:val="none" w:sz="0" w:space="0" w:color="auto"/>
        <w:left w:val="none" w:sz="0" w:space="0" w:color="auto"/>
        <w:bottom w:val="none" w:sz="0" w:space="0" w:color="auto"/>
        <w:right w:val="none" w:sz="0" w:space="0" w:color="auto"/>
      </w:divBdr>
    </w:div>
    <w:div w:id="762804393">
      <w:bodyDiv w:val="1"/>
      <w:marLeft w:val="0"/>
      <w:marRight w:val="0"/>
      <w:marTop w:val="0"/>
      <w:marBottom w:val="0"/>
      <w:divBdr>
        <w:top w:val="none" w:sz="0" w:space="0" w:color="auto"/>
        <w:left w:val="none" w:sz="0" w:space="0" w:color="auto"/>
        <w:bottom w:val="none" w:sz="0" w:space="0" w:color="auto"/>
        <w:right w:val="none" w:sz="0" w:space="0" w:color="auto"/>
      </w:divBdr>
    </w:div>
    <w:div w:id="784078916">
      <w:bodyDiv w:val="1"/>
      <w:marLeft w:val="0"/>
      <w:marRight w:val="0"/>
      <w:marTop w:val="0"/>
      <w:marBottom w:val="0"/>
      <w:divBdr>
        <w:top w:val="none" w:sz="0" w:space="0" w:color="auto"/>
        <w:left w:val="none" w:sz="0" w:space="0" w:color="auto"/>
        <w:bottom w:val="none" w:sz="0" w:space="0" w:color="auto"/>
        <w:right w:val="none" w:sz="0" w:space="0" w:color="auto"/>
      </w:divBdr>
    </w:div>
    <w:div w:id="815226408">
      <w:bodyDiv w:val="1"/>
      <w:marLeft w:val="0"/>
      <w:marRight w:val="0"/>
      <w:marTop w:val="0"/>
      <w:marBottom w:val="0"/>
      <w:divBdr>
        <w:top w:val="none" w:sz="0" w:space="0" w:color="auto"/>
        <w:left w:val="none" w:sz="0" w:space="0" w:color="auto"/>
        <w:bottom w:val="none" w:sz="0" w:space="0" w:color="auto"/>
        <w:right w:val="none" w:sz="0" w:space="0" w:color="auto"/>
      </w:divBdr>
      <w:divsChild>
        <w:div w:id="1870220731">
          <w:marLeft w:val="0"/>
          <w:marRight w:val="0"/>
          <w:marTop w:val="0"/>
          <w:marBottom w:val="0"/>
          <w:divBdr>
            <w:top w:val="none" w:sz="0" w:space="0" w:color="auto"/>
            <w:left w:val="none" w:sz="0" w:space="0" w:color="auto"/>
            <w:bottom w:val="none" w:sz="0" w:space="0" w:color="auto"/>
            <w:right w:val="none" w:sz="0" w:space="0" w:color="auto"/>
          </w:divBdr>
        </w:div>
        <w:div w:id="486483208">
          <w:marLeft w:val="0"/>
          <w:marRight w:val="0"/>
          <w:marTop w:val="0"/>
          <w:marBottom w:val="0"/>
          <w:divBdr>
            <w:top w:val="none" w:sz="0" w:space="0" w:color="auto"/>
            <w:left w:val="none" w:sz="0" w:space="0" w:color="auto"/>
            <w:bottom w:val="none" w:sz="0" w:space="0" w:color="auto"/>
            <w:right w:val="none" w:sz="0" w:space="0" w:color="auto"/>
          </w:divBdr>
        </w:div>
        <w:div w:id="799037008">
          <w:marLeft w:val="0"/>
          <w:marRight w:val="0"/>
          <w:marTop w:val="0"/>
          <w:marBottom w:val="0"/>
          <w:divBdr>
            <w:top w:val="none" w:sz="0" w:space="0" w:color="auto"/>
            <w:left w:val="none" w:sz="0" w:space="0" w:color="auto"/>
            <w:bottom w:val="none" w:sz="0" w:space="0" w:color="auto"/>
            <w:right w:val="none" w:sz="0" w:space="0" w:color="auto"/>
          </w:divBdr>
        </w:div>
        <w:div w:id="1649821338">
          <w:marLeft w:val="0"/>
          <w:marRight w:val="0"/>
          <w:marTop w:val="0"/>
          <w:marBottom w:val="0"/>
          <w:divBdr>
            <w:top w:val="none" w:sz="0" w:space="0" w:color="auto"/>
            <w:left w:val="none" w:sz="0" w:space="0" w:color="auto"/>
            <w:bottom w:val="none" w:sz="0" w:space="0" w:color="auto"/>
            <w:right w:val="none" w:sz="0" w:space="0" w:color="auto"/>
          </w:divBdr>
        </w:div>
        <w:div w:id="415711804">
          <w:marLeft w:val="0"/>
          <w:marRight w:val="0"/>
          <w:marTop w:val="0"/>
          <w:marBottom w:val="0"/>
          <w:divBdr>
            <w:top w:val="none" w:sz="0" w:space="0" w:color="auto"/>
            <w:left w:val="none" w:sz="0" w:space="0" w:color="auto"/>
            <w:bottom w:val="none" w:sz="0" w:space="0" w:color="auto"/>
            <w:right w:val="none" w:sz="0" w:space="0" w:color="auto"/>
          </w:divBdr>
        </w:div>
        <w:div w:id="405029681">
          <w:marLeft w:val="0"/>
          <w:marRight w:val="0"/>
          <w:marTop w:val="0"/>
          <w:marBottom w:val="0"/>
          <w:divBdr>
            <w:top w:val="none" w:sz="0" w:space="0" w:color="auto"/>
            <w:left w:val="none" w:sz="0" w:space="0" w:color="auto"/>
            <w:bottom w:val="none" w:sz="0" w:space="0" w:color="auto"/>
            <w:right w:val="none" w:sz="0" w:space="0" w:color="auto"/>
          </w:divBdr>
        </w:div>
        <w:div w:id="1169174210">
          <w:marLeft w:val="0"/>
          <w:marRight w:val="0"/>
          <w:marTop w:val="0"/>
          <w:marBottom w:val="0"/>
          <w:divBdr>
            <w:top w:val="none" w:sz="0" w:space="0" w:color="auto"/>
            <w:left w:val="none" w:sz="0" w:space="0" w:color="auto"/>
            <w:bottom w:val="none" w:sz="0" w:space="0" w:color="auto"/>
            <w:right w:val="none" w:sz="0" w:space="0" w:color="auto"/>
          </w:divBdr>
        </w:div>
        <w:div w:id="1804613206">
          <w:marLeft w:val="0"/>
          <w:marRight w:val="0"/>
          <w:marTop w:val="0"/>
          <w:marBottom w:val="0"/>
          <w:divBdr>
            <w:top w:val="none" w:sz="0" w:space="0" w:color="auto"/>
            <w:left w:val="none" w:sz="0" w:space="0" w:color="auto"/>
            <w:bottom w:val="none" w:sz="0" w:space="0" w:color="auto"/>
            <w:right w:val="none" w:sz="0" w:space="0" w:color="auto"/>
          </w:divBdr>
        </w:div>
        <w:div w:id="115678653">
          <w:marLeft w:val="0"/>
          <w:marRight w:val="0"/>
          <w:marTop w:val="0"/>
          <w:marBottom w:val="0"/>
          <w:divBdr>
            <w:top w:val="none" w:sz="0" w:space="0" w:color="auto"/>
            <w:left w:val="none" w:sz="0" w:space="0" w:color="auto"/>
            <w:bottom w:val="none" w:sz="0" w:space="0" w:color="auto"/>
            <w:right w:val="none" w:sz="0" w:space="0" w:color="auto"/>
          </w:divBdr>
        </w:div>
        <w:div w:id="1964530904">
          <w:marLeft w:val="0"/>
          <w:marRight w:val="0"/>
          <w:marTop w:val="0"/>
          <w:marBottom w:val="0"/>
          <w:divBdr>
            <w:top w:val="none" w:sz="0" w:space="0" w:color="auto"/>
            <w:left w:val="none" w:sz="0" w:space="0" w:color="auto"/>
            <w:bottom w:val="none" w:sz="0" w:space="0" w:color="auto"/>
            <w:right w:val="none" w:sz="0" w:space="0" w:color="auto"/>
          </w:divBdr>
        </w:div>
        <w:div w:id="2103408478">
          <w:marLeft w:val="0"/>
          <w:marRight w:val="0"/>
          <w:marTop w:val="0"/>
          <w:marBottom w:val="0"/>
          <w:divBdr>
            <w:top w:val="none" w:sz="0" w:space="0" w:color="auto"/>
            <w:left w:val="none" w:sz="0" w:space="0" w:color="auto"/>
            <w:bottom w:val="none" w:sz="0" w:space="0" w:color="auto"/>
            <w:right w:val="none" w:sz="0" w:space="0" w:color="auto"/>
          </w:divBdr>
        </w:div>
        <w:div w:id="1956668697">
          <w:marLeft w:val="0"/>
          <w:marRight w:val="0"/>
          <w:marTop w:val="0"/>
          <w:marBottom w:val="0"/>
          <w:divBdr>
            <w:top w:val="none" w:sz="0" w:space="0" w:color="auto"/>
            <w:left w:val="none" w:sz="0" w:space="0" w:color="auto"/>
            <w:bottom w:val="none" w:sz="0" w:space="0" w:color="auto"/>
            <w:right w:val="none" w:sz="0" w:space="0" w:color="auto"/>
          </w:divBdr>
        </w:div>
        <w:div w:id="293096634">
          <w:marLeft w:val="0"/>
          <w:marRight w:val="0"/>
          <w:marTop w:val="0"/>
          <w:marBottom w:val="0"/>
          <w:divBdr>
            <w:top w:val="none" w:sz="0" w:space="0" w:color="auto"/>
            <w:left w:val="none" w:sz="0" w:space="0" w:color="auto"/>
            <w:bottom w:val="none" w:sz="0" w:space="0" w:color="auto"/>
            <w:right w:val="none" w:sz="0" w:space="0" w:color="auto"/>
          </w:divBdr>
        </w:div>
        <w:div w:id="469517051">
          <w:marLeft w:val="0"/>
          <w:marRight w:val="0"/>
          <w:marTop w:val="0"/>
          <w:marBottom w:val="0"/>
          <w:divBdr>
            <w:top w:val="none" w:sz="0" w:space="0" w:color="auto"/>
            <w:left w:val="none" w:sz="0" w:space="0" w:color="auto"/>
            <w:bottom w:val="none" w:sz="0" w:space="0" w:color="auto"/>
            <w:right w:val="none" w:sz="0" w:space="0" w:color="auto"/>
          </w:divBdr>
        </w:div>
        <w:div w:id="913053276">
          <w:marLeft w:val="0"/>
          <w:marRight w:val="0"/>
          <w:marTop w:val="0"/>
          <w:marBottom w:val="0"/>
          <w:divBdr>
            <w:top w:val="none" w:sz="0" w:space="0" w:color="auto"/>
            <w:left w:val="none" w:sz="0" w:space="0" w:color="auto"/>
            <w:bottom w:val="none" w:sz="0" w:space="0" w:color="auto"/>
            <w:right w:val="none" w:sz="0" w:space="0" w:color="auto"/>
          </w:divBdr>
        </w:div>
        <w:div w:id="1184174601">
          <w:marLeft w:val="0"/>
          <w:marRight w:val="0"/>
          <w:marTop w:val="0"/>
          <w:marBottom w:val="0"/>
          <w:divBdr>
            <w:top w:val="none" w:sz="0" w:space="0" w:color="auto"/>
            <w:left w:val="none" w:sz="0" w:space="0" w:color="auto"/>
            <w:bottom w:val="none" w:sz="0" w:space="0" w:color="auto"/>
            <w:right w:val="none" w:sz="0" w:space="0" w:color="auto"/>
          </w:divBdr>
        </w:div>
        <w:div w:id="1856338677">
          <w:marLeft w:val="0"/>
          <w:marRight w:val="0"/>
          <w:marTop w:val="0"/>
          <w:marBottom w:val="0"/>
          <w:divBdr>
            <w:top w:val="none" w:sz="0" w:space="0" w:color="auto"/>
            <w:left w:val="none" w:sz="0" w:space="0" w:color="auto"/>
            <w:bottom w:val="none" w:sz="0" w:space="0" w:color="auto"/>
            <w:right w:val="none" w:sz="0" w:space="0" w:color="auto"/>
          </w:divBdr>
        </w:div>
        <w:div w:id="845630297">
          <w:marLeft w:val="0"/>
          <w:marRight w:val="0"/>
          <w:marTop w:val="0"/>
          <w:marBottom w:val="0"/>
          <w:divBdr>
            <w:top w:val="none" w:sz="0" w:space="0" w:color="auto"/>
            <w:left w:val="none" w:sz="0" w:space="0" w:color="auto"/>
            <w:bottom w:val="none" w:sz="0" w:space="0" w:color="auto"/>
            <w:right w:val="none" w:sz="0" w:space="0" w:color="auto"/>
          </w:divBdr>
        </w:div>
        <w:div w:id="813643712">
          <w:marLeft w:val="0"/>
          <w:marRight w:val="0"/>
          <w:marTop w:val="0"/>
          <w:marBottom w:val="0"/>
          <w:divBdr>
            <w:top w:val="none" w:sz="0" w:space="0" w:color="auto"/>
            <w:left w:val="none" w:sz="0" w:space="0" w:color="auto"/>
            <w:bottom w:val="none" w:sz="0" w:space="0" w:color="auto"/>
            <w:right w:val="none" w:sz="0" w:space="0" w:color="auto"/>
          </w:divBdr>
        </w:div>
        <w:div w:id="1565219340">
          <w:marLeft w:val="0"/>
          <w:marRight w:val="0"/>
          <w:marTop w:val="0"/>
          <w:marBottom w:val="0"/>
          <w:divBdr>
            <w:top w:val="none" w:sz="0" w:space="0" w:color="auto"/>
            <w:left w:val="none" w:sz="0" w:space="0" w:color="auto"/>
            <w:bottom w:val="none" w:sz="0" w:space="0" w:color="auto"/>
            <w:right w:val="none" w:sz="0" w:space="0" w:color="auto"/>
          </w:divBdr>
        </w:div>
      </w:divsChild>
    </w:div>
    <w:div w:id="863400373">
      <w:bodyDiv w:val="1"/>
      <w:marLeft w:val="0"/>
      <w:marRight w:val="0"/>
      <w:marTop w:val="0"/>
      <w:marBottom w:val="0"/>
      <w:divBdr>
        <w:top w:val="none" w:sz="0" w:space="0" w:color="auto"/>
        <w:left w:val="none" w:sz="0" w:space="0" w:color="auto"/>
        <w:bottom w:val="none" w:sz="0" w:space="0" w:color="auto"/>
        <w:right w:val="none" w:sz="0" w:space="0" w:color="auto"/>
      </w:divBdr>
    </w:div>
    <w:div w:id="885023294">
      <w:bodyDiv w:val="1"/>
      <w:marLeft w:val="0"/>
      <w:marRight w:val="0"/>
      <w:marTop w:val="0"/>
      <w:marBottom w:val="0"/>
      <w:divBdr>
        <w:top w:val="none" w:sz="0" w:space="0" w:color="auto"/>
        <w:left w:val="none" w:sz="0" w:space="0" w:color="auto"/>
        <w:bottom w:val="none" w:sz="0" w:space="0" w:color="auto"/>
        <w:right w:val="none" w:sz="0" w:space="0" w:color="auto"/>
      </w:divBdr>
      <w:divsChild>
        <w:div w:id="1402824487">
          <w:marLeft w:val="0"/>
          <w:marRight w:val="0"/>
          <w:marTop w:val="0"/>
          <w:marBottom w:val="0"/>
          <w:divBdr>
            <w:top w:val="none" w:sz="0" w:space="0" w:color="auto"/>
            <w:left w:val="none" w:sz="0" w:space="0" w:color="auto"/>
            <w:bottom w:val="none" w:sz="0" w:space="0" w:color="auto"/>
            <w:right w:val="none" w:sz="0" w:space="0" w:color="auto"/>
          </w:divBdr>
          <w:divsChild>
            <w:div w:id="1375501082">
              <w:marLeft w:val="0"/>
              <w:marRight w:val="0"/>
              <w:marTop w:val="0"/>
              <w:marBottom w:val="0"/>
              <w:divBdr>
                <w:top w:val="none" w:sz="0" w:space="0" w:color="auto"/>
                <w:left w:val="none" w:sz="0" w:space="0" w:color="auto"/>
                <w:bottom w:val="none" w:sz="0" w:space="0" w:color="auto"/>
                <w:right w:val="none" w:sz="0" w:space="0" w:color="auto"/>
              </w:divBdr>
              <w:divsChild>
                <w:div w:id="3583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3091">
          <w:marLeft w:val="0"/>
          <w:marRight w:val="0"/>
          <w:marTop w:val="0"/>
          <w:marBottom w:val="0"/>
          <w:divBdr>
            <w:top w:val="none" w:sz="0" w:space="0" w:color="auto"/>
            <w:left w:val="none" w:sz="0" w:space="0" w:color="auto"/>
            <w:bottom w:val="none" w:sz="0" w:space="0" w:color="auto"/>
            <w:right w:val="none" w:sz="0" w:space="0" w:color="auto"/>
          </w:divBdr>
          <w:divsChild>
            <w:div w:id="1998722830">
              <w:marLeft w:val="0"/>
              <w:marRight w:val="0"/>
              <w:marTop w:val="0"/>
              <w:marBottom w:val="0"/>
              <w:divBdr>
                <w:top w:val="none" w:sz="0" w:space="0" w:color="auto"/>
                <w:left w:val="none" w:sz="0" w:space="0" w:color="auto"/>
                <w:bottom w:val="none" w:sz="0" w:space="0" w:color="auto"/>
                <w:right w:val="none" w:sz="0" w:space="0" w:color="auto"/>
              </w:divBdr>
              <w:divsChild>
                <w:div w:id="6505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1058">
          <w:marLeft w:val="0"/>
          <w:marRight w:val="0"/>
          <w:marTop w:val="0"/>
          <w:marBottom w:val="0"/>
          <w:divBdr>
            <w:top w:val="none" w:sz="0" w:space="0" w:color="auto"/>
            <w:left w:val="none" w:sz="0" w:space="0" w:color="auto"/>
            <w:bottom w:val="none" w:sz="0" w:space="0" w:color="auto"/>
            <w:right w:val="none" w:sz="0" w:space="0" w:color="auto"/>
          </w:divBdr>
          <w:divsChild>
            <w:div w:id="894051653">
              <w:marLeft w:val="0"/>
              <w:marRight w:val="0"/>
              <w:marTop w:val="0"/>
              <w:marBottom w:val="0"/>
              <w:divBdr>
                <w:top w:val="none" w:sz="0" w:space="0" w:color="auto"/>
                <w:left w:val="none" w:sz="0" w:space="0" w:color="auto"/>
                <w:bottom w:val="none" w:sz="0" w:space="0" w:color="auto"/>
                <w:right w:val="none" w:sz="0" w:space="0" w:color="auto"/>
              </w:divBdr>
              <w:divsChild>
                <w:div w:id="1925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0714">
      <w:bodyDiv w:val="1"/>
      <w:marLeft w:val="0"/>
      <w:marRight w:val="0"/>
      <w:marTop w:val="0"/>
      <w:marBottom w:val="0"/>
      <w:divBdr>
        <w:top w:val="none" w:sz="0" w:space="0" w:color="auto"/>
        <w:left w:val="none" w:sz="0" w:space="0" w:color="auto"/>
        <w:bottom w:val="none" w:sz="0" w:space="0" w:color="auto"/>
        <w:right w:val="none" w:sz="0" w:space="0" w:color="auto"/>
      </w:divBdr>
      <w:divsChild>
        <w:div w:id="10180405">
          <w:marLeft w:val="0"/>
          <w:marRight w:val="0"/>
          <w:marTop w:val="0"/>
          <w:marBottom w:val="300"/>
          <w:divBdr>
            <w:top w:val="none" w:sz="0" w:space="0" w:color="auto"/>
            <w:left w:val="none" w:sz="0" w:space="0" w:color="auto"/>
            <w:bottom w:val="none" w:sz="0" w:space="0" w:color="auto"/>
            <w:right w:val="none" w:sz="0" w:space="0" w:color="auto"/>
          </w:divBdr>
        </w:div>
        <w:div w:id="528764659">
          <w:marLeft w:val="0"/>
          <w:marRight w:val="0"/>
          <w:marTop w:val="0"/>
          <w:marBottom w:val="300"/>
          <w:divBdr>
            <w:top w:val="none" w:sz="0" w:space="0" w:color="auto"/>
            <w:left w:val="none" w:sz="0" w:space="0" w:color="auto"/>
            <w:bottom w:val="none" w:sz="0" w:space="0" w:color="auto"/>
            <w:right w:val="none" w:sz="0" w:space="0" w:color="auto"/>
          </w:divBdr>
        </w:div>
        <w:div w:id="1902255898">
          <w:marLeft w:val="0"/>
          <w:marRight w:val="0"/>
          <w:marTop w:val="0"/>
          <w:marBottom w:val="300"/>
          <w:divBdr>
            <w:top w:val="none" w:sz="0" w:space="0" w:color="auto"/>
            <w:left w:val="none" w:sz="0" w:space="0" w:color="auto"/>
            <w:bottom w:val="none" w:sz="0" w:space="0" w:color="auto"/>
            <w:right w:val="none" w:sz="0" w:space="0" w:color="auto"/>
          </w:divBdr>
        </w:div>
      </w:divsChild>
    </w:div>
    <w:div w:id="971129747">
      <w:bodyDiv w:val="1"/>
      <w:marLeft w:val="0"/>
      <w:marRight w:val="0"/>
      <w:marTop w:val="0"/>
      <w:marBottom w:val="0"/>
      <w:divBdr>
        <w:top w:val="none" w:sz="0" w:space="0" w:color="auto"/>
        <w:left w:val="none" w:sz="0" w:space="0" w:color="auto"/>
        <w:bottom w:val="none" w:sz="0" w:space="0" w:color="auto"/>
        <w:right w:val="none" w:sz="0" w:space="0" w:color="auto"/>
      </w:divBdr>
      <w:divsChild>
        <w:div w:id="1590112795">
          <w:marLeft w:val="0"/>
          <w:marRight w:val="0"/>
          <w:marTop w:val="0"/>
          <w:marBottom w:val="0"/>
          <w:divBdr>
            <w:top w:val="none" w:sz="0" w:space="0" w:color="auto"/>
            <w:left w:val="none" w:sz="0" w:space="0" w:color="auto"/>
            <w:bottom w:val="none" w:sz="0" w:space="0" w:color="auto"/>
            <w:right w:val="none" w:sz="0" w:space="0" w:color="auto"/>
          </w:divBdr>
          <w:divsChild>
            <w:div w:id="1460344486">
              <w:marLeft w:val="0"/>
              <w:marRight w:val="0"/>
              <w:marTop w:val="0"/>
              <w:marBottom w:val="0"/>
              <w:divBdr>
                <w:top w:val="none" w:sz="0" w:space="0" w:color="auto"/>
                <w:left w:val="none" w:sz="0" w:space="0" w:color="auto"/>
                <w:bottom w:val="none" w:sz="0" w:space="0" w:color="auto"/>
                <w:right w:val="none" w:sz="0" w:space="0" w:color="auto"/>
              </w:divBdr>
              <w:divsChild>
                <w:div w:id="11988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60722">
      <w:bodyDiv w:val="1"/>
      <w:marLeft w:val="0"/>
      <w:marRight w:val="0"/>
      <w:marTop w:val="0"/>
      <w:marBottom w:val="0"/>
      <w:divBdr>
        <w:top w:val="none" w:sz="0" w:space="0" w:color="auto"/>
        <w:left w:val="none" w:sz="0" w:space="0" w:color="auto"/>
        <w:bottom w:val="none" w:sz="0" w:space="0" w:color="auto"/>
        <w:right w:val="none" w:sz="0" w:space="0" w:color="auto"/>
      </w:divBdr>
    </w:div>
    <w:div w:id="985358116">
      <w:bodyDiv w:val="1"/>
      <w:marLeft w:val="0"/>
      <w:marRight w:val="0"/>
      <w:marTop w:val="0"/>
      <w:marBottom w:val="0"/>
      <w:divBdr>
        <w:top w:val="none" w:sz="0" w:space="0" w:color="auto"/>
        <w:left w:val="none" w:sz="0" w:space="0" w:color="auto"/>
        <w:bottom w:val="none" w:sz="0" w:space="0" w:color="auto"/>
        <w:right w:val="none" w:sz="0" w:space="0" w:color="auto"/>
      </w:divBdr>
      <w:divsChild>
        <w:div w:id="688065985">
          <w:marLeft w:val="0"/>
          <w:marRight w:val="0"/>
          <w:marTop w:val="0"/>
          <w:marBottom w:val="0"/>
          <w:divBdr>
            <w:top w:val="none" w:sz="0" w:space="0" w:color="auto"/>
            <w:left w:val="none" w:sz="0" w:space="0" w:color="auto"/>
            <w:bottom w:val="none" w:sz="0" w:space="0" w:color="auto"/>
            <w:right w:val="none" w:sz="0" w:space="0" w:color="auto"/>
          </w:divBdr>
          <w:divsChild>
            <w:div w:id="255139329">
              <w:marLeft w:val="0"/>
              <w:marRight w:val="0"/>
              <w:marTop w:val="0"/>
              <w:marBottom w:val="0"/>
              <w:divBdr>
                <w:top w:val="none" w:sz="0" w:space="0" w:color="auto"/>
                <w:left w:val="none" w:sz="0" w:space="0" w:color="auto"/>
                <w:bottom w:val="none" w:sz="0" w:space="0" w:color="auto"/>
                <w:right w:val="none" w:sz="0" w:space="0" w:color="auto"/>
              </w:divBdr>
              <w:divsChild>
                <w:div w:id="871184762">
                  <w:marLeft w:val="0"/>
                  <w:marRight w:val="0"/>
                  <w:marTop w:val="0"/>
                  <w:marBottom w:val="0"/>
                  <w:divBdr>
                    <w:top w:val="none" w:sz="0" w:space="0" w:color="auto"/>
                    <w:left w:val="none" w:sz="0" w:space="0" w:color="auto"/>
                    <w:bottom w:val="none" w:sz="0" w:space="0" w:color="auto"/>
                    <w:right w:val="none" w:sz="0" w:space="0" w:color="auto"/>
                  </w:divBdr>
                  <w:divsChild>
                    <w:div w:id="9426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6806">
      <w:bodyDiv w:val="1"/>
      <w:marLeft w:val="0"/>
      <w:marRight w:val="0"/>
      <w:marTop w:val="0"/>
      <w:marBottom w:val="0"/>
      <w:divBdr>
        <w:top w:val="none" w:sz="0" w:space="0" w:color="auto"/>
        <w:left w:val="none" w:sz="0" w:space="0" w:color="auto"/>
        <w:bottom w:val="none" w:sz="0" w:space="0" w:color="auto"/>
        <w:right w:val="none" w:sz="0" w:space="0" w:color="auto"/>
      </w:divBdr>
    </w:div>
    <w:div w:id="1033261852">
      <w:bodyDiv w:val="1"/>
      <w:marLeft w:val="0"/>
      <w:marRight w:val="0"/>
      <w:marTop w:val="0"/>
      <w:marBottom w:val="0"/>
      <w:divBdr>
        <w:top w:val="none" w:sz="0" w:space="0" w:color="auto"/>
        <w:left w:val="none" w:sz="0" w:space="0" w:color="auto"/>
        <w:bottom w:val="none" w:sz="0" w:space="0" w:color="auto"/>
        <w:right w:val="none" w:sz="0" w:space="0" w:color="auto"/>
      </w:divBdr>
    </w:div>
    <w:div w:id="1039629178">
      <w:bodyDiv w:val="1"/>
      <w:marLeft w:val="0"/>
      <w:marRight w:val="0"/>
      <w:marTop w:val="0"/>
      <w:marBottom w:val="0"/>
      <w:divBdr>
        <w:top w:val="none" w:sz="0" w:space="0" w:color="auto"/>
        <w:left w:val="none" w:sz="0" w:space="0" w:color="auto"/>
        <w:bottom w:val="none" w:sz="0" w:space="0" w:color="auto"/>
        <w:right w:val="none" w:sz="0" w:space="0" w:color="auto"/>
      </w:divBdr>
      <w:divsChild>
        <w:div w:id="132210913">
          <w:marLeft w:val="0"/>
          <w:marRight w:val="0"/>
          <w:marTop w:val="0"/>
          <w:marBottom w:val="0"/>
          <w:divBdr>
            <w:top w:val="none" w:sz="0" w:space="0" w:color="auto"/>
            <w:left w:val="none" w:sz="0" w:space="0" w:color="auto"/>
            <w:bottom w:val="none" w:sz="0" w:space="0" w:color="auto"/>
            <w:right w:val="none" w:sz="0" w:space="0" w:color="auto"/>
          </w:divBdr>
          <w:divsChild>
            <w:div w:id="1773668129">
              <w:marLeft w:val="0"/>
              <w:marRight w:val="0"/>
              <w:marTop w:val="0"/>
              <w:marBottom w:val="0"/>
              <w:divBdr>
                <w:top w:val="none" w:sz="0" w:space="0" w:color="auto"/>
                <w:left w:val="none" w:sz="0" w:space="0" w:color="auto"/>
                <w:bottom w:val="none" w:sz="0" w:space="0" w:color="auto"/>
                <w:right w:val="none" w:sz="0" w:space="0" w:color="auto"/>
              </w:divBdr>
              <w:divsChild>
                <w:div w:id="126633314">
                  <w:marLeft w:val="0"/>
                  <w:marRight w:val="0"/>
                  <w:marTop w:val="0"/>
                  <w:marBottom w:val="0"/>
                  <w:divBdr>
                    <w:top w:val="none" w:sz="0" w:space="0" w:color="auto"/>
                    <w:left w:val="none" w:sz="0" w:space="0" w:color="auto"/>
                    <w:bottom w:val="none" w:sz="0" w:space="0" w:color="auto"/>
                    <w:right w:val="none" w:sz="0" w:space="0" w:color="auto"/>
                  </w:divBdr>
                  <w:divsChild>
                    <w:div w:id="17373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7211">
      <w:bodyDiv w:val="1"/>
      <w:marLeft w:val="0"/>
      <w:marRight w:val="0"/>
      <w:marTop w:val="0"/>
      <w:marBottom w:val="0"/>
      <w:divBdr>
        <w:top w:val="none" w:sz="0" w:space="0" w:color="auto"/>
        <w:left w:val="none" w:sz="0" w:space="0" w:color="auto"/>
        <w:bottom w:val="none" w:sz="0" w:space="0" w:color="auto"/>
        <w:right w:val="none" w:sz="0" w:space="0" w:color="auto"/>
      </w:divBdr>
    </w:div>
    <w:div w:id="1064450691">
      <w:bodyDiv w:val="1"/>
      <w:marLeft w:val="0"/>
      <w:marRight w:val="0"/>
      <w:marTop w:val="0"/>
      <w:marBottom w:val="0"/>
      <w:divBdr>
        <w:top w:val="none" w:sz="0" w:space="0" w:color="auto"/>
        <w:left w:val="none" w:sz="0" w:space="0" w:color="auto"/>
        <w:bottom w:val="none" w:sz="0" w:space="0" w:color="auto"/>
        <w:right w:val="none" w:sz="0" w:space="0" w:color="auto"/>
      </w:divBdr>
    </w:div>
    <w:div w:id="1073968837">
      <w:bodyDiv w:val="1"/>
      <w:marLeft w:val="0"/>
      <w:marRight w:val="0"/>
      <w:marTop w:val="0"/>
      <w:marBottom w:val="0"/>
      <w:divBdr>
        <w:top w:val="none" w:sz="0" w:space="0" w:color="auto"/>
        <w:left w:val="none" w:sz="0" w:space="0" w:color="auto"/>
        <w:bottom w:val="none" w:sz="0" w:space="0" w:color="auto"/>
        <w:right w:val="none" w:sz="0" w:space="0" w:color="auto"/>
      </w:divBdr>
    </w:div>
    <w:div w:id="1088423081">
      <w:bodyDiv w:val="1"/>
      <w:marLeft w:val="0"/>
      <w:marRight w:val="0"/>
      <w:marTop w:val="0"/>
      <w:marBottom w:val="0"/>
      <w:divBdr>
        <w:top w:val="none" w:sz="0" w:space="0" w:color="auto"/>
        <w:left w:val="none" w:sz="0" w:space="0" w:color="auto"/>
        <w:bottom w:val="none" w:sz="0" w:space="0" w:color="auto"/>
        <w:right w:val="none" w:sz="0" w:space="0" w:color="auto"/>
      </w:divBdr>
    </w:div>
    <w:div w:id="1118724109">
      <w:bodyDiv w:val="1"/>
      <w:marLeft w:val="0"/>
      <w:marRight w:val="0"/>
      <w:marTop w:val="0"/>
      <w:marBottom w:val="0"/>
      <w:divBdr>
        <w:top w:val="none" w:sz="0" w:space="0" w:color="auto"/>
        <w:left w:val="none" w:sz="0" w:space="0" w:color="auto"/>
        <w:bottom w:val="none" w:sz="0" w:space="0" w:color="auto"/>
        <w:right w:val="none" w:sz="0" w:space="0" w:color="auto"/>
      </w:divBdr>
    </w:div>
    <w:div w:id="1123694925">
      <w:bodyDiv w:val="1"/>
      <w:marLeft w:val="0"/>
      <w:marRight w:val="0"/>
      <w:marTop w:val="0"/>
      <w:marBottom w:val="0"/>
      <w:divBdr>
        <w:top w:val="none" w:sz="0" w:space="0" w:color="auto"/>
        <w:left w:val="none" w:sz="0" w:space="0" w:color="auto"/>
        <w:bottom w:val="none" w:sz="0" w:space="0" w:color="auto"/>
        <w:right w:val="none" w:sz="0" w:space="0" w:color="auto"/>
      </w:divBdr>
    </w:div>
    <w:div w:id="1126046065">
      <w:bodyDiv w:val="1"/>
      <w:marLeft w:val="0"/>
      <w:marRight w:val="0"/>
      <w:marTop w:val="0"/>
      <w:marBottom w:val="0"/>
      <w:divBdr>
        <w:top w:val="none" w:sz="0" w:space="0" w:color="auto"/>
        <w:left w:val="none" w:sz="0" w:space="0" w:color="auto"/>
        <w:bottom w:val="none" w:sz="0" w:space="0" w:color="auto"/>
        <w:right w:val="none" w:sz="0" w:space="0" w:color="auto"/>
      </w:divBdr>
    </w:div>
    <w:div w:id="1156188732">
      <w:bodyDiv w:val="1"/>
      <w:marLeft w:val="0"/>
      <w:marRight w:val="0"/>
      <w:marTop w:val="0"/>
      <w:marBottom w:val="0"/>
      <w:divBdr>
        <w:top w:val="none" w:sz="0" w:space="0" w:color="auto"/>
        <w:left w:val="none" w:sz="0" w:space="0" w:color="auto"/>
        <w:bottom w:val="none" w:sz="0" w:space="0" w:color="auto"/>
        <w:right w:val="none" w:sz="0" w:space="0" w:color="auto"/>
      </w:divBdr>
    </w:div>
    <w:div w:id="1169103787">
      <w:bodyDiv w:val="1"/>
      <w:marLeft w:val="0"/>
      <w:marRight w:val="0"/>
      <w:marTop w:val="0"/>
      <w:marBottom w:val="0"/>
      <w:divBdr>
        <w:top w:val="none" w:sz="0" w:space="0" w:color="auto"/>
        <w:left w:val="none" w:sz="0" w:space="0" w:color="auto"/>
        <w:bottom w:val="none" w:sz="0" w:space="0" w:color="auto"/>
        <w:right w:val="none" w:sz="0" w:space="0" w:color="auto"/>
      </w:divBdr>
    </w:div>
    <w:div w:id="1169373703">
      <w:bodyDiv w:val="1"/>
      <w:marLeft w:val="0"/>
      <w:marRight w:val="0"/>
      <w:marTop w:val="0"/>
      <w:marBottom w:val="0"/>
      <w:divBdr>
        <w:top w:val="none" w:sz="0" w:space="0" w:color="auto"/>
        <w:left w:val="none" w:sz="0" w:space="0" w:color="auto"/>
        <w:bottom w:val="none" w:sz="0" w:space="0" w:color="auto"/>
        <w:right w:val="none" w:sz="0" w:space="0" w:color="auto"/>
      </w:divBdr>
      <w:divsChild>
        <w:div w:id="814103144">
          <w:marLeft w:val="0"/>
          <w:marRight w:val="0"/>
          <w:marTop w:val="0"/>
          <w:marBottom w:val="0"/>
          <w:divBdr>
            <w:top w:val="none" w:sz="0" w:space="0" w:color="auto"/>
            <w:left w:val="none" w:sz="0" w:space="0" w:color="auto"/>
            <w:bottom w:val="none" w:sz="0" w:space="0" w:color="auto"/>
            <w:right w:val="none" w:sz="0" w:space="0" w:color="auto"/>
          </w:divBdr>
        </w:div>
      </w:divsChild>
    </w:div>
    <w:div w:id="1222591556">
      <w:bodyDiv w:val="1"/>
      <w:marLeft w:val="0"/>
      <w:marRight w:val="0"/>
      <w:marTop w:val="0"/>
      <w:marBottom w:val="0"/>
      <w:divBdr>
        <w:top w:val="none" w:sz="0" w:space="0" w:color="auto"/>
        <w:left w:val="none" w:sz="0" w:space="0" w:color="auto"/>
        <w:bottom w:val="none" w:sz="0" w:space="0" w:color="auto"/>
        <w:right w:val="none" w:sz="0" w:space="0" w:color="auto"/>
      </w:divBdr>
    </w:div>
    <w:div w:id="1255820706">
      <w:bodyDiv w:val="1"/>
      <w:marLeft w:val="0"/>
      <w:marRight w:val="0"/>
      <w:marTop w:val="0"/>
      <w:marBottom w:val="0"/>
      <w:divBdr>
        <w:top w:val="none" w:sz="0" w:space="0" w:color="auto"/>
        <w:left w:val="none" w:sz="0" w:space="0" w:color="auto"/>
        <w:bottom w:val="none" w:sz="0" w:space="0" w:color="auto"/>
        <w:right w:val="none" w:sz="0" w:space="0" w:color="auto"/>
      </w:divBdr>
    </w:div>
    <w:div w:id="1329597515">
      <w:bodyDiv w:val="1"/>
      <w:marLeft w:val="0"/>
      <w:marRight w:val="0"/>
      <w:marTop w:val="0"/>
      <w:marBottom w:val="0"/>
      <w:divBdr>
        <w:top w:val="none" w:sz="0" w:space="0" w:color="auto"/>
        <w:left w:val="none" w:sz="0" w:space="0" w:color="auto"/>
        <w:bottom w:val="none" w:sz="0" w:space="0" w:color="auto"/>
        <w:right w:val="none" w:sz="0" w:space="0" w:color="auto"/>
      </w:divBdr>
      <w:divsChild>
        <w:div w:id="2099981711">
          <w:marLeft w:val="0"/>
          <w:marRight w:val="0"/>
          <w:marTop w:val="0"/>
          <w:marBottom w:val="0"/>
          <w:divBdr>
            <w:top w:val="none" w:sz="0" w:space="0" w:color="auto"/>
            <w:left w:val="none" w:sz="0" w:space="0" w:color="auto"/>
            <w:bottom w:val="none" w:sz="0" w:space="0" w:color="auto"/>
            <w:right w:val="none" w:sz="0" w:space="0" w:color="auto"/>
          </w:divBdr>
          <w:divsChild>
            <w:div w:id="1344168820">
              <w:marLeft w:val="0"/>
              <w:marRight w:val="0"/>
              <w:marTop w:val="0"/>
              <w:marBottom w:val="0"/>
              <w:divBdr>
                <w:top w:val="none" w:sz="0" w:space="0" w:color="auto"/>
                <w:left w:val="none" w:sz="0" w:space="0" w:color="auto"/>
                <w:bottom w:val="none" w:sz="0" w:space="0" w:color="auto"/>
                <w:right w:val="none" w:sz="0" w:space="0" w:color="auto"/>
              </w:divBdr>
              <w:divsChild>
                <w:div w:id="1099523151">
                  <w:marLeft w:val="0"/>
                  <w:marRight w:val="0"/>
                  <w:marTop w:val="0"/>
                  <w:marBottom w:val="0"/>
                  <w:divBdr>
                    <w:top w:val="none" w:sz="0" w:space="0" w:color="auto"/>
                    <w:left w:val="none" w:sz="0" w:space="0" w:color="auto"/>
                    <w:bottom w:val="none" w:sz="0" w:space="0" w:color="auto"/>
                    <w:right w:val="none" w:sz="0" w:space="0" w:color="auto"/>
                  </w:divBdr>
                  <w:divsChild>
                    <w:div w:id="14658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5829">
      <w:bodyDiv w:val="1"/>
      <w:marLeft w:val="0"/>
      <w:marRight w:val="0"/>
      <w:marTop w:val="0"/>
      <w:marBottom w:val="0"/>
      <w:divBdr>
        <w:top w:val="none" w:sz="0" w:space="0" w:color="auto"/>
        <w:left w:val="none" w:sz="0" w:space="0" w:color="auto"/>
        <w:bottom w:val="none" w:sz="0" w:space="0" w:color="auto"/>
        <w:right w:val="none" w:sz="0" w:space="0" w:color="auto"/>
      </w:divBdr>
    </w:div>
    <w:div w:id="1435977901">
      <w:bodyDiv w:val="1"/>
      <w:marLeft w:val="0"/>
      <w:marRight w:val="0"/>
      <w:marTop w:val="0"/>
      <w:marBottom w:val="0"/>
      <w:divBdr>
        <w:top w:val="none" w:sz="0" w:space="0" w:color="auto"/>
        <w:left w:val="none" w:sz="0" w:space="0" w:color="auto"/>
        <w:bottom w:val="none" w:sz="0" w:space="0" w:color="auto"/>
        <w:right w:val="none" w:sz="0" w:space="0" w:color="auto"/>
      </w:divBdr>
    </w:div>
    <w:div w:id="1507482274">
      <w:bodyDiv w:val="1"/>
      <w:marLeft w:val="0"/>
      <w:marRight w:val="0"/>
      <w:marTop w:val="0"/>
      <w:marBottom w:val="0"/>
      <w:divBdr>
        <w:top w:val="none" w:sz="0" w:space="0" w:color="auto"/>
        <w:left w:val="none" w:sz="0" w:space="0" w:color="auto"/>
        <w:bottom w:val="none" w:sz="0" w:space="0" w:color="auto"/>
        <w:right w:val="none" w:sz="0" w:space="0" w:color="auto"/>
      </w:divBdr>
    </w:div>
    <w:div w:id="1514219830">
      <w:bodyDiv w:val="1"/>
      <w:marLeft w:val="0"/>
      <w:marRight w:val="0"/>
      <w:marTop w:val="0"/>
      <w:marBottom w:val="0"/>
      <w:divBdr>
        <w:top w:val="none" w:sz="0" w:space="0" w:color="auto"/>
        <w:left w:val="none" w:sz="0" w:space="0" w:color="auto"/>
        <w:bottom w:val="none" w:sz="0" w:space="0" w:color="auto"/>
        <w:right w:val="none" w:sz="0" w:space="0" w:color="auto"/>
      </w:divBdr>
      <w:divsChild>
        <w:div w:id="879778912">
          <w:marLeft w:val="0"/>
          <w:marRight w:val="0"/>
          <w:marTop w:val="0"/>
          <w:marBottom w:val="0"/>
          <w:divBdr>
            <w:top w:val="none" w:sz="0" w:space="0" w:color="auto"/>
            <w:left w:val="none" w:sz="0" w:space="0" w:color="auto"/>
            <w:bottom w:val="none" w:sz="0" w:space="0" w:color="auto"/>
            <w:right w:val="none" w:sz="0" w:space="0" w:color="auto"/>
          </w:divBdr>
          <w:divsChild>
            <w:div w:id="669874376">
              <w:marLeft w:val="0"/>
              <w:marRight w:val="0"/>
              <w:marTop w:val="0"/>
              <w:marBottom w:val="0"/>
              <w:divBdr>
                <w:top w:val="none" w:sz="0" w:space="0" w:color="auto"/>
                <w:left w:val="none" w:sz="0" w:space="0" w:color="auto"/>
                <w:bottom w:val="none" w:sz="0" w:space="0" w:color="auto"/>
                <w:right w:val="none" w:sz="0" w:space="0" w:color="auto"/>
              </w:divBdr>
              <w:divsChild>
                <w:div w:id="14330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6103">
          <w:marLeft w:val="0"/>
          <w:marRight w:val="0"/>
          <w:marTop w:val="0"/>
          <w:marBottom w:val="0"/>
          <w:divBdr>
            <w:top w:val="none" w:sz="0" w:space="0" w:color="auto"/>
            <w:left w:val="none" w:sz="0" w:space="0" w:color="auto"/>
            <w:bottom w:val="none" w:sz="0" w:space="0" w:color="auto"/>
            <w:right w:val="none" w:sz="0" w:space="0" w:color="auto"/>
          </w:divBdr>
          <w:divsChild>
            <w:div w:id="1790009742">
              <w:marLeft w:val="0"/>
              <w:marRight w:val="0"/>
              <w:marTop w:val="0"/>
              <w:marBottom w:val="0"/>
              <w:divBdr>
                <w:top w:val="none" w:sz="0" w:space="0" w:color="auto"/>
                <w:left w:val="none" w:sz="0" w:space="0" w:color="auto"/>
                <w:bottom w:val="none" w:sz="0" w:space="0" w:color="auto"/>
                <w:right w:val="none" w:sz="0" w:space="0" w:color="auto"/>
              </w:divBdr>
              <w:divsChild>
                <w:div w:id="20682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9291">
          <w:marLeft w:val="0"/>
          <w:marRight w:val="0"/>
          <w:marTop w:val="0"/>
          <w:marBottom w:val="0"/>
          <w:divBdr>
            <w:top w:val="none" w:sz="0" w:space="0" w:color="auto"/>
            <w:left w:val="none" w:sz="0" w:space="0" w:color="auto"/>
            <w:bottom w:val="none" w:sz="0" w:space="0" w:color="auto"/>
            <w:right w:val="none" w:sz="0" w:space="0" w:color="auto"/>
          </w:divBdr>
          <w:divsChild>
            <w:div w:id="1346443736">
              <w:marLeft w:val="0"/>
              <w:marRight w:val="0"/>
              <w:marTop w:val="0"/>
              <w:marBottom w:val="0"/>
              <w:divBdr>
                <w:top w:val="none" w:sz="0" w:space="0" w:color="auto"/>
                <w:left w:val="none" w:sz="0" w:space="0" w:color="auto"/>
                <w:bottom w:val="none" w:sz="0" w:space="0" w:color="auto"/>
                <w:right w:val="none" w:sz="0" w:space="0" w:color="auto"/>
              </w:divBdr>
              <w:divsChild>
                <w:div w:id="6370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7669">
      <w:bodyDiv w:val="1"/>
      <w:marLeft w:val="0"/>
      <w:marRight w:val="0"/>
      <w:marTop w:val="0"/>
      <w:marBottom w:val="0"/>
      <w:divBdr>
        <w:top w:val="none" w:sz="0" w:space="0" w:color="auto"/>
        <w:left w:val="none" w:sz="0" w:space="0" w:color="auto"/>
        <w:bottom w:val="none" w:sz="0" w:space="0" w:color="auto"/>
        <w:right w:val="none" w:sz="0" w:space="0" w:color="auto"/>
      </w:divBdr>
    </w:div>
    <w:div w:id="1530098050">
      <w:bodyDiv w:val="1"/>
      <w:marLeft w:val="0"/>
      <w:marRight w:val="0"/>
      <w:marTop w:val="0"/>
      <w:marBottom w:val="0"/>
      <w:divBdr>
        <w:top w:val="none" w:sz="0" w:space="0" w:color="auto"/>
        <w:left w:val="none" w:sz="0" w:space="0" w:color="auto"/>
        <w:bottom w:val="none" w:sz="0" w:space="0" w:color="auto"/>
        <w:right w:val="none" w:sz="0" w:space="0" w:color="auto"/>
      </w:divBdr>
    </w:div>
    <w:div w:id="1543711564">
      <w:bodyDiv w:val="1"/>
      <w:marLeft w:val="0"/>
      <w:marRight w:val="0"/>
      <w:marTop w:val="0"/>
      <w:marBottom w:val="0"/>
      <w:divBdr>
        <w:top w:val="none" w:sz="0" w:space="0" w:color="auto"/>
        <w:left w:val="none" w:sz="0" w:space="0" w:color="auto"/>
        <w:bottom w:val="none" w:sz="0" w:space="0" w:color="auto"/>
        <w:right w:val="none" w:sz="0" w:space="0" w:color="auto"/>
      </w:divBdr>
      <w:divsChild>
        <w:div w:id="1304583684">
          <w:marLeft w:val="0"/>
          <w:marRight w:val="0"/>
          <w:marTop w:val="0"/>
          <w:marBottom w:val="0"/>
          <w:divBdr>
            <w:top w:val="none" w:sz="0" w:space="0" w:color="auto"/>
            <w:left w:val="none" w:sz="0" w:space="0" w:color="auto"/>
            <w:bottom w:val="none" w:sz="0" w:space="0" w:color="auto"/>
            <w:right w:val="none" w:sz="0" w:space="0" w:color="auto"/>
          </w:divBdr>
          <w:divsChild>
            <w:div w:id="1610816769">
              <w:marLeft w:val="0"/>
              <w:marRight w:val="0"/>
              <w:marTop w:val="0"/>
              <w:marBottom w:val="0"/>
              <w:divBdr>
                <w:top w:val="none" w:sz="0" w:space="0" w:color="auto"/>
                <w:left w:val="none" w:sz="0" w:space="0" w:color="auto"/>
                <w:bottom w:val="none" w:sz="0" w:space="0" w:color="auto"/>
                <w:right w:val="none" w:sz="0" w:space="0" w:color="auto"/>
              </w:divBdr>
              <w:divsChild>
                <w:div w:id="2138796716">
                  <w:marLeft w:val="0"/>
                  <w:marRight w:val="0"/>
                  <w:marTop w:val="0"/>
                  <w:marBottom w:val="0"/>
                  <w:divBdr>
                    <w:top w:val="none" w:sz="0" w:space="0" w:color="auto"/>
                    <w:left w:val="none" w:sz="0" w:space="0" w:color="auto"/>
                    <w:bottom w:val="none" w:sz="0" w:space="0" w:color="auto"/>
                    <w:right w:val="none" w:sz="0" w:space="0" w:color="auto"/>
                  </w:divBdr>
                  <w:divsChild>
                    <w:div w:id="3752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13716">
      <w:bodyDiv w:val="1"/>
      <w:marLeft w:val="0"/>
      <w:marRight w:val="0"/>
      <w:marTop w:val="0"/>
      <w:marBottom w:val="0"/>
      <w:divBdr>
        <w:top w:val="none" w:sz="0" w:space="0" w:color="auto"/>
        <w:left w:val="none" w:sz="0" w:space="0" w:color="auto"/>
        <w:bottom w:val="none" w:sz="0" w:space="0" w:color="auto"/>
        <w:right w:val="none" w:sz="0" w:space="0" w:color="auto"/>
      </w:divBdr>
    </w:div>
    <w:div w:id="1631128941">
      <w:bodyDiv w:val="1"/>
      <w:marLeft w:val="0"/>
      <w:marRight w:val="0"/>
      <w:marTop w:val="0"/>
      <w:marBottom w:val="0"/>
      <w:divBdr>
        <w:top w:val="none" w:sz="0" w:space="0" w:color="auto"/>
        <w:left w:val="none" w:sz="0" w:space="0" w:color="auto"/>
        <w:bottom w:val="none" w:sz="0" w:space="0" w:color="auto"/>
        <w:right w:val="none" w:sz="0" w:space="0" w:color="auto"/>
      </w:divBdr>
      <w:divsChild>
        <w:div w:id="1411004389">
          <w:marLeft w:val="0"/>
          <w:marRight w:val="0"/>
          <w:marTop w:val="0"/>
          <w:marBottom w:val="0"/>
          <w:divBdr>
            <w:top w:val="none" w:sz="0" w:space="0" w:color="auto"/>
            <w:left w:val="none" w:sz="0" w:space="0" w:color="auto"/>
            <w:bottom w:val="none" w:sz="0" w:space="0" w:color="auto"/>
            <w:right w:val="none" w:sz="0" w:space="0" w:color="auto"/>
          </w:divBdr>
          <w:divsChild>
            <w:div w:id="111025556">
              <w:marLeft w:val="0"/>
              <w:marRight w:val="0"/>
              <w:marTop w:val="0"/>
              <w:marBottom w:val="0"/>
              <w:divBdr>
                <w:top w:val="none" w:sz="0" w:space="0" w:color="auto"/>
                <w:left w:val="none" w:sz="0" w:space="0" w:color="auto"/>
                <w:bottom w:val="none" w:sz="0" w:space="0" w:color="auto"/>
                <w:right w:val="none" w:sz="0" w:space="0" w:color="auto"/>
              </w:divBdr>
              <w:divsChild>
                <w:div w:id="1104686253">
                  <w:marLeft w:val="0"/>
                  <w:marRight w:val="0"/>
                  <w:marTop w:val="0"/>
                  <w:marBottom w:val="0"/>
                  <w:divBdr>
                    <w:top w:val="none" w:sz="0" w:space="0" w:color="auto"/>
                    <w:left w:val="none" w:sz="0" w:space="0" w:color="auto"/>
                    <w:bottom w:val="none" w:sz="0" w:space="0" w:color="auto"/>
                    <w:right w:val="none" w:sz="0" w:space="0" w:color="auto"/>
                  </w:divBdr>
                  <w:divsChild>
                    <w:div w:id="3009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3458">
      <w:bodyDiv w:val="1"/>
      <w:marLeft w:val="0"/>
      <w:marRight w:val="0"/>
      <w:marTop w:val="0"/>
      <w:marBottom w:val="0"/>
      <w:divBdr>
        <w:top w:val="none" w:sz="0" w:space="0" w:color="auto"/>
        <w:left w:val="none" w:sz="0" w:space="0" w:color="auto"/>
        <w:bottom w:val="none" w:sz="0" w:space="0" w:color="auto"/>
        <w:right w:val="none" w:sz="0" w:space="0" w:color="auto"/>
      </w:divBdr>
    </w:div>
    <w:div w:id="1659722182">
      <w:bodyDiv w:val="1"/>
      <w:marLeft w:val="0"/>
      <w:marRight w:val="0"/>
      <w:marTop w:val="0"/>
      <w:marBottom w:val="0"/>
      <w:divBdr>
        <w:top w:val="none" w:sz="0" w:space="0" w:color="auto"/>
        <w:left w:val="none" w:sz="0" w:space="0" w:color="auto"/>
        <w:bottom w:val="none" w:sz="0" w:space="0" w:color="auto"/>
        <w:right w:val="none" w:sz="0" w:space="0" w:color="auto"/>
      </w:divBdr>
    </w:div>
    <w:div w:id="1674869814">
      <w:bodyDiv w:val="1"/>
      <w:marLeft w:val="0"/>
      <w:marRight w:val="0"/>
      <w:marTop w:val="0"/>
      <w:marBottom w:val="0"/>
      <w:divBdr>
        <w:top w:val="none" w:sz="0" w:space="0" w:color="auto"/>
        <w:left w:val="none" w:sz="0" w:space="0" w:color="auto"/>
        <w:bottom w:val="none" w:sz="0" w:space="0" w:color="auto"/>
        <w:right w:val="none" w:sz="0" w:space="0" w:color="auto"/>
      </w:divBdr>
    </w:div>
    <w:div w:id="1696419983">
      <w:bodyDiv w:val="1"/>
      <w:marLeft w:val="0"/>
      <w:marRight w:val="0"/>
      <w:marTop w:val="0"/>
      <w:marBottom w:val="0"/>
      <w:divBdr>
        <w:top w:val="none" w:sz="0" w:space="0" w:color="auto"/>
        <w:left w:val="none" w:sz="0" w:space="0" w:color="auto"/>
        <w:bottom w:val="none" w:sz="0" w:space="0" w:color="auto"/>
        <w:right w:val="none" w:sz="0" w:space="0" w:color="auto"/>
      </w:divBdr>
    </w:div>
    <w:div w:id="1716394767">
      <w:bodyDiv w:val="1"/>
      <w:marLeft w:val="0"/>
      <w:marRight w:val="0"/>
      <w:marTop w:val="0"/>
      <w:marBottom w:val="0"/>
      <w:divBdr>
        <w:top w:val="none" w:sz="0" w:space="0" w:color="auto"/>
        <w:left w:val="none" w:sz="0" w:space="0" w:color="auto"/>
        <w:bottom w:val="none" w:sz="0" w:space="0" w:color="auto"/>
        <w:right w:val="none" w:sz="0" w:space="0" w:color="auto"/>
      </w:divBdr>
    </w:div>
    <w:div w:id="1722636910">
      <w:bodyDiv w:val="1"/>
      <w:marLeft w:val="0"/>
      <w:marRight w:val="0"/>
      <w:marTop w:val="0"/>
      <w:marBottom w:val="0"/>
      <w:divBdr>
        <w:top w:val="none" w:sz="0" w:space="0" w:color="auto"/>
        <w:left w:val="none" w:sz="0" w:space="0" w:color="auto"/>
        <w:bottom w:val="none" w:sz="0" w:space="0" w:color="auto"/>
        <w:right w:val="none" w:sz="0" w:space="0" w:color="auto"/>
      </w:divBdr>
    </w:div>
    <w:div w:id="1777939546">
      <w:bodyDiv w:val="1"/>
      <w:marLeft w:val="0"/>
      <w:marRight w:val="0"/>
      <w:marTop w:val="0"/>
      <w:marBottom w:val="0"/>
      <w:divBdr>
        <w:top w:val="none" w:sz="0" w:space="0" w:color="auto"/>
        <w:left w:val="none" w:sz="0" w:space="0" w:color="auto"/>
        <w:bottom w:val="none" w:sz="0" w:space="0" w:color="auto"/>
        <w:right w:val="none" w:sz="0" w:space="0" w:color="auto"/>
      </w:divBdr>
      <w:divsChild>
        <w:div w:id="772481586">
          <w:marLeft w:val="0"/>
          <w:marRight w:val="0"/>
          <w:marTop w:val="0"/>
          <w:marBottom w:val="0"/>
          <w:divBdr>
            <w:top w:val="none" w:sz="0" w:space="0" w:color="auto"/>
            <w:left w:val="none" w:sz="0" w:space="0" w:color="auto"/>
            <w:bottom w:val="none" w:sz="0" w:space="0" w:color="auto"/>
            <w:right w:val="none" w:sz="0" w:space="0" w:color="auto"/>
          </w:divBdr>
          <w:divsChild>
            <w:div w:id="970786067">
              <w:marLeft w:val="0"/>
              <w:marRight w:val="0"/>
              <w:marTop w:val="0"/>
              <w:marBottom w:val="0"/>
              <w:divBdr>
                <w:top w:val="none" w:sz="0" w:space="0" w:color="auto"/>
                <w:left w:val="none" w:sz="0" w:space="0" w:color="auto"/>
                <w:bottom w:val="none" w:sz="0" w:space="0" w:color="auto"/>
                <w:right w:val="none" w:sz="0" w:space="0" w:color="auto"/>
              </w:divBdr>
              <w:divsChild>
                <w:div w:id="923298505">
                  <w:marLeft w:val="0"/>
                  <w:marRight w:val="0"/>
                  <w:marTop w:val="0"/>
                  <w:marBottom w:val="0"/>
                  <w:divBdr>
                    <w:top w:val="none" w:sz="0" w:space="0" w:color="auto"/>
                    <w:left w:val="none" w:sz="0" w:space="0" w:color="auto"/>
                    <w:bottom w:val="none" w:sz="0" w:space="0" w:color="auto"/>
                    <w:right w:val="none" w:sz="0" w:space="0" w:color="auto"/>
                  </w:divBdr>
                  <w:divsChild>
                    <w:div w:id="11765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8206">
      <w:bodyDiv w:val="1"/>
      <w:marLeft w:val="0"/>
      <w:marRight w:val="0"/>
      <w:marTop w:val="0"/>
      <w:marBottom w:val="0"/>
      <w:divBdr>
        <w:top w:val="none" w:sz="0" w:space="0" w:color="auto"/>
        <w:left w:val="none" w:sz="0" w:space="0" w:color="auto"/>
        <w:bottom w:val="none" w:sz="0" w:space="0" w:color="auto"/>
        <w:right w:val="none" w:sz="0" w:space="0" w:color="auto"/>
      </w:divBdr>
      <w:divsChild>
        <w:div w:id="1787308806">
          <w:marLeft w:val="0"/>
          <w:marRight w:val="0"/>
          <w:marTop w:val="0"/>
          <w:marBottom w:val="0"/>
          <w:divBdr>
            <w:top w:val="none" w:sz="0" w:space="0" w:color="auto"/>
            <w:left w:val="none" w:sz="0" w:space="0" w:color="auto"/>
            <w:bottom w:val="none" w:sz="0" w:space="0" w:color="auto"/>
            <w:right w:val="none" w:sz="0" w:space="0" w:color="auto"/>
          </w:divBdr>
        </w:div>
        <w:div w:id="352734429">
          <w:marLeft w:val="0"/>
          <w:marRight w:val="0"/>
          <w:marTop w:val="0"/>
          <w:marBottom w:val="0"/>
          <w:divBdr>
            <w:top w:val="none" w:sz="0" w:space="0" w:color="auto"/>
            <w:left w:val="none" w:sz="0" w:space="0" w:color="auto"/>
            <w:bottom w:val="none" w:sz="0" w:space="0" w:color="auto"/>
            <w:right w:val="none" w:sz="0" w:space="0" w:color="auto"/>
          </w:divBdr>
        </w:div>
      </w:divsChild>
    </w:div>
    <w:div w:id="1833981015">
      <w:bodyDiv w:val="1"/>
      <w:marLeft w:val="0"/>
      <w:marRight w:val="0"/>
      <w:marTop w:val="0"/>
      <w:marBottom w:val="0"/>
      <w:divBdr>
        <w:top w:val="none" w:sz="0" w:space="0" w:color="auto"/>
        <w:left w:val="none" w:sz="0" w:space="0" w:color="auto"/>
        <w:bottom w:val="none" w:sz="0" w:space="0" w:color="auto"/>
        <w:right w:val="none" w:sz="0" w:space="0" w:color="auto"/>
      </w:divBdr>
    </w:div>
    <w:div w:id="1853758038">
      <w:bodyDiv w:val="1"/>
      <w:marLeft w:val="0"/>
      <w:marRight w:val="0"/>
      <w:marTop w:val="0"/>
      <w:marBottom w:val="0"/>
      <w:divBdr>
        <w:top w:val="none" w:sz="0" w:space="0" w:color="auto"/>
        <w:left w:val="none" w:sz="0" w:space="0" w:color="auto"/>
        <w:bottom w:val="none" w:sz="0" w:space="0" w:color="auto"/>
        <w:right w:val="none" w:sz="0" w:space="0" w:color="auto"/>
      </w:divBdr>
    </w:div>
    <w:div w:id="1865365756">
      <w:bodyDiv w:val="1"/>
      <w:marLeft w:val="0"/>
      <w:marRight w:val="0"/>
      <w:marTop w:val="0"/>
      <w:marBottom w:val="0"/>
      <w:divBdr>
        <w:top w:val="none" w:sz="0" w:space="0" w:color="auto"/>
        <w:left w:val="none" w:sz="0" w:space="0" w:color="auto"/>
        <w:bottom w:val="none" w:sz="0" w:space="0" w:color="auto"/>
        <w:right w:val="none" w:sz="0" w:space="0" w:color="auto"/>
      </w:divBdr>
    </w:div>
    <w:div w:id="1922912403">
      <w:bodyDiv w:val="1"/>
      <w:marLeft w:val="0"/>
      <w:marRight w:val="0"/>
      <w:marTop w:val="0"/>
      <w:marBottom w:val="0"/>
      <w:divBdr>
        <w:top w:val="none" w:sz="0" w:space="0" w:color="auto"/>
        <w:left w:val="none" w:sz="0" w:space="0" w:color="auto"/>
        <w:bottom w:val="none" w:sz="0" w:space="0" w:color="auto"/>
        <w:right w:val="none" w:sz="0" w:space="0" w:color="auto"/>
      </w:divBdr>
    </w:div>
    <w:div w:id="1934239038">
      <w:bodyDiv w:val="1"/>
      <w:marLeft w:val="0"/>
      <w:marRight w:val="0"/>
      <w:marTop w:val="0"/>
      <w:marBottom w:val="0"/>
      <w:divBdr>
        <w:top w:val="none" w:sz="0" w:space="0" w:color="auto"/>
        <w:left w:val="none" w:sz="0" w:space="0" w:color="auto"/>
        <w:bottom w:val="none" w:sz="0" w:space="0" w:color="auto"/>
        <w:right w:val="none" w:sz="0" w:space="0" w:color="auto"/>
      </w:divBdr>
    </w:div>
    <w:div w:id="1965304541">
      <w:bodyDiv w:val="1"/>
      <w:marLeft w:val="0"/>
      <w:marRight w:val="0"/>
      <w:marTop w:val="0"/>
      <w:marBottom w:val="0"/>
      <w:divBdr>
        <w:top w:val="none" w:sz="0" w:space="0" w:color="auto"/>
        <w:left w:val="none" w:sz="0" w:space="0" w:color="auto"/>
        <w:bottom w:val="none" w:sz="0" w:space="0" w:color="auto"/>
        <w:right w:val="none" w:sz="0" w:space="0" w:color="auto"/>
      </w:divBdr>
    </w:div>
    <w:div w:id="1975285886">
      <w:bodyDiv w:val="1"/>
      <w:marLeft w:val="0"/>
      <w:marRight w:val="0"/>
      <w:marTop w:val="0"/>
      <w:marBottom w:val="0"/>
      <w:divBdr>
        <w:top w:val="none" w:sz="0" w:space="0" w:color="auto"/>
        <w:left w:val="none" w:sz="0" w:space="0" w:color="auto"/>
        <w:bottom w:val="none" w:sz="0" w:space="0" w:color="auto"/>
        <w:right w:val="none" w:sz="0" w:space="0" w:color="auto"/>
      </w:divBdr>
    </w:div>
    <w:div w:id="1999917752">
      <w:bodyDiv w:val="1"/>
      <w:marLeft w:val="0"/>
      <w:marRight w:val="0"/>
      <w:marTop w:val="0"/>
      <w:marBottom w:val="0"/>
      <w:divBdr>
        <w:top w:val="none" w:sz="0" w:space="0" w:color="auto"/>
        <w:left w:val="none" w:sz="0" w:space="0" w:color="auto"/>
        <w:bottom w:val="none" w:sz="0" w:space="0" w:color="auto"/>
        <w:right w:val="none" w:sz="0" w:space="0" w:color="auto"/>
      </w:divBdr>
      <w:divsChild>
        <w:div w:id="824206349">
          <w:marLeft w:val="0"/>
          <w:marRight w:val="0"/>
          <w:marTop w:val="0"/>
          <w:marBottom w:val="0"/>
          <w:divBdr>
            <w:top w:val="none" w:sz="0" w:space="0" w:color="auto"/>
            <w:left w:val="none" w:sz="0" w:space="0" w:color="auto"/>
            <w:bottom w:val="none" w:sz="0" w:space="0" w:color="auto"/>
            <w:right w:val="none" w:sz="0" w:space="0" w:color="auto"/>
          </w:divBdr>
          <w:divsChild>
            <w:div w:id="1327171566">
              <w:marLeft w:val="0"/>
              <w:marRight w:val="0"/>
              <w:marTop w:val="0"/>
              <w:marBottom w:val="0"/>
              <w:divBdr>
                <w:top w:val="none" w:sz="0" w:space="0" w:color="auto"/>
                <w:left w:val="none" w:sz="0" w:space="0" w:color="auto"/>
                <w:bottom w:val="none" w:sz="0" w:space="0" w:color="auto"/>
                <w:right w:val="none" w:sz="0" w:space="0" w:color="auto"/>
              </w:divBdr>
              <w:divsChild>
                <w:div w:id="1895195313">
                  <w:marLeft w:val="0"/>
                  <w:marRight w:val="0"/>
                  <w:marTop w:val="0"/>
                  <w:marBottom w:val="0"/>
                  <w:divBdr>
                    <w:top w:val="none" w:sz="0" w:space="0" w:color="auto"/>
                    <w:left w:val="none" w:sz="0" w:space="0" w:color="auto"/>
                    <w:bottom w:val="none" w:sz="0" w:space="0" w:color="auto"/>
                    <w:right w:val="none" w:sz="0" w:space="0" w:color="auto"/>
                  </w:divBdr>
                  <w:divsChild>
                    <w:div w:id="20035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41865">
      <w:bodyDiv w:val="1"/>
      <w:marLeft w:val="0"/>
      <w:marRight w:val="0"/>
      <w:marTop w:val="0"/>
      <w:marBottom w:val="0"/>
      <w:divBdr>
        <w:top w:val="none" w:sz="0" w:space="0" w:color="auto"/>
        <w:left w:val="none" w:sz="0" w:space="0" w:color="auto"/>
        <w:bottom w:val="none" w:sz="0" w:space="0" w:color="auto"/>
        <w:right w:val="none" w:sz="0" w:space="0" w:color="auto"/>
      </w:divBdr>
    </w:div>
    <w:div w:id="2034306702">
      <w:bodyDiv w:val="1"/>
      <w:marLeft w:val="0"/>
      <w:marRight w:val="0"/>
      <w:marTop w:val="0"/>
      <w:marBottom w:val="0"/>
      <w:divBdr>
        <w:top w:val="none" w:sz="0" w:space="0" w:color="auto"/>
        <w:left w:val="none" w:sz="0" w:space="0" w:color="auto"/>
        <w:bottom w:val="none" w:sz="0" w:space="0" w:color="auto"/>
        <w:right w:val="none" w:sz="0" w:space="0" w:color="auto"/>
      </w:divBdr>
    </w:div>
    <w:div w:id="213532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orkplacenl.ca/site/uploads/2019/06/injured-workers-handbook-20190405.pdf" TargetMode="External"/><Relationship Id="rId26" Type="http://schemas.openxmlformats.org/officeDocument/2006/relationships/hyperlink" Target="https://www.ccrw.org/wp-content/uploads/2018/11/DWC-Draft-Strategy-Document-Nov-20-2018.pdf" TargetMode="External"/><Relationship Id="rId3" Type="http://schemas.openxmlformats.org/officeDocument/2006/relationships/styles" Target="styles.xml"/><Relationship Id="rId21" Type="http://schemas.openxmlformats.org/officeDocument/2006/relationships/hyperlink" Target="https://psycnet.apa.org/fulltext/2017-25655-001.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2.gnb.ca/content/gnb/en/services/services_renderer.200972.Disability_Support_Program.html" TargetMode="External"/><Relationship Id="rId25" Type="http://schemas.openxmlformats.org/officeDocument/2006/relationships/hyperlink" Target="http://www.ccdonline.ca/media/socialpolicy/Income%20Sources%20Report%20IRIS%20CCD.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nl.ca/aesl/income-support/application/" TargetMode="External"/><Relationship Id="rId20" Type="http://schemas.openxmlformats.org/officeDocument/2006/relationships/hyperlink" Target="https://www.autismspeaks.org/family-" TargetMode="External"/><Relationship Id="rId29" Type="http://schemas.openxmlformats.org/officeDocument/2006/relationships/hyperlink" Target="http://frontnb.ca/userfiles/file/Disability%20&amp;%20Deep%20Poverty-Final%20Version%20(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mho.org/documents/transitions__final_jan2013.pdf" TargetMode="External"/><Relationship Id="rId32" Type="http://schemas.openxmlformats.org/officeDocument/2006/relationships/hyperlink" Target="https://www150.statcan.gc.ca/n1/en/daily-quotidien/181128/dq181128a-eng.pdf?st=2GlWCzSE" TargetMode="External"/><Relationship Id="rId5" Type="http://schemas.openxmlformats.org/officeDocument/2006/relationships/webSettings" Target="webSettings.xml"/><Relationship Id="rId15" Type="http://schemas.openxmlformats.org/officeDocument/2006/relationships/hyperlink" Target="https://assembly.nl.ca/Legislation/sr/statutes/w11.htm" TargetMode="External"/><Relationship Id="rId23" Type="http://schemas.openxmlformats.org/officeDocument/2006/relationships/hyperlink" Target="https://cmha.bc.ca/documents/unemployment-mental-health-and-substance-use/" TargetMode="External"/><Relationship Id="rId28" Type="http://schemas.openxmlformats.org/officeDocument/2006/relationships/hyperlink" Target="https://doi.org/10.7870/cjcmh-2017-035" TargetMode="External"/><Relationship Id="rId10" Type="http://schemas.openxmlformats.org/officeDocument/2006/relationships/footer" Target="footer1.xml"/><Relationship Id="rId19" Type="http://schemas.openxmlformats.org/officeDocument/2006/relationships/hyperlink" Target="https://www.worksafenb.ca/docs/Workers%E2%80%99-Compensation-a-guide-for-New-Brunswick-workers.pdf" TargetMode="External"/><Relationship Id="rId31" Type="http://schemas.openxmlformats.org/officeDocument/2006/relationships/hyperlink" Target="http://www.ccdonline.ca/en/socialpolicy/poverty-citizenship/income-security-reform/disability-income-system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12.statcan.gc.ca/nhs-enm/2011/ref/dict/pop165-eng.cfm" TargetMode="External"/><Relationship Id="rId22" Type="http://schemas.openxmlformats.org/officeDocument/2006/relationships/hyperlink" Target="http://www.cmha.ca/mental-health/find-help/employment/" TargetMode="External"/><Relationship Id="rId27" Type="http://schemas.openxmlformats.org/officeDocument/2006/relationships/hyperlink" Target="http://www.parl.gc.ca/content/hoc/committee/411/huma/reports/rp6213884/humarp12/hu%20marp12-e.pdf" TargetMode="External"/><Relationship Id="rId30" Type="http://schemas.openxmlformats.org/officeDocument/2006/relationships/hyperlink" Target="https://healthydebate.ca/opinions/mental-health-transitions" TargetMode="Externa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B9F23-B465-8C4D-BB6D-858F3E69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29</Pages>
  <Words>10703</Words>
  <Characters>61009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chafe</dc:creator>
  <cp:keywords/>
  <dc:description/>
  <cp:lastModifiedBy>Microsoft Office User</cp:lastModifiedBy>
  <cp:revision>96</cp:revision>
  <dcterms:created xsi:type="dcterms:W3CDTF">2019-08-21T02:58:00Z</dcterms:created>
  <dcterms:modified xsi:type="dcterms:W3CDTF">2019-08-23T14:10:00Z</dcterms:modified>
</cp:coreProperties>
</file>