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54841" w14:textId="6125FE12" w:rsidR="00141D6A" w:rsidRDefault="00EB6D8C" w:rsidP="00235850">
      <w:pPr>
        <w:rPr>
          <w:rFonts w:ascii="Times New Roman" w:hAnsi="Times New Roman" w:cs="Times New Roman"/>
          <w:sz w:val="24"/>
          <w:szCs w:val="24"/>
        </w:rPr>
      </w:pPr>
      <w:r w:rsidRPr="00EB6D8C">
        <w:rPr>
          <w:rFonts w:ascii="Times New Roman" w:hAnsi="Times New Roman" w:cs="Times New Roman"/>
          <w:noProof/>
          <w:sz w:val="24"/>
          <w:szCs w:val="24"/>
        </w:rPr>
        <w:drawing>
          <wp:inline distT="0" distB="0" distL="0" distR="0" wp14:anchorId="355A5A2E" wp14:editId="1C611C1C">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0990D395" w14:textId="77777777" w:rsidR="00EB6D8C" w:rsidRPr="00EB6D8C" w:rsidRDefault="00EB6D8C" w:rsidP="00235850">
      <w:pPr>
        <w:rPr>
          <w:rFonts w:ascii="Times New Roman" w:hAnsi="Times New Roman" w:cs="Times New Roman"/>
          <w:sz w:val="20"/>
          <w:szCs w:val="24"/>
        </w:rPr>
      </w:pPr>
    </w:p>
    <w:p w14:paraId="5DD838B3" w14:textId="487FCB99" w:rsidR="00235850" w:rsidRPr="00582481" w:rsidRDefault="00235850" w:rsidP="00D072E9">
      <w:pPr>
        <w:pStyle w:val="Title"/>
        <w:jc w:val="center"/>
        <w:rPr>
          <w:rFonts w:ascii="Times New Roman" w:hAnsi="Times New Roman" w:cs="Times New Roman"/>
          <w:b/>
          <w:sz w:val="36"/>
          <w:szCs w:val="36"/>
        </w:rPr>
      </w:pPr>
      <w:r w:rsidRPr="00582481">
        <w:rPr>
          <w:rFonts w:ascii="Times New Roman" w:hAnsi="Times New Roman" w:cs="Times New Roman"/>
          <w:b/>
          <w:sz w:val="36"/>
          <w:szCs w:val="36"/>
        </w:rPr>
        <w:t>Moving Forward Together</w:t>
      </w:r>
      <w:r w:rsidR="00094851" w:rsidRPr="00582481">
        <w:rPr>
          <w:rFonts w:ascii="Times New Roman" w:hAnsi="Times New Roman" w:cs="Times New Roman"/>
          <w:b/>
          <w:sz w:val="36"/>
          <w:szCs w:val="36"/>
        </w:rPr>
        <w:t>:</w:t>
      </w:r>
    </w:p>
    <w:p w14:paraId="4B041580" w14:textId="030598CA" w:rsidR="00235850" w:rsidRPr="00582481" w:rsidRDefault="00235850" w:rsidP="008C1DC9">
      <w:pPr>
        <w:pStyle w:val="Title"/>
        <w:jc w:val="center"/>
        <w:rPr>
          <w:rFonts w:ascii="Times New Roman" w:hAnsi="Times New Roman" w:cs="Times New Roman"/>
          <w:b/>
          <w:sz w:val="36"/>
          <w:szCs w:val="36"/>
        </w:rPr>
      </w:pPr>
      <w:r w:rsidRPr="00582481">
        <w:rPr>
          <w:rFonts w:ascii="Times New Roman" w:hAnsi="Times New Roman" w:cs="Times New Roman"/>
          <w:b/>
          <w:sz w:val="36"/>
          <w:szCs w:val="36"/>
        </w:rPr>
        <w:t>A Canadian S</w:t>
      </w:r>
      <w:r w:rsidR="00506419" w:rsidRPr="00582481">
        <w:rPr>
          <w:rFonts w:ascii="Times New Roman" w:hAnsi="Times New Roman" w:cs="Times New Roman"/>
          <w:b/>
          <w:sz w:val="36"/>
          <w:szCs w:val="36"/>
        </w:rPr>
        <w:t>trategy for Disability and Work</w:t>
      </w:r>
    </w:p>
    <w:p w14:paraId="08C33D73" w14:textId="451923DF" w:rsidR="00E06FCE" w:rsidRPr="00582481" w:rsidRDefault="00E06FCE" w:rsidP="00E06FCE">
      <w:pPr>
        <w:rPr>
          <w:rFonts w:ascii="Times New Roman" w:hAnsi="Times New Roman" w:cs="Times New Roman"/>
        </w:rPr>
      </w:pPr>
    </w:p>
    <w:p w14:paraId="32AE8654" w14:textId="45DE61A4" w:rsidR="00D072E9" w:rsidRPr="00582481" w:rsidRDefault="00582597" w:rsidP="00582597">
      <w:pPr>
        <w:jc w:val="center"/>
        <w:rPr>
          <w:rFonts w:ascii="Times New Roman" w:hAnsi="Times New Roman" w:cs="Times New Roman"/>
          <w:sz w:val="28"/>
          <w:szCs w:val="28"/>
        </w:rPr>
      </w:pPr>
      <w:r w:rsidRPr="00582481">
        <w:rPr>
          <w:rFonts w:ascii="Times New Roman" w:hAnsi="Times New Roman" w:cs="Times New Roman"/>
          <w:sz w:val="28"/>
          <w:szCs w:val="28"/>
        </w:rPr>
        <w:t xml:space="preserve">DRAFT for discussion at the </w:t>
      </w:r>
      <w:r w:rsidR="00D072E9" w:rsidRPr="00582481">
        <w:rPr>
          <w:rFonts w:ascii="Times New Roman" w:hAnsi="Times New Roman" w:cs="Times New Roman"/>
          <w:sz w:val="28"/>
          <w:szCs w:val="28"/>
        </w:rPr>
        <w:t>Disability and Work in Canada</w:t>
      </w:r>
      <w:r w:rsidRPr="00582481">
        <w:rPr>
          <w:rFonts w:ascii="Times New Roman" w:hAnsi="Times New Roman" w:cs="Times New Roman"/>
          <w:sz w:val="28"/>
          <w:szCs w:val="28"/>
        </w:rPr>
        <w:t xml:space="preserve"> </w:t>
      </w:r>
      <w:r w:rsidR="00D072E9" w:rsidRPr="00582481">
        <w:rPr>
          <w:rFonts w:ascii="Times New Roman" w:hAnsi="Times New Roman" w:cs="Times New Roman"/>
          <w:sz w:val="28"/>
          <w:szCs w:val="28"/>
        </w:rPr>
        <w:t>c</w:t>
      </w:r>
      <w:r w:rsidRPr="00582481">
        <w:rPr>
          <w:rFonts w:ascii="Times New Roman" w:hAnsi="Times New Roman" w:cs="Times New Roman"/>
          <w:sz w:val="28"/>
          <w:szCs w:val="28"/>
        </w:rPr>
        <w:t>onference</w:t>
      </w:r>
      <w:r w:rsidR="00D072E9" w:rsidRPr="00582481">
        <w:rPr>
          <w:rFonts w:ascii="Times New Roman" w:hAnsi="Times New Roman" w:cs="Times New Roman"/>
          <w:sz w:val="28"/>
          <w:szCs w:val="28"/>
        </w:rPr>
        <w:t xml:space="preserve">, </w:t>
      </w:r>
    </w:p>
    <w:p w14:paraId="7081EA3B" w14:textId="0726E804" w:rsidR="00E06FCE" w:rsidRPr="00582481" w:rsidRDefault="00D072E9" w:rsidP="00582597">
      <w:pPr>
        <w:jc w:val="center"/>
        <w:rPr>
          <w:rFonts w:ascii="Times New Roman" w:hAnsi="Times New Roman" w:cs="Times New Roman"/>
          <w:sz w:val="28"/>
          <w:szCs w:val="28"/>
        </w:rPr>
      </w:pPr>
      <w:r w:rsidRPr="00582481">
        <w:rPr>
          <w:rFonts w:ascii="Times New Roman" w:hAnsi="Times New Roman" w:cs="Times New Roman"/>
          <w:sz w:val="28"/>
          <w:szCs w:val="28"/>
        </w:rPr>
        <w:t>December 4-5, 2018 in Ottawa, Canada</w:t>
      </w:r>
    </w:p>
    <w:p w14:paraId="76B9AD9B" w14:textId="77777777" w:rsidR="00235850" w:rsidRPr="00775804" w:rsidRDefault="00235850" w:rsidP="00235850">
      <w:pPr>
        <w:rPr>
          <w:rFonts w:ascii="Times New Roman" w:hAnsi="Times New Roman" w:cs="Times New Roman"/>
          <w:sz w:val="20"/>
          <w:szCs w:val="24"/>
        </w:rPr>
      </w:pPr>
    </w:p>
    <w:p w14:paraId="4C4618E8" w14:textId="77777777" w:rsidR="00235850" w:rsidRPr="00775804" w:rsidRDefault="00235850" w:rsidP="00235850">
      <w:pPr>
        <w:rPr>
          <w:rFonts w:ascii="Times New Roman" w:hAnsi="Times New Roman" w:cs="Times New Roman"/>
          <w:szCs w:val="24"/>
        </w:rPr>
      </w:pPr>
    </w:p>
    <w:p w14:paraId="38365107" w14:textId="77777777" w:rsidR="00506419" w:rsidRPr="00582481" w:rsidRDefault="00506419" w:rsidP="00464D7E">
      <w:pPr>
        <w:jc w:val="center"/>
        <w:rPr>
          <w:rFonts w:ascii="Times New Roman" w:hAnsi="Times New Roman" w:cs="Times New Roman"/>
          <w:b/>
          <w:i/>
          <w:sz w:val="28"/>
        </w:rPr>
      </w:pPr>
      <w:r w:rsidRPr="00582481">
        <w:rPr>
          <w:rFonts w:ascii="Times New Roman" w:hAnsi="Times New Roman" w:cs="Times New Roman"/>
          <w:b/>
          <w:i/>
          <w:sz w:val="28"/>
        </w:rPr>
        <w:t>Our Vision</w:t>
      </w:r>
    </w:p>
    <w:p w14:paraId="16CF3DBB" w14:textId="77777777" w:rsidR="00506419" w:rsidRPr="00582481" w:rsidRDefault="00506419" w:rsidP="00506419">
      <w:pPr>
        <w:jc w:val="center"/>
        <w:rPr>
          <w:rFonts w:ascii="Times New Roman" w:hAnsi="Times New Roman" w:cs="Times New Roman"/>
          <w:sz w:val="28"/>
        </w:rPr>
      </w:pPr>
    </w:p>
    <w:p w14:paraId="277FEDA7" w14:textId="77777777" w:rsidR="00506419" w:rsidRPr="00582481" w:rsidRDefault="00506419" w:rsidP="00506419">
      <w:pPr>
        <w:jc w:val="center"/>
        <w:rPr>
          <w:rFonts w:ascii="Times New Roman" w:hAnsi="Times New Roman" w:cs="Times New Roman"/>
          <w:sz w:val="28"/>
          <w:szCs w:val="24"/>
        </w:rPr>
      </w:pPr>
      <w:r w:rsidRPr="00582481">
        <w:rPr>
          <w:rFonts w:ascii="Times New Roman" w:hAnsi="Times New Roman" w:cs="Times New Roman"/>
          <w:sz w:val="28"/>
          <w:szCs w:val="24"/>
        </w:rPr>
        <w:t>Employment throughout Canada is inclusive; people with and without disabilities have the same opportunities and choices in careers, jobs and work.</w:t>
      </w:r>
    </w:p>
    <w:p w14:paraId="71CCD46A" w14:textId="77777777" w:rsidR="00506419" w:rsidRPr="00775804" w:rsidRDefault="00506419" w:rsidP="00235850">
      <w:pPr>
        <w:rPr>
          <w:rFonts w:ascii="Times New Roman" w:hAnsi="Times New Roman" w:cs="Times New Roman"/>
          <w:szCs w:val="24"/>
        </w:rPr>
      </w:pPr>
    </w:p>
    <w:p w14:paraId="59FDE1EA" w14:textId="77777777" w:rsidR="00506419" w:rsidRPr="00775804" w:rsidRDefault="00506419" w:rsidP="00235850">
      <w:pPr>
        <w:rPr>
          <w:rFonts w:ascii="Times New Roman" w:hAnsi="Times New Roman" w:cs="Times New Roman"/>
          <w:szCs w:val="24"/>
        </w:rPr>
      </w:pPr>
    </w:p>
    <w:p w14:paraId="3F954A38" w14:textId="5BF3280C" w:rsidR="00235850" w:rsidRDefault="00235850" w:rsidP="00235850">
      <w:pPr>
        <w:jc w:val="center"/>
        <w:rPr>
          <w:rFonts w:ascii="Times New Roman" w:hAnsi="Times New Roman" w:cs="Times New Roman"/>
          <w:sz w:val="24"/>
          <w:szCs w:val="24"/>
        </w:rPr>
      </w:pPr>
      <w:r>
        <w:rPr>
          <w:rFonts w:ascii="Times New Roman" w:hAnsi="Times New Roman" w:cs="Times New Roman"/>
          <w:sz w:val="24"/>
          <w:szCs w:val="24"/>
        </w:rPr>
        <w:t>Prepared by the Disability and Work in Canada (DWC) Steering Committee in conjunction with our partner</w:t>
      </w:r>
      <w:r w:rsidR="00D57049">
        <w:rPr>
          <w:rFonts w:ascii="Times New Roman" w:hAnsi="Times New Roman" w:cs="Times New Roman"/>
          <w:sz w:val="24"/>
          <w:szCs w:val="24"/>
        </w:rPr>
        <w:t>s</w:t>
      </w:r>
      <w:r>
        <w:rPr>
          <w:rFonts w:ascii="Times New Roman" w:hAnsi="Times New Roman" w:cs="Times New Roman"/>
          <w:sz w:val="24"/>
          <w:szCs w:val="24"/>
        </w:rPr>
        <w:t xml:space="preserve"> across Canada</w:t>
      </w:r>
    </w:p>
    <w:p w14:paraId="5D4D1B9C" w14:textId="77777777" w:rsidR="00235850" w:rsidRPr="00775804" w:rsidRDefault="00235850" w:rsidP="00235850">
      <w:pPr>
        <w:rPr>
          <w:rFonts w:ascii="Times New Roman" w:hAnsi="Times New Roman" w:cs="Times New Roman"/>
          <w:szCs w:val="24"/>
        </w:rPr>
      </w:pPr>
    </w:p>
    <w:p w14:paraId="722924A2" w14:textId="77777777" w:rsidR="00235850" w:rsidRPr="00775804" w:rsidRDefault="00235850" w:rsidP="00235850">
      <w:pPr>
        <w:rPr>
          <w:rFonts w:ascii="Times New Roman" w:hAnsi="Times New Roman" w:cs="Times New Roman"/>
          <w:szCs w:val="24"/>
        </w:rPr>
      </w:pPr>
    </w:p>
    <w:p w14:paraId="2F6F4972" w14:textId="59B457F9" w:rsidR="00235850" w:rsidRPr="008C1DC9" w:rsidRDefault="00235850" w:rsidP="00235850">
      <w:pPr>
        <w:jc w:val="center"/>
        <w:rPr>
          <w:rFonts w:ascii="Times New Roman" w:hAnsi="Times New Roman" w:cs="Times New Roman"/>
          <w:b/>
          <w:sz w:val="24"/>
          <w:szCs w:val="24"/>
        </w:rPr>
      </w:pPr>
      <w:r w:rsidRPr="008C1DC9">
        <w:rPr>
          <w:rFonts w:ascii="Times New Roman" w:hAnsi="Times New Roman" w:cs="Times New Roman"/>
          <w:b/>
          <w:sz w:val="24"/>
          <w:szCs w:val="24"/>
        </w:rPr>
        <w:t>DWC Steering Committee Members (listed alphabetical</w:t>
      </w:r>
      <w:r w:rsidR="00094851">
        <w:rPr>
          <w:rFonts w:ascii="Times New Roman" w:hAnsi="Times New Roman" w:cs="Times New Roman"/>
          <w:b/>
          <w:sz w:val="24"/>
          <w:szCs w:val="24"/>
        </w:rPr>
        <w:t>ly</w:t>
      </w:r>
      <w:r w:rsidRPr="008C1DC9">
        <w:rPr>
          <w:rFonts w:ascii="Times New Roman" w:hAnsi="Times New Roman" w:cs="Times New Roman"/>
          <w:b/>
          <w:sz w:val="24"/>
          <w:szCs w:val="24"/>
        </w:rPr>
        <w:t xml:space="preserve"> by last name):</w:t>
      </w:r>
    </w:p>
    <w:p w14:paraId="5B617826" w14:textId="656CA328"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Alec Farquhar</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Centre for Research on Work Disability Policy</w:t>
      </w:r>
    </w:p>
    <w:p w14:paraId="454B2C8F" w14:textId="7F54980F"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Maureen Haan</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Canadian Council on Rehabilitation and Work</w:t>
      </w:r>
    </w:p>
    <w:p w14:paraId="6FF95339"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Kathy Hawkins</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Inclusion NL</w:t>
      </w:r>
      <w:r w:rsidR="00224966">
        <w:rPr>
          <w:rFonts w:ascii="Times New Roman" w:hAnsi="Times New Roman" w:cs="Times New Roman"/>
          <w:sz w:val="24"/>
          <w:szCs w:val="24"/>
          <w:lang w:val="en-US"/>
        </w:rPr>
        <w:t>: Employer Support Services</w:t>
      </w:r>
    </w:p>
    <w:p w14:paraId="4AFA936A" w14:textId="58E03CC1"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Steve Mantis</w:t>
      </w:r>
      <w:r>
        <w:rPr>
          <w:rFonts w:ascii="Times New Roman" w:hAnsi="Times New Roman" w:cs="Times New Roman"/>
          <w:sz w:val="24"/>
          <w:szCs w:val="24"/>
          <w:lang w:val="en-US"/>
        </w:rPr>
        <w:t>,</w:t>
      </w:r>
      <w:r w:rsidRPr="00E16319">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Ontario Network of Injured Workers Group</w:t>
      </w:r>
      <w:r w:rsidR="00FC036B">
        <w:rPr>
          <w:rFonts w:ascii="Times New Roman" w:hAnsi="Times New Roman" w:cs="Times New Roman"/>
          <w:sz w:val="24"/>
          <w:szCs w:val="24"/>
          <w:lang w:val="en-US"/>
        </w:rPr>
        <w:t>s</w:t>
      </w:r>
    </w:p>
    <w:p w14:paraId="09F61DF5"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Kathy Padkapayeva</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Centre for Research on Work Disability Policy</w:t>
      </w:r>
    </w:p>
    <w:p w14:paraId="41E7E851"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Ron Saunders</w:t>
      </w:r>
      <w:r w:rsidRPr="00130F23">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Institute for Work &amp; Health</w:t>
      </w:r>
    </w:p>
    <w:p w14:paraId="78C83A9F" w14:textId="77777777" w:rsidR="00506419" w:rsidRDefault="00235850" w:rsidP="009E639F">
      <w:pPr>
        <w:ind w:left="1440"/>
        <w:rPr>
          <w:rFonts w:ascii="Times New Roman" w:hAnsi="Times New Roman" w:cs="Times New Roman"/>
          <w:sz w:val="24"/>
          <w:szCs w:val="24"/>
          <w:lang w:val="en-US"/>
        </w:rPr>
      </w:pPr>
      <w:r w:rsidRPr="00FC036B">
        <w:rPr>
          <w:rFonts w:ascii="Times New Roman" w:hAnsi="Times New Roman" w:cs="Times New Roman"/>
          <w:b/>
          <w:sz w:val="24"/>
          <w:szCs w:val="24"/>
          <w:lang w:val="en-US"/>
        </w:rPr>
        <w:t>Emile Tompa</w:t>
      </w:r>
      <w:r w:rsidRPr="00130F23">
        <w:rPr>
          <w:rFonts w:ascii="Times New Roman" w:hAnsi="Times New Roman" w:cs="Times New Roman"/>
          <w:sz w:val="24"/>
          <w:szCs w:val="24"/>
          <w:lang w:val="en-US"/>
        </w:rPr>
        <w:t>,</w:t>
      </w:r>
      <w:r w:rsidRPr="00E16319">
        <w:rPr>
          <w:rFonts w:ascii="Times New Roman" w:hAnsi="Times New Roman" w:cs="Times New Roman"/>
          <w:sz w:val="24"/>
          <w:szCs w:val="24"/>
          <w:lang w:val="en-US"/>
        </w:rPr>
        <w:t xml:space="preserve"> </w:t>
      </w:r>
      <w:r w:rsidR="009E639F">
        <w:rPr>
          <w:rFonts w:ascii="Times New Roman" w:hAnsi="Times New Roman" w:cs="Times New Roman"/>
          <w:sz w:val="24"/>
          <w:szCs w:val="24"/>
          <w:lang w:val="en-US"/>
        </w:rPr>
        <w:t>Centre for Research on Work Disability Policy</w:t>
      </w:r>
    </w:p>
    <w:p w14:paraId="347DE5BE" w14:textId="6B5A67B1" w:rsidR="00235850" w:rsidRDefault="00235850" w:rsidP="009E639F">
      <w:pPr>
        <w:ind w:left="1440"/>
        <w:rPr>
          <w:rFonts w:ascii="Times New Roman" w:hAnsi="Times New Roman" w:cs="Times New Roman"/>
          <w:sz w:val="24"/>
          <w:szCs w:val="24"/>
        </w:rPr>
      </w:pPr>
      <w:r w:rsidRPr="00FC036B">
        <w:rPr>
          <w:rFonts w:ascii="Times New Roman" w:hAnsi="Times New Roman" w:cs="Times New Roman"/>
          <w:b/>
          <w:sz w:val="24"/>
          <w:szCs w:val="24"/>
          <w:lang w:val="en-US"/>
        </w:rPr>
        <w:t>Monica Winkler</w:t>
      </w:r>
      <w:r w:rsidR="009E639F">
        <w:rPr>
          <w:rFonts w:ascii="Times New Roman" w:hAnsi="Times New Roman" w:cs="Times New Roman"/>
          <w:sz w:val="24"/>
          <w:szCs w:val="24"/>
          <w:lang w:val="en-US"/>
        </w:rPr>
        <w:t>, Canadian Council on Rehabilitation and Work</w:t>
      </w:r>
    </w:p>
    <w:p w14:paraId="5CE366CA" w14:textId="77777777" w:rsidR="00235850" w:rsidRPr="00775804" w:rsidRDefault="00235850" w:rsidP="00235850">
      <w:pPr>
        <w:rPr>
          <w:rFonts w:ascii="Times New Roman" w:hAnsi="Times New Roman" w:cs="Times New Roman"/>
          <w:szCs w:val="24"/>
        </w:rPr>
      </w:pPr>
    </w:p>
    <w:p w14:paraId="25B74D70" w14:textId="77777777" w:rsidR="001B13D1" w:rsidRPr="00775804" w:rsidRDefault="001B13D1" w:rsidP="00235850">
      <w:pPr>
        <w:rPr>
          <w:rFonts w:ascii="Times New Roman" w:hAnsi="Times New Roman" w:cs="Times New Roman"/>
          <w:szCs w:val="24"/>
        </w:rPr>
      </w:pPr>
      <w:bookmarkStart w:id="0" w:name="_GoBack"/>
      <w:bookmarkEnd w:id="0"/>
    </w:p>
    <w:p w14:paraId="04229370" w14:textId="77777777" w:rsidR="001B13D1" w:rsidRPr="001B13D1" w:rsidRDefault="005B22E1" w:rsidP="005B22E1">
      <w:pPr>
        <w:jc w:val="center"/>
        <w:rPr>
          <w:rFonts w:ascii="Times New Roman" w:hAnsi="Times New Roman" w:cs="Times New Roman"/>
          <w:b/>
          <w:i/>
          <w:sz w:val="28"/>
          <w:szCs w:val="24"/>
        </w:rPr>
      </w:pPr>
      <w:r w:rsidRPr="001B13D1">
        <w:rPr>
          <w:rFonts w:ascii="Times New Roman" w:hAnsi="Times New Roman" w:cs="Times New Roman"/>
          <w:b/>
          <w:i/>
          <w:sz w:val="28"/>
          <w:szCs w:val="24"/>
        </w:rPr>
        <w:t xml:space="preserve">For questions, comments </w:t>
      </w:r>
      <w:r w:rsidR="00C40019" w:rsidRPr="001B13D1">
        <w:rPr>
          <w:rFonts w:ascii="Times New Roman" w:hAnsi="Times New Roman" w:cs="Times New Roman"/>
          <w:b/>
          <w:i/>
          <w:sz w:val="28"/>
          <w:szCs w:val="24"/>
        </w:rPr>
        <w:t>and</w:t>
      </w:r>
      <w:r w:rsidRPr="001B13D1">
        <w:rPr>
          <w:rFonts w:ascii="Times New Roman" w:hAnsi="Times New Roman" w:cs="Times New Roman"/>
          <w:b/>
          <w:i/>
          <w:sz w:val="28"/>
          <w:szCs w:val="24"/>
        </w:rPr>
        <w:t xml:space="preserve"> </w:t>
      </w:r>
      <w:r w:rsidR="00C40019" w:rsidRPr="001B13D1">
        <w:rPr>
          <w:rFonts w:ascii="Times New Roman" w:hAnsi="Times New Roman" w:cs="Times New Roman"/>
          <w:b/>
          <w:i/>
          <w:sz w:val="28"/>
          <w:szCs w:val="24"/>
        </w:rPr>
        <w:t>feedback</w:t>
      </w:r>
      <w:r w:rsidRPr="001B13D1">
        <w:rPr>
          <w:rFonts w:ascii="Times New Roman" w:hAnsi="Times New Roman" w:cs="Times New Roman"/>
          <w:b/>
          <w:i/>
          <w:sz w:val="28"/>
          <w:szCs w:val="24"/>
        </w:rPr>
        <w:t xml:space="preserve"> please email: </w:t>
      </w:r>
    </w:p>
    <w:p w14:paraId="48D7A8AE" w14:textId="77777777" w:rsidR="001B13D1" w:rsidRPr="001B13D1" w:rsidRDefault="001B13D1" w:rsidP="005B22E1">
      <w:pPr>
        <w:jc w:val="center"/>
        <w:rPr>
          <w:rFonts w:ascii="Times New Roman" w:hAnsi="Times New Roman" w:cs="Times New Roman"/>
          <w:sz w:val="28"/>
          <w:szCs w:val="24"/>
        </w:rPr>
      </w:pPr>
    </w:p>
    <w:p w14:paraId="167A75F5" w14:textId="401D3843" w:rsidR="00483C17" w:rsidRPr="001B13D1" w:rsidRDefault="00C40019" w:rsidP="005B22E1">
      <w:pPr>
        <w:jc w:val="center"/>
        <w:rPr>
          <w:rFonts w:ascii="Times New Roman" w:hAnsi="Times New Roman" w:cs="Times New Roman"/>
          <w:sz w:val="28"/>
          <w:szCs w:val="24"/>
        </w:rPr>
      </w:pPr>
      <w:r w:rsidRPr="001B13D1">
        <w:rPr>
          <w:rFonts w:ascii="Times New Roman" w:hAnsi="Times New Roman" w:cs="Times New Roman"/>
          <w:sz w:val="28"/>
          <w:szCs w:val="24"/>
        </w:rPr>
        <w:t>Feedback</w:t>
      </w:r>
      <w:r w:rsidR="005B22E1" w:rsidRPr="001B13D1">
        <w:rPr>
          <w:rFonts w:ascii="Times New Roman" w:hAnsi="Times New Roman" w:cs="Times New Roman"/>
          <w:sz w:val="28"/>
          <w:szCs w:val="24"/>
        </w:rPr>
        <w:t>@DWCstrategy.ca</w:t>
      </w:r>
    </w:p>
    <w:p w14:paraId="730BECFA" w14:textId="77777777" w:rsidR="00483C17" w:rsidRPr="00775804" w:rsidRDefault="00483C17" w:rsidP="00235850">
      <w:pPr>
        <w:rPr>
          <w:rFonts w:ascii="Times New Roman" w:hAnsi="Times New Roman" w:cs="Times New Roman"/>
          <w:szCs w:val="24"/>
        </w:rPr>
      </w:pPr>
    </w:p>
    <w:p w14:paraId="2B8F1CC5" w14:textId="77777777" w:rsidR="00483C17" w:rsidRPr="00775804" w:rsidRDefault="00483C17" w:rsidP="00235850">
      <w:pPr>
        <w:rPr>
          <w:rFonts w:ascii="Times New Roman" w:hAnsi="Times New Roman" w:cs="Times New Roman"/>
          <w:szCs w:val="24"/>
        </w:rPr>
      </w:pPr>
    </w:p>
    <w:p w14:paraId="2C4F856A" w14:textId="6D160C47" w:rsidR="002B219B" w:rsidRDefault="00235850" w:rsidP="009E639F">
      <w:pPr>
        <w:rPr>
          <w:rFonts w:ascii="Times New Roman" w:hAnsi="Times New Roman" w:cs="Times New Roman"/>
          <w:sz w:val="24"/>
          <w:szCs w:val="24"/>
        </w:rPr>
      </w:pPr>
      <w:r>
        <w:rPr>
          <w:rFonts w:ascii="Times New Roman" w:hAnsi="Times New Roman" w:cs="Times New Roman"/>
          <w:sz w:val="24"/>
          <w:szCs w:val="24"/>
        </w:rPr>
        <w:t>This</w:t>
      </w:r>
      <w:r w:rsidR="00D072E9">
        <w:rPr>
          <w:rFonts w:ascii="Times New Roman" w:hAnsi="Times New Roman" w:cs="Times New Roman"/>
          <w:sz w:val="24"/>
          <w:szCs w:val="24"/>
        </w:rPr>
        <w:t xml:space="preserve"> draft </w:t>
      </w:r>
      <w:r>
        <w:rPr>
          <w:rFonts w:ascii="Times New Roman" w:hAnsi="Times New Roman" w:cs="Times New Roman"/>
          <w:sz w:val="24"/>
          <w:szCs w:val="24"/>
        </w:rPr>
        <w:t xml:space="preserve">document </w:t>
      </w:r>
      <w:r w:rsidR="00094851">
        <w:rPr>
          <w:rFonts w:ascii="Times New Roman" w:hAnsi="Times New Roman" w:cs="Times New Roman"/>
          <w:sz w:val="24"/>
          <w:szCs w:val="24"/>
        </w:rPr>
        <w:t>is based on</w:t>
      </w:r>
      <w:r>
        <w:rPr>
          <w:rFonts w:ascii="Times New Roman" w:hAnsi="Times New Roman" w:cs="Times New Roman"/>
          <w:sz w:val="24"/>
          <w:szCs w:val="24"/>
        </w:rPr>
        <w:t xml:space="preserve"> discussion</w:t>
      </w:r>
      <w:r w:rsidR="00E02003">
        <w:rPr>
          <w:rFonts w:ascii="Times New Roman" w:hAnsi="Times New Roman" w:cs="Times New Roman"/>
          <w:sz w:val="24"/>
          <w:szCs w:val="24"/>
        </w:rPr>
        <w:t>s</w:t>
      </w:r>
      <w:r>
        <w:rPr>
          <w:rFonts w:ascii="Times New Roman" w:hAnsi="Times New Roman" w:cs="Times New Roman"/>
          <w:sz w:val="24"/>
          <w:szCs w:val="24"/>
        </w:rPr>
        <w:t xml:space="preserve"> at the Disability and Work in Canada </w:t>
      </w:r>
      <w:r w:rsidR="00094851">
        <w:rPr>
          <w:rFonts w:ascii="Times New Roman" w:hAnsi="Times New Roman" w:cs="Times New Roman"/>
          <w:sz w:val="24"/>
          <w:szCs w:val="24"/>
        </w:rPr>
        <w:t>c</w:t>
      </w:r>
      <w:r>
        <w:rPr>
          <w:rFonts w:ascii="Times New Roman" w:hAnsi="Times New Roman" w:cs="Times New Roman"/>
          <w:sz w:val="24"/>
          <w:szCs w:val="24"/>
        </w:rPr>
        <w:t>onference hel</w:t>
      </w:r>
      <w:r w:rsidR="00E02003">
        <w:rPr>
          <w:rFonts w:ascii="Times New Roman" w:hAnsi="Times New Roman" w:cs="Times New Roman"/>
          <w:sz w:val="24"/>
          <w:szCs w:val="24"/>
        </w:rPr>
        <w:t>d</w:t>
      </w:r>
      <w:r>
        <w:rPr>
          <w:rFonts w:ascii="Times New Roman" w:hAnsi="Times New Roman" w:cs="Times New Roman"/>
          <w:sz w:val="24"/>
          <w:szCs w:val="24"/>
        </w:rPr>
        <w:t xml:space="preserve"> in November 2017, </w:t>
      </w:r>
      <w:r w:rsidR="00094851">
        <w:rPr>
          <w:rFonts w:ascii="Times New Roman" w:hAnsi="Times New Roman" w:cs="Times New Roman"/>
          <w:sz w:val="24"/>
          <w:szCs w:val="24"/>
        </w:rPr>
        <w:t xml:space="preserve">discussions at </w:t>
      </w:r>
      <w:r>
        <w:rPr>
          <w:rFonts w:ascii="Times New Roman" w:hAnsi="Times New Roman" w:cs="Times New Roman"/>
          <w:sz w:val="24"/>
          <w:szCs w:val="24"/>
        </w:rPr>
        <w:t xml:space="preserve">a </w:t>
      </w:r>
      <w:r w:rsidR="00094851">
        <w:rPr>
          <w:rFonts w:ascii="Times New Roman" w:hAnsi="Times New Roman" w:cs="Times New Roman"/>
          <w:sz w:val="24"/>
          <w:szCs w:val="24"/>
        </w:rPr>
        <w:t>f</w:t>
      </w:r>
      <w:r>
        <w:rPr>
          <w:rFonts w:ascii="Times New Roman" w:hAnsi="Times New Roman" w:cs="Times New Roman"/>
          <w:sz w:val="24"/>
          <w:szCs w:val="24"/>
        </w:rPr>
        <w:t>ederal-</w:t>
      </w:r>
      <w:r w:rsidR="00094851">
        <w:rPr>
          <w:rFonts w:ascii="Times New Roman" w:hAnsi="Times New Roman" w:cs="Times New Roman"/>
          <w:sz w:val="24"/>
          <w:szCs w:val="24"/>
        </w:rPr>
        <w:t>p</w:t>
      </w:r>
      <w:r>
        <w:rPr>
          <w:rFonts w:ascii="Times New Roman" w:hAnsi="Times New Roman" w:cs="Times New Roman"/>
          <w:sz w:val="24"/>
          <w:szCs w:val="24"/>
        </w:rPr>
        <w:t xml:space="preserve">rovincial </w:t>
      </w:r>
      <w:r w:rsidR="00094851">
        <w:rPr>
          <w:rFonts w:ascii="Times New Roman" w:hAnsi="Times New Roman" w:cs="Times New Roman"/>
          <w:sz w:val="24"/>
          <w:szCs w:val="24"/>
        </w:rPr>
        <w:t>p</w:t>
      </w:r>
      <w:r>
        <w:rPr>
          <w:rFonts w:ascii="Times New Roman" w:hAnsi="Times New Roman" w:cs="Times New Roman"/>
          <w:sz w:val="24"/>
          <w:szCs w:val="24"/>
        </w:rPr>
        <w:t xml:space="preserve">olicy </w:t>
      </w:r>
      <w:r w:rsidR="00094851">
        <w:rPr>
          <w:rFonts w:ascii="Times New Roman" w:hAnsi="Times New Roman" w:cs="Times New Roman"/>
          <w:sz w:val="24"/>
          <w:szCs w:val="24"/>
        </w:rPr>
        <w:t>r</w:t>
      </w:r>
      <w:r>
        <w:rPr>
          <w:rFonts w:ascii="Times New Roman" w:hAnsi="Times New Roman" w:cs="Times New Roman"/>
          <w:sz w:val="24"/>
          <w:szCs w:val="24"/>
        </w:rPr>
        <w:t>ound</w:t>
      </w:r>
      <w:r w:rsidR="00094851">
        <w:rPr>
          <w:rFonts w:ascii="Times New Roman" w:hAnsi="Times New Roman" w:cs="Times New Roman"/>
          <w:sz w:val="24"/>
          <w:szCs w:val="24"/>
        </w:rPr>
        <w:t>t</w:t>
      </w:r>
      <w:r>
        <w:rPr>
          <w:rFonts w:ascii="Times New Roman" w:hAnsi="Times New Roman" w:cs="Times New Roman"/>
          <w:sz w:val="24"/>
          <w:szCs w:val="24"/>
        </w:rPr>
        <w:t>able held in June 2018, and ongoing dialogue with partners and stakeholder</w:t>
      </w:r>
      <w:r w:rsidR="00D072E9">
        <w:rPr>
          <w:rFonts w:ascii="Times New Roman" w:hAnsi="Times New Roman" w:cs="Times New Roman"/>
          <w:sz w:val="24"/>
          <w:szCs w:val="24"/>
        </w:rPr>
        <w:t>s</w:t>
      </w:r>
      <w:r>
        <w:rPr>
          <w:rFonts w:ascii="Times New Roman" w:hAnsi="Times New Roman" w:cs="Times New Roman"/>
          <w:sz w:val="24"/>
          <w:szCs w:val="24"/>
        </w:rPr>
        <w:t xml:space="preserve"> across Canada.</w:t>
      </w:r>
    </w:p>
    <w:p w14:paraId="01E1FFA0" w14:textId="77777777" w:rsidR="002B219B" w:rsidRDefault="002B219B">
      <w:pPr>
        <w:rPr>
          <w:rFonts w:ascii="Times New Roman" w:hAnsi="Times New Roman" w:cs="Times New Roman"/>
          <w:sz w:val="24"/>
          <w:szCs w:val="24"/>
        </w:rPr>
      </w:pPr>
      <w:r>
        <w:rPr>
          <w:rFonts w:ascii="Times New Roman" w:hAnsi="Times New Roman" w:cs="Times New Roman"/>
          <w:sz w:val="24"/>
          <w:szCs w:val="24"/>
        </w:rPr>
        <w:br w:type="page"/>
      </w:r>
    </w:p>
    <w:sdt>
      <w:sdtPr>
        <w:rPr>
          <w:lang w:val="en-CA"/>
        </w:rPr>
        <w:id w:val="-618227353"/>
        <w:docPartObj>
          <w:docPartGallery w:val="Table of Contents"/>
          <w:docPartUnique/>
        </w:docPartObj>
      </w:sdtPr>
      <w:sdtEndPr>
        <w:rPr>
          <w:rFonts w:ascii="Times New Roman" w:hAnsi="Times New Roman" w:cs="Times New Roman"/>
          <w:noProof/>
          <w:color w:val="auto"/>
          <w:sz w:val="16"/>
          <w:szCs w:val="16"/>
        </w:rPr>
      </w:sdtEndPr>
      <w:sdtContent>
        <w:p w14:paraId="1783246A" w14:textId="77777777" w:rsidR="001952A4" w:rsidRPr="001952A4" w:rsidRDefault="007115C1" w:rsidP="001952A4">
          <w:pPr>
            <w:pStyle w:val="TOCHeading"/>
            <w:spacing w:before="0"/>
            <w:rPr>
              <w:rFonts w:ascii="Times New Roman" w:hAnsi="Times New Roman" w:cs="Times New Roman"/>
              <w:b/>
              <w:color w:val="auto"/>
            </w:rPr>
          </w:pPr>
          <w:r w:rsidRPr="00213FA1">
            <w:rPr>
              <w:rFonts w:ascii="Times New Roman" w:hAnsi="Times New Roman" w:cs="Times New Roman"/>
              <w:b/>
              <w:color w:val="auto"/>
            </w:rPr>
            <w:t>Table of Contents</w:t>
          </w:r>
        </w:p>
        <w:p w14:paraId="03A0F64A" w14:textId="77777777" w:rsidR="00EB6D8C" w:rsidRPr="00EB6D8C" w:rsidRDefault="00EB6D8C" w:rsidP="00EB6D8C">
          <w:pPr>
            <w:pStyle w:val="TOC1"/>
          </w:pPr>
        </w:p>
        <w:p w14:paraId="24228D46" w14:textId="42F7CB08" w:rsidR="0007351E" w:rsidRDefault="007115C1" w:rsidP="00EB6D8C">
          <w:pPr>
            <w:pStyle w:val="TOC1"/>
            <w:rPr>
              <w:rFonts w:eastAsiaTheme="minorEastAsia"/>
              <w:lang w:eastAsia="en-CA"/>
            </w:rPr>
          </w:pPr>
          <w:r w:rsidRPr="00DD5E21">
            <w:rPr>
              <w:b/>
            </w:rPr>
            <w:fldChar w:fldCharType="begin"/>
          </w:r>
          <w:r w:rsidRPr="00DD5E21">
            <w:rPr>
              <w:b/>
            </w:rPr>
            <w:instrText xml:space="preserve"> TOC \o "1-3" \h \z \u </w:instrText>
          </w:r>
          <w:r w:rsidRPr="00DD5E21">
            <w:rPr>
              <w:b/>
            </w:rPr>
            <w:fldChar w:fldCharType="separate"/>
          </w:r>
          <w:hyperlink w:anchor="_Toc530479803" w:history="1">
            <w:r w:rsidR="0007351E" w:rsidRPr="00B40EB9">
              <w:rPr>
                <w:rStyle w:val="Hyperlink"/>
                <w:b/>
              </w:rPr>
              <w:t>Executive Summary</w:t>
            </w:r>
            <w:r w:rsidR="0007351E">
              <w:rPr>
                <w:webHidden/>
              </w:rPr>
              <w:tab/>
            </w:r>
            <w:r w:rsidR="0007351E">
              <w:rPr>
                <w:webHidden/>
              </w:rPr>
              <w:fldChar w:fldCharType="begin"/>
            </w:r>
            <w:r w:rsidR="0007351E">
              <w:rPr>
                <w:webHidden/>
              </w:rPr>
              <w:instrText xml:space="preserve"> PAGEREF _Toc530479803 \h </w:instrText>
            </w:r>
            <w:r w:rsidR="0007351E">
              <w:rPr>
                <w:webHidden/>
              </w:rPr>
            </w:r>
            <w:r w:rsidR="0007351E">
              <w:rPr>
                <w:webHidden/>
              </w:rPr>
              <w:fldChar w:fldCharType="separate"/>
            </w:r>
            <w:r w:rsidR="00C56A83">
              <w:rPr>
                <w:webHidden/>
              </w:rPr>
              <w:t>4</w:t>
            </w:r>
            <w:r w:rsidR="0007351E">
              <w:rPr>
                <w:webHidden/>
              </w:rPr>
              <w:fldChar w:fldCharType="end"/>
            </w:r>
          </w:hyperlink>
        </w:p>
        <w:p w14:paraId="5C927A63" w14:textId="004826C0" w:rsidR="0007351E" w:rsidRDefault="000836F4">
          <w:pPr>
            <w:pStyle w:val="TOC2"/>
            <w:rPr>
              <w:rFonts w:eastAsiaTheme="minorEastAsia"/>
              <w:noProof/>
              <w:lang w:eastAsia="en-CA"/>
            </w:rPr>
          </w:pPr>
          <w:hyperlink w:anchor="_Toc530479804" w:history="1">
            <w:r w:rsidR="0007351E" w:rsidRPr="00B40EB9">
              <w:rPr>
                <w:rStyle w:val="Hyperlink"/>
                <w:b/>
                <w:noProof/>
              </w:rPr>
              <w:t>Summary of the Case for a New Strategy</w:t>
            </w:r>
            <w:r w:rsidR="0007351E">
              <w:rPr>
                <w:noProof/>
                <w:webHidden/>
              </w:rPr>
              <w:tab/>
            </w:r>
            <w:r w:rsidR="0007351E">
              <w:rPr>
                <w:noProof/>
                <w:webHidden/>
              </w:rPr>
              <w:fldChar w:fldCharType="begin"/>
            </w:r>
            <w:r w:rsidR="0007351E">
              <w:rPr>
                <w:noProof/>
                <w:webHidden/>
              </w:rPr>
              <w:instrText xml:space="preserve"> PAGEREF _Toc530479804 \h </w:instrText>
            </w:r>
            <w:r w:rsidR="0007351E">
              <w:rPr>
                <w:noProof/>
                <w:webHidden/>
              </w:rPr>
            </w:r>
            <w:r w:rsidR="0007351E">
              <w:rPr>
                <w:noProof/>
                <w:webHidden/>
              </w:rPr>
              <w:fldChar w:fldCharType="separate"/>
            </w:r>
            <w:r w:rsidR="00C56A83">
              <w:rPr>
                <w:noProof/>
                <w:webHidden/>
              </w:rPr>
              <w:t>4</w:t>
            </w:r>
            <w:r w:rsidR="0007351E">
              <w:rPr>
                <w:noProof/>
                <w:webHidden/>
              </w:rPr>
              <w:fldChar w:fldCharType="end"/>
            </w:r>
          </w:hyperlink>
        </w:p>
        <w:p w14:paraId="7A6E1E80" w14:textId="7945FCEE" w:rsidR="0007351E" w:rsidRDefault="000836F4">
          <w:pPr>
            <w:pStyle w:val="TOC2"/>
            <w:rPr>
              <w:rFonts w:eastAsiaTheme="minorEastAsia"/>
              <w:noProof/>
              <w:lang w:eastAsia="en-CA"/>
            </w:rPr>
          </w:pPr>
          <w:hyperlink w:anchor="_Toc530479805" w:history="1">
            <w:r w:rsidR="0007351E" w:rsidRPr="00B40EB9">
              <w:rPr>
                <w:rStyle w:val="Hyperlink"/>
                <w:b/>
                <w:noProof/>
              </w:rPr>
              <w:t>Summary of How this Strategy was Developed</w:t>
            </w:r>
            <w:r w:rsidR="0007351E">
              <w:rPr>
                <w:noProof/>
                <w:webHidden/>
              </w:rPr>
              <w:tab/>
            </w:r>
            <w:r w:rsidR="0007351E">
              <w:rPr>
                <w:noProof/>
                <w:webHidden/>
              </w:rPr>
              <w:fldChar w:fldCharType="begin"/>
            </w:r>
            <w:r w:rsidR="0007351E">
              <w:rPr>
                <w:noProof/>
                <w:webHidden/>
              </w:rPr>
              <w:instrText xml:space="preserve"> PAGEREF _Toc530479805 \h </w:instrText>
            </w:r>
            <w:r w:rsidR="0007351E">
              <w:rPr>
                <w:noProof/>
                <w:webHidden/>
              </w:rPr>
            </w:r>
            <w:r w:rsidR="0007351E">
              <w:rPr>
                <w:noProof/>
                <w:webHidden/>
              </w:rPr>
              <w:fldChar w:fldCharType="separate"/>
            </w:r>
            <w:r w:rsidR="00C56A83">
              <w:rPr>
                <w:noProof/>
                <w:webHidden/>
              </w:rPr>
              <w:t>4</w:t>
            </w:r>
            <w:r w:rsidR="0007351E">
              <w:rPr>
                <w:noProof/>
                <w:webHidden/>
              </w:rPr>
              <w:fldChar w:fldCharType="end"/>
            </w:r>
          </w:hyperlink>
        </w:p>
        <w:p w14:paraId="6D94FBF9" w14:textId="18999157" w:rsidR="0007351E" w:rsidRDefault="000836F4">
          <w:pPr>
            <w:pStyle w:val="TOC2"/>
            <w:rPr>
              <w:rFonts w:eastAsiaTheme="minorEastAsia"/>
              <w:noProof/>
              <w:lang w:eastAsia="en-CA"/>
            </w:rPr>
          </w:pPr>
          <w:hyperlink w:anchor="_Toc530479806" w:history="1">
            <w:r w:rsidR="0007351E" w:rsidRPr="00B40EB9">
              <w:rPr>
                <w:rStyle w:val="Hyperlink"/>
                <w:b/>
                <w:noProof/>
              </w:rPr>
              <w:t>Summary of What We have Accomplished in Canada</w:t>
            </w:r>
            <w:r w:rsidR="0007351E">
              <w:rPr>
                <w:noProof/>
                <w:webHidden/>
              </w:rPr>
              <w:tab/>
            </w:r>
            <w:r w:rsidR="0007351E">
              <w:rPr>
                <w:noProof/>
                <w:webHidden/>
              </w:rPr>
              <w:fldChar w:fldCharType="begin"/>
            </w:r>
            <w:r w:rsidR="0007351E">
              <w:rPr>
                <w:noProof/>
                <w:webHidden/>
              </w:rPr>
              <w:instrText xml:space="preserve"> PAGEREF _Toc530479806 \h </w:instrText>
            </w:r>
            <w:r w:rsidR="0007351E">
              <w:rPr>
                <w:noProof/>
                <w:webHidden/>
              </w:rPr>
            </w:r>
            <w:r w:rsidR="0007351E">
              <w:rPr>
                <w:noProof/>
                <w:webHidden/>
              </w:rPr>
              <w:fldChar w:fldCharType="separate"/>
            </w:r>
            <w:r w:rsidR="00C56A83">
              <w:rPr>
                <w:noProof/>
                <w:webHidden/>
              </w:rPr>
              <w:t>4</w:t>
            </w:r>
            <w:r w:rsidR="0007351E">
              <w:rPr>
                <w:noProof/>
                <w:webHidden/>
              </w:rPr>
              <w:fldChar w:fldCharType="end"/>
            </w:r>
          </w:hyperlink>
        </w:p>
        <w:p w14:paraId="079379D2" w14:textId="2690085C" w:rsidR="0007351E" w:rsidRDefault="000836F4">
          <w:pPr>
            <w:pStyle w:val="TOC2"/>
            <w:rPr>
              <w:rFonts w:eastAsiaTheme="minorEastAsia"/>
              <w:noProof/>
              <w:lang w:eastAsia="en-CA"/>
            </w:rPr>
          </w:pPr>
          <w:hyperlink w:anchor="_Toc530479807" w:history="1">
            <w:r w:rsidR="0007351E" w:rsidRPr="00B40EB9">
              <w:rPr>
                <w:rStyle w:val="Hyperlink"/>
                <w:b/>
                <w:noProof/>
              </w:rPr>
              <w:t>Summary of Key Challenges and Barriers</w:t>
            </w:r>
            <w:r w:rsidR="0007351E">
              <w:rPr>
                <w:noProof/>
                <w:webHidden/>
              </w:rPr>
              <w:tab/>
            </w:r>
            <w:r w:rsidR="0007351E">
              <w:rPr>
                <w:noProof/>
                <w:webHidden/>
              </w:rPr>
              <w:fldChar w:fldCharType="begin"/>
            </w:r>
            <w:r w:rsidR="0007351E">
              <w:rPr>
                <w:noProof/>
                <w:webHidden/>
              </w:rPr>
              <w:instrText xml:space="preserve"> PAGEREF _Toc530479807 \h </w:instrText>
            </w:r>
            <w:r w:rsidR="0007351E">
              <w:rPr>
                <w:noProof/>
                <w:webHidden/>
              </w:rPr>
            </w:r>
            <w:r w:rsidR="0007351E">
              <w:rPr>
                <w:noProof/>
                <w:webHidden/>
              </w:rPr>
              <w:fldChar w:fldCharType="separate"/>
            </w:r>
            <w:r w:rsidR="00C56A83">
              <w:rPr>
                <w:noProof/>
                <w:webHidden/>
              </w:rPr>
              <w:t>4</w:t>
            </w:r>
            <w:r w:rsidR="0007351E">
              <w:rPr>
                <w:noProof/>
                <w:webHidden/>
              </w:rPr>
              <w:fldChar w:fldCharType="end"/>
            </w:r>
          </w:hyperlink>
        </w:p>
        <w:p w14:paraId="3FB5123B" w14:textId="7C78C092" w:rsidR="0007351E" w:rsidRDefault="000836F4">
          <w:pPr>
            <w:pStyle w:val="TOC2"/>
            <w:rPr>
              <w:rFonts w:eastAsiaTheme="minorEastAsia"/>
              <w:noProof/>
              <w:lang w:eastAsia="en-CA"/>
            </w:rPr>
          </w:pPr>
          <w:hyperlink w:anchor="_Toc530479808" w:history="1">
            <w:r w:rsidR="0007351E" w:rsidRPr="00B40EB9">
              <w:rPr>
                <w:rStyle w:val="Hyperlink"/>
                <w:b/>
                <w:noProof/>
              </w:rPr>
              <w:t>Summary of the Strategy</w:t>
            </w:r>
            <w:r w:rsidR="0007351E">
              <w:rPr>
                <w:noProof/>
                <w:webHidden/>
              </w:rPr>
              <w:tab/>
            </w:r>
            <w:r w:rsidR="0007351E">
              <w:rPr>
                <w:noProof/>
                <w:webHidden/>
              </w:rPr>
              <w:fldChar w:fldCharType="begin"/>
            </w:r>
            <w:r w:rsidR="0007351E">
              <w:rPr>
                <w:noProof/>
                <w:webHidden/>
              </w:rPr>
              <w:instrText xml:space="preserve"> PAGEREF _Toc530479808 \h </w:instrText>
            </w:r>
            <w:r w:rsidR="0007351E">
              <w:rPr>
                <w:noProof/>
                <w:webHidden/>
              </w:rPr>
            </w:r>
            <w:r w:rsidR="0007351E">
              <w:rPr>
                <w:noProof/>
                <w:webHidden/>
              </w:rPr>
              <w:fldChar w:fldCharType="separate"/>
            </w:r>
            <w:r w:rsidR="00C56A83">
              <w:rPr>
                <w:noProof/>
                <w:webHidden/>
              </w:rPr>
              <w:t>5</w:t>
            </w:r>
            <w:r w:rsidR="0007351E">
              <w:rPr>
                <w:noProof/>
                <w:webHidden/>
              </w:rPr>
              <w:fldChar w:fldCharType="end"/>
            </w:r>
          </w:hyperlink>
        </w:p>
        <w:p w14:paraId="208929F7" w14:textId="4277B323" w:rsidR="0007351E" w:rsidRDefault="000836F4">
          <w:pPr>
            <w:pStyle w:val="TOC2"/>
            <w:rPr>
              <w:rFonts w:eastAsiaTheme="minorEastAsia"/>
              <w:noProof/>
              <w:lang w:eastAsia="en-CA"/>
            </w:rPr>
          </w:pPr>
          <w:hyperlink w:anchor="_Toc530479809" w:history="1">
            <w:r w:rsidR="0007351E" w:rsidRPr="00B40EB9">
              <w:rPr>
                <w:rStyle w:val="Hyperlink"/>
                <w:b/>
                <w:noProof/>
              </w:rPr>
              <w:t>Summary of Key Proposed Initiatives</w:t>
            </w:r>
            <w:r w:rsidR="0007351E">
              <w:rPr>
                <w:noProof/>
                <w:webHidden/>
              </w:rPr>
              <w:tab/>
            </w:r>
            <w:r w:rsidR="0007351E">
              <w:rPr>
                <w:noProof/>
                <w:webHidden/>
              </w:rPr>
              <w:fldChar w:fldCharType="begin"/>
            </w:r>
            <w:r w:rsidR="0007351E">
              <w:rPr>
                <w:noProof/>
                <w:webHidden/>
              </w:rPr>
              <w:instrText xml:space="preserve"> PAGEREF _Toc530479809 \h </w:instrText>
            </w:r>
            <w:r w:rsidR="0007351E">
              <w:rPr>
                <w:noProof/>
                <w:webHidden/>
              </w:rPr>
            </w:r>
            <w:r w:rsidR="0007351E">
              <w:rPr>
                <w:noProof/>
                <w:webHidden/>
              </w:rPr>
              <w:fldChar w:fldCharType="separate"/>
            </w:r>
            <w:r w:rsidR="00C56A83">
              <w:rPr>
                <w:noProof/>
                <w:webHidden/>
              </w:rPr>
              <w:t>5</w:t>
            </w:r>
            <w:r w:rsidR="0007351E">
              <w:rPr>
                <w:noProof/>
                <w:webHidden/>
              </w:rPr>
              <w:fldChar w:fldCharType="end"/>
            </w:r>
          </w:hyperlink>
        </w:p>
        <w:p w14:paraId="491BBBFA" w14:textId="3A6A9326" w:rsidR="0007351E" w:rsidRDefault="000836F4">
          <w:pPr>
            <w:pStyle w:val="TOC2"/>
            <w:rPr>
              <w:rFonts w:eastAsiaTheme="minorEastAsia"/>
              <w:noProof/>
              <w:lang w:eastAsia="en-CA"/>
            </w:rPr>
          </w:pPr>
          <w:hyperlink w:anchor="_Toc530479810" w:history="1">
            <w:r w:rsidR="0007351E" w:rsidRPr="00B40EB9">
              <w:rPr>
                <w:rStyle w:val="Hyperlink"/>
                <w:b/>
                <w:noProof/>
              </w:rPr>
              <w:t>Summary of Ideas for an Implementation Process</w:t>
            </w:r>
            <w:r w:rsidR="0007351E">
              <w:rPr>
                <w:noProof/>
                <w:webHidden/>
              </w:rPr>
              <w:tab/>
            </w:r>
            <w:r w:rsidR="0007351E">
              <w:rPr>
                <w:noProof/>
                <w:webHidden/>
              </w:rPr>
              <w:fldChar w:fldCharType="begin"/>
            </w:r>
            <w:r w:rsidR="0007351E">
              <w:rPr>
                <w:noProof/>
                <w:webHidden/>
              </w:rPr>
              <w:instrText xml:space="preserve"> PAGEREF _Toc530479810 \h </w:instrText>
            </w:r>
            <w:r w:rsidR="0007351E">
              <w:rPr>
                <w:noProof/>
                <w:webHidden/>
              </w:rPr>
            </w:r>
            <w:r w:rsidR="0007351E">
              <w:rPr>
                <w:noProof/>
                <w:webHidden/>
              </w:rPr>
              <w:fldChar w:fldCharType="separate"/>
            </w:r>
            <w:r w:rsidR="00C56A83">
              <w:rPr>
                <w:noProof/>
                <w:webHidden/>
              </w:rPr>
              <w:t>5</w:t>
            </w:r>
            <w:r w:rsidR="0007351E">
              <w:rPr>
                <w:noProof/>
                <w:webHidden/>
              </w:rPr>
              <w:fldChar w:fldCharType="end"/>
            </w:r>
          </w:hyperlink>
        </w:p>
        <w:p w14:paraId="48073817" w14:textId="6ABB557B" w:rsidR="0007351E" w:rsidRDefault="000836F4" w:rsidP="00EB6D8C">
          <w:pPr>
            <w:pStyle w:val="TOC1"/>
            <w:rPr>
              <w:rFonts w:eastAsiaTheme="minorEastAsia"/>
              <w:lang w:eastAsia="en-CA"/>
            </w:rPr>
          </w:pPr>
          <w:hyperlink w:anchor="_Toc530479811" w:history="1">
            <w:r w:rsidR="0007351E" w:rsidRPr="00B40EB9">
              <w:rPr>
                <w:rStyle w:val="Hyperlink"/>
                <w:b/>
              </w:rPr>
              <w:t>Purpose of this Document</w:t>
            </w:r>
            <w:r w:rsidR="0007351E">
              <w:rPr>
                <w:webHidden/>
              </w:rPr>
              <w:tab/>
            </w:r>
            <w:r w:rsidR="0007351E">
              <w:rPr>
                <w:webHidden/>
              </w:rPr>
              <w:fldChar w:fldCharType="begin"/>
            </w:r>
            <w:r w:rsidR="0007351E">
              <w:rPr>
                <w:webHidden/>
              </w:rPr>
              <w:instrText xml:space="preserve"> PAGEREF _Toc530479811 \h </w:instrText>
            </w:r>
            <w:r w:rsidR="0007351E">
              <w:rPr>
                <w:webHidden/>
              </w:rPr>
            </w:r>
            <w:r w:rsidR="0007351E">
              <w:rPr>
                <w:webHidden/>
              </w:rPr>
              <w:fldChar w:fldCharType="separate"/>
            </w:r>
            <w:r w:rsidR="00C56A83">
              <w:rPr>
                <w:webHidden/>
              </w:rPr>
              <w:t>6</w:t>
            </w:r>
            <w:r w:rsidR="0007351E">
              <w:rPr>
                <w:webHidden/>
              </w:rPr>
              <w:fldChar w:fldCharType="end"/>
            </w:r>
          </w:hyperlink>
        </w:p>
        <w:p w14:paraId="57FFB521" w14:textId="25153107" w:rsidR="0007351E" w:rsidRDefault="000836F4" w:rsidP="00EB6D8C">
          <w:pPr>
            <w:pStyle w:val="TOC1"/>
            <w:rPr>
              <w:rFonts w:eastAsiaTheme="minorEastAsia"/>
              <w:lang w:eastAsia="en-CA"/>
            </w:rPr>
          </w:pPr>
          <w:hyperlink w:anchor="_Toc530479812" w:history="1">
            <w:r w:rsidR="0007351E" w:rsidRPr="00B40EB9">
              <w:rPr>
                <w:rStyle w:val="Hyperlink"/>
                <w:b/>
              </w:rPr>
              <w:t>The Case for a New Strategy</w:t>
            </w:r>
            <w:r w:rsidR="0007351E">
              <w:rPr>
                <w:webHidden/>
              </w:rPr>
              <w:tab/>
            </w:r>
            <w:r w:rsidR="0007351E">
              <w:rPr>
                <w:webHidden/>
              </w:rPr>
              <w:fldChar w:fldCharType="begin"/>
            </w:r>
            <w:r w:rsidR="0007351E">
              <w:rPr>
                <w:webHidden/>
              </w:rPr>
              <w:instrText xml:space="preserve"> PAGEREF _Toc530479812 \h </w:instrText>
            </w:r>
            <w:r w:rsidR="0007351E">
              <w:rPr>
                <w:webHidden/>
              </w:rPr>
            </w:r>
            <w:r w:rsidR="0007351E">
              <w:rPr>
                <w:webHidden/>
              </w:rPr>
              <w:fldChar w:fldCharType="separate"/>
            </w:r>
            <w:r w:rsidR="00C56A83">
              <w:rPr>
                <w:webHidden/>
              </w:rPr>
              <w:t>7</w:t>
            </w:r>
            <w:r w:rsidR="0007351E">
              <w:rPr>
                <w:webHidden/>
              </w:rPr>
              <w:fldChar w:fldCharType="end"/>
            </w:r>
          </w:hyperlink>
        </w:p>
        <w:p w14:paraId="07D4869D" w14:textId="4E7906AA" w:rsidR="0007351E" w:rsidRDefault="000836F4" w:rsidP="00EB6D8C">
          <w:pPr>
            <w:pStyle w:val="TOC1"/>
            <w:rPr>
              <w:rFonts w:eastAsiaTheme="minorEastAsia"/>
              <w:lang w:eastAsia="en-CA"/>
            </w:rPr>
          </w:pPr>
          <w:hyperlink w:anchor="_Toc530479813" w:history="1">
            <w:r w:rsidR="0007351E" w:rsidRPr="00B40EB9">
              <w:rPr>
                <w:rStyle w:val="Hyperlink"/>
                <w:b/>
              </w:rPr>
              <w:t>How this Strategy was Developed</w:t>
            </w:r>
            <w:r w:rsidR="0007351E">
              <w:rPr>
                <w:webHidden/>
              </w:rPr>
              <w:tab/>
            </w:r>
            <w:r w:rsidR="0007351E">
              <w:rPr>
                <w:webHidden/>
              </w:rPr>
              <w:fldChar w:fldCharType="begin"/>
            </w:r>
            <w:r w:rsidR="0007351E">
              <w:rPr>
                <w:webHidden/>
              </w:rPr>
              <w:instrText xml:space="preserve"> PAGEREF _Toc530479813 \h </w:instrText>
            </w:r>
            <w:r w:rsidR="0007351E">
              <w:rPr>
                <w:webHidden/>
              </w:rPr>
            </w:r>
            <w:r w:rsidR="0007351E">
              <w:rPr>
                <w:webHidden/>
              </w:rPr>
              <w:fldChar w:fldCharType="separate"/>
            </w:r>
            <w:r w:rsidR="00C56A83">
              <w:rPr>
                <w:webHidden/>
              </w:rPr>
              <w:t>8</w:t>
            </w:r>
            <w:r w:rsidR="0007351E">
              <w:rPr>
                <w:webHidden/>
              </w:rPr>
              <w:fldChar w:fldCharType="end"/>
            </w:r>
          </w:hyperlink>
        </w:p>
        <w:p w14:paraId="7F3CDD6B" w14:textId="1A2BACDE" w:rsidR="0007351E" w:rsidRDefault="000836F4">
          <w:pPr>
            <w:pStyle w:val="TOC2"/>
            <w:rPr>
              <w:rFonts w:eastAsiaTheme="minorEastAsia"/>
              <w:noProof/>
              <w:lang w:eastAsia="en-CA"/>
            </w:rPr>
          </w:pPr>
          <w:hyperlink w:anchor="_Toc530479814" w:history="1">
            <w:r w:rsidR="0007351E" w:rsidRPr="00B40EB9">
              <w:rPr>
                <w:rStyle w:val="Hyperlink"/>
                <w:b/>
                <w:noProof/>
              </w:rPr>
              <w:t>Initiatives to Develop Comprehensive Strategies on Disability and Work</w:t>
            </w:r>
            <w:r w:rsidR="0007351E">
              <w:rPr>
                <w:noProof/>
                <w:webHidden/>
              </w:rPr>
              <w:tab/>
            </w:r>
            <w:r w:rsidR="0007351E">
              <w:rPr>
                <w:noProof/>
                <w:webHidden/>
              </w:rPr>
              <w:fldChar w:fldCharType="begin"/>
            </w:r>
            <w:r w:rsidR="0007351E">
              <w:rPr>
                <w:noProof/>
                <w:webHidden/>
              </w:rPr>
              <w:instrText xml:space="preserve"> PAGEREF _Toc530479814 \h </w:instrText>
            </w:r>
            <w:r w:rsidR="0007351E">
              <w:rPr>
                <w:noProof/>
                <w:webHidden/>
              </w:rPr>
            </w:r>
            <w:r w:rsidR="0007351E">
              <w:rPr>
                <w:noProof/>
                <w:webHidden/>
              </w:rPr>
              <w:fldChar w:fldCharType="separate"/>
            </w:r>
            <w:r w:rsidR="00C56A83">
              <w:rPr>
                <w:noProof/>
                <w:webHidden/>
              </w:rPr>
              <w:t>8</w:t>
            </w:r>
            <w:r w:rsidR="0007351E">
              <w:rPr>
                <w:noProof/>
                <w:webHidden/>
              </w:rPr>
              <w:fldChar w:fldCharType="end"/>
            </w:r>
          </w:hyperlink>
        </w:p>
        <w:p w14:paraId="5D074E67" w14:textId="6D0893B7" w:rsidR="0007351E" w:rsidRDefault="000836F4">
          <w:pPr>
            <w:pStyle w:val="TOC2"/>
            <w:rPr>
              <w:rFonts w:eastAsiaTheme="minorEastAsia"/>
              <w:noProof/>
              <w:lang w:eastAsia="en-CA"/>
            </w:rPr>
          </w:pPr>
          <w:hyperlink w:anchor="_Toc530479815" w:history="1">
            <w:r w:rsidR="0007351E" w:rsidRPr="00B40EB9">
              <w:rPr>
                <w:rStyle w:val="Hyperlink"/>
                <w:b/>
                <w:noProof/>
              </w:rPr>
              <w:t>Process that Led to Development of this Draft Strategy</w:t>
            </w:r>
            <w:r w:rsidR="0007351E">
              <w:rPr>
                <w:noProof/>
                <w:webHidden/>
              </w:rPr>
              <w:tab/>
            </w:r>
            <w:r w:rsidR="0007351E">
              <w:rPr>
                <w:noProof/>
                <w:webHidden/>
              </w:rPr>
              <w:fldChar w:fldCharType="begin"/>
            </w:r>
            <w:r w:rsidR="0007351E">
              <w:rPr>
                <w:noProof/>
                <w:webHidden/>
              </w:rPr>
              <w:instrText xml:space="preserve"> PAGEREF _Toc530479815 \h </w:instrText>
            </w:r>
            <w:r w:rsidR="0007351E">
              <w:rPr>
                <w:noProof/>
                <w:webHidden/>
              </w:rPr>
            </w:r>
            <w:r w:rsidR="0007351E">
              <w:rPr>
                <w:noProof/>
                <w:webHidden/>
              </w:rPr>
              <w:fldChar w:fldCharType="separate"/>
            </w:r>
            <w:r w:rsidR="00C56A83">
              <w:rPr>
                <w:noProof/>
                <w:webHidden/>
              </w:rPr>
              <w:t>8</w:t>
            </w:r>
            <w:r w:rsidR="0007351E">
              <w:rPr>
                <w:noProof/>
                <w:webHidden/>
              </w:rPr>
              <w:fldChar w:fldCharType="end"/>
            </w:r>
          </w:hyperlink>
        </w:p>
        <w:p w14:paraId="7C579B0F" w14:textId="147465AB" w:rsidR="0007351E" w:rsidRDefault="000836F4" w:rsidP="00EB6D8C">
          <w:pPr>
            <w:pStyle w:val="TOC1"/>
            <w:rPr>
              <w:rFonts w:eastAsiaTheme="minorEastAsia"/>
              <w:lang w:eastAsia="en-CA"/>
            </w:rPr>
          </w:pPr>
          <w:hyperlink w:anchor="_Toc530479816" w:history="1">
            <w:r w:rsidR="0007351E" w:rsidRPr="00B40EB9">
              <w:rPr>
                <w:rStyle w:val="Hyperlink"/>
                <w:b/>
              </w:rPr>
              <w:t>What We have Accomplished in Canada</w:t>
            </w:r>
            <w:r w:rsidR="0007351E">
              <w:rPr>
                <w:webHidden/>
              </w:rPr>
              <w:tab/>
            </w:r>
            <w:r w:rsidR="0007351E">
              <w:rPr>
                <w:webHidden/>
              </w:rPr>
              <w:fldChar w:fldCharType="begin"/>
            </w:r>
            <w:r w:rsidR="0007351E">
              <w:rPr>
                <w:webHidden/>
              </w:rPr>
              <w:instrText xml:space="preserve"> PAGEREF _Toc530479816 \h </w:instrText>
            </w:r>
            <w:r w:rsidR="0007351E">
              <w:rPr>
                <w:webHidden/>
              </w:rPr>
            </w:r>
            <w:r w:rsidR="0007351E">
              <w:rPr>
                <w:webHidden/>
              </w:rPr>
              <w:fldChar w:fldCharType="separate"/>
            </w:r>
            <w:r w:rsidR="00C56A83">
              <w:rPr>
                <w:webHidden/>
              </w:rPr>
              <w:t>10</w:t>
            </w:r>
            <w:r w:rsidR="0007351E">
              <w:rPr>
                <w:webHidden/>
              </w:rPr>
              <w:fldChar w:fldCharType="end"/>
            </w:r>
          </w:hyperlink>
        </w:p>
        <w:p w14:paraId="47E47FE4" w14:textId="03671B76" w:rsidR="0007351E" w:rsidRDefault="000836F4">
          <w:pPr>
            <w:pStyle w:val="TOC2"/>
            <w:rPr>
              <w:rFonts w:eastAsiaTheme="minorEastAsia"/>
              <w:noProof/>
              <w:lang w:eastAsia="en-CA"/>
            </w:rPr>
          </w:pPr>
          <w:hyperlink w:anchor="_Toc530479817" w:history="1">
            <w:r w:rsidR="0007351E" w:rsidRPr="00B40EB9">
              <w:rPr>
                <w:rStyle w:val="Hyperlink"/>
                <w:b/>
                <w:noProof/>
              </w:rPr>
              <w:t>Historical Background</w:t>
            </w:r>
            <w:r w:rsidR="0007351E">
              <w:rPr>
                <w:noProof/>
                <w:webHidden/>
              </w:rPr>
              <w:tab/>
            </w:r>
            <w:r w:rsidR="0007351E">
              <w:rPr>
                <w:noProof/>
                <w:webHidden/>
              </w:rPr>
              <w:fldChar w:fldCharType="begin"/>
            </w:r>
            <w:r w:rsidR="0007351E">
              <w:rPr>
                <w:noProof/>
                <w:webHidden/>
              </w:rPr>
              <w:instrText xml:space="preserve"> PAGEREF _Toc530479817 \h </w:instrText>
            </w:r>
            <w:r w:rsidR="0007351E">
              <w:rPr>
                <w:noProof/>
                <w:webHidden/>
              </w:rPr>
            </w:r>
            <w:r w:rsidR="0007351E">
              <w:rPr>
                <w:noProof/>
                <w:webHidden/>
              </w:rPr>
              <w:fldChar w:fldCharType="separate"/>
            </w:r>
            <w:r w:rsidR="00C56A83">
              <w:rPr>
                <w:noProof/>
                <w:webHidden/>
              </w:rPr>
              <w:t>10</w:t>
            </w:r>
            <w:r w:rsidR="0007351E">
              <w:rPr>
                <w:noProof/>
                <w:webHidden/>
              </w:rPr>
              <w:fldChar w:fldCharType="end"/>
            </w:r>
          </w:hyperlink>
        </w:p>
        <w:p w14:paraId="240B27F8" w14:textId="68DA7FE5" w:rsidR="0007351E" w:rsidRDefault="000836F4">
          <w:pPr>
            <w:pStyle w:val="TOC2"/>
            <w:rPr>
              <w:rFonts w:eastAsiaTheme="minorEastAsia"/>
              <w:noProof/>
              <w:lang w:eastAsia="en-CA"/>
            </w:rPr>
          </w:pPr>
          <w:hyperlink w:anchor="_Toc530479818" w:history="1">
            <w:r w:rsidR="0007351E" w:rsidRPr="00B40EB9">
              <w:rPr>
                <w:rStyle w:val="Hyperlink"/>
                <w:b/>
                <w:noProof/>
              </w:rPr>
              <w:t>Patchwork of Canadian Work Disability Programs</w:t>
            </w:r>
            <w:r w:rsidR="0007351E">
              <w:rPr>
                <w:noProof/>
                <w:webHidden/>
              </w:rPr>
              <w:tab/>
            </w:r>
            <w:r w:rsidR="0007351E">
              <w:rPr>
                <w:noProof/>
                <w:webHidden/>
              </w:rPr>
              <w:fldChar w:fldCharType="begin"/>
            </w:r>
            <w:r w:rsidR="0007351E">
              <w:rPr>
                <w:noProof/>
                <w:webHidden/>
              </w:rPr>
              <w:instrText xml:space="preserve"> PAGEREF _Toc530479818 \h </w:instrText>
            </w:r>
            <w:r w:rsidR="0007351E">
              <w:rPr>
                <w:noProof/>
                <w:webHidden/>
              </w:rPr>
            </w:r>
            <w:r w:rsidR="0007351E">
              <w:rPr>
                <w:noProof/>
                <w:webHidden/>
              </w:rPr>
              <w:fldChar w:fldCharType="separate"/>
            </w:r>
            <w:r w:rsidR="00C56A83">
              <w:rPr>
                <w:noProof/>
                <w:webHidden/>
              </w:rPr>
              <w:t>10</w:t>
            </w:r>
            <w:r w:rsidR="0007351E">
              <w:rPr>
                <w:noProof/>
                <w:webHidden/>
              </w:rPr>
              <w:fldChar w:fldCharType="end"/>
            </w:r>
          </w:hyperlink>
        </w:p>
        <w:p w14:paraId="5B091C46" w14:textId="6427A96F" w:rsidR="0007351E" w:rsidRDefault="000836F4">
          <w:pPr>
            <w:pStyle w:val="TOC2"/>
            <w:rPr>
              <w:rFonts w:eastAsiaTheme="minorEastAsia"/>
              <w:noProof/>
              <w:lang w:eastAsia="en-CA"/>
            </w:rPr>
          </w:pPr>
          <w:hyperlink w:anchor="_Toc530479819" w:history="1">
            <w:r w:rsidR="0007351E" w:rsidRPr="00B40EB9">
              <w:rPr>
                <w:rStyle w:val="Hyperlink"/>
                <w:b/>
                <w:noProof/>
              </w:rPr>
              <w:t>Federal Initiatives</w:t>
            </w:r>
            <w:r w:rsidR="0007351E">
              <w:rPr>
                <w:noProof/>
                <w:webHidden/>
              </w:rPr>
              <w:tab/>
            </w:r>
            <w:r w:rsidR="0007351E">
              <w:rPr>
                <w:noProof/>
                <w:webHidden/>
              </w:rPr>
              <w:fldChar w:fldCharType="begin"/>
            </w:r>
            <w:r w:rsidR="0007351E">
              <w:rPr>
                <w:noProof/>
                <w:webHidden/>
              </w:rPr>
              <w:instrText xml:space="preserve"> PAGEREF _Toc530479819 \h </w:instrText>
            </w:r>
            <w:r w:rsidR="0007351E">
              <w:rPr>
                <w:noProof/>
                <w:webHidden/>
              </w:rPr>
            </w:r>
            <w:r w:rsidR="0007351E">
              <w:rPr>
                <w:noProof/>
                <w:webHidden/>
              </w:rPr>
              <w:fldChar w:fldCharType="separate"/>
            </w:r>
            <w:r w:rsidR="00C56A83">
              <w:rPr>
                <w:noProof/>
                <w:webHidden/>
              </w:rPr>
              <w:t>11</w:t>
            </w:r>
            <w:r w:rsidR="0007351E">
              <w:rPr>
                <w:noProof/>
                <w:webHidden/>
              </w:rPr>
              <w:fldChar w:fldCharType="end"/>
            </w:r>
          </w:hyperlink>
        </w:p>
        <w:p w14:paraId="078E98B4" w14:textId="58110ECE" w:rsidR="0007351E" w:rsidRDefault="000836F4">
          <w:pPr>
            <w:pStyle w:val="TOC2"/>
            <w:rPr>
              <w:rFonts w:eastAsiaTheme="minorEastAsia"/>
              <w:noProof/>
              <w:lang w:eastAsia="en-CA"/>
            </w:rPr>
          </w:pPr>
          <w:hyperlink w:anchor="_Toc530479820" w:history="1">
            <w:r w:rsidR="0007351E" w:rsidRPr="00B40EB9">
              <w:rPr>
                <w:rStyle w:val="Hyperlink"/>
                <w:b/>
                <w:noProof/>
              </w:rPr>
              <w:t>Provincial Initiatives and Other Developments</w:t>
            </w:r>
            <w:r w:rsidR="0007351E">
              <w:rPr>
                <w:noProof/>
                <w:webHidden/>
              </w:rPr>
              <w:tab/>
            </w:r>
            <w:r w:rsidR="0007351E">
              <w:rPr>
                <w:noProof/>
                <w:webHidden/>
              </w:rPr>
              <w:fldChar w:fldCharType="begin"/>
            </w:r>
            <w:r w:rsidR="0007351E">
              <w:rPr>
                <w:noProof/>
                <w:webHidden/>
              </w:rPr>
              <w:instrText xml:space="preserve"> PAGEREF _Toc530479820 \h </w:instrText>
            </w:r>
            <w:r w:rsidR="0007351E">
              <w:rPr>
                <w:noProof/>
                <w:webHidden/>
              </w:rPr>
            </w:r>
            <w:r w:rsidR="0007351E">
              <w:rPr>
                <w:noProof/>
                <w:webHidden/>
              </w:rPr>
              <w:fldChar w:fldCharType="separate"/>
            </w:r>
            <w:r w:rsidR="00C56A83">
              <w:rPr>
                <w:noProof/>
                <w:webHidden/>
              </w:rPr>
              <w:t>12</w:t>
            </w:r>
            <w:r w:rsidR="0007351E">
              <w:rPr>
                <w:noProof/>
                <w:webHidden/>
              </w:rPr>
              <w:fldChar w:fldCharType="end"/>
            </w:r>
          </w:hyperlink>
        </w:p>
        <w:p w14:paraId="0484DAC1" w14:textId="2A6262DC" w:rsidR="0007351E" w:rsidRDefault="000836F4">
          <w:pPr>
            <w:pStyle w:val="TOC2"/>
            <w:rPr>
              <w:rFonts w:eastAsiaTheme="minorEastAsia"/>
              <w:noProof/>
              <w:lang w:eastAsia="en-CA"/>
            </w:rPr>
          </w:pPr>
          <w:hyperlink w:anchor="_Toc530479821" w:history="1">
            <w:r w:rsidR="0007351E" w:rsidRPr="00B40EB9">
              <w:rPr>
                <w:rStyle w:val="Hyperlink"/>
                <w:b/>
                <w:noProof/>
              </w:rPr>
              <w:t>Other Promising Trends and Developments</w:t>
            </w:r>
            <w:r w:rsidR="0007351E">
              <w:rPr>
                <w:noProof/>
                <w:webHidden/>
              </w:rPr>
              <w:tab/>
            </w:r>
            <w:r w:rsidR="0007351E">
              <w:rPr>
                <w:noProof/>
                <w:webHidden/>
              </w:rPr>
              <w:fldChar w:fldCharType="begin"/>
            </w:r>
            <w:r w:rsidR="0007351E">
              <w:rPr>
                <w:noProof/>
                <w:webHidden/>
              </w:rPr>
              <w:instrText xml:space="preserve"> PAGEREF _Toc530479821 \h </w:instrText>
            </w:r>
            <w:r w:rsidR="0007351E">
              <w:rPr>
                <w:noProof/>
                <w:webHidden/>
              </w:rPr>
            </w:r>
            <w:r w:rsidR="0007351E">
              <w:rPr>
                <w:noProof/>
                <w:webHidden/>
              </w:rPr>
              <w:fldChar w:fldCharType="separate"/>
            </w:r>
            <w:r w:rsidR="00C56A83">
              <w:rPr>
                <w:noProof/>
                <w:webHidden/>
              </w:rPr>
              <w:t>12</w:t>
            </w:r>
            <w:r w:rsidR="0007351E">
              <w:rPr>
                <w:noProof/>
                <w:webHidden/>
              </w:rPr>
              <w:fldChar w:fldCharType="end"/>
            </w:r>
          </w:hyperlink>
        </w:p>
        <w:p w14:paraId="77C8DBC7" w14:textId="4DECBAD7" w:rsidR="0007351E" w:rsidRDefault="000836F4">
          <w:pPr>
            <w:pStyle w:val="TOC2"/>
            <w:rPr>
              <w:rFonts w:eastAsiaTheme="minorEastAsia"/>
              <w:noProof/>
              <w:lang w:eastAsia="en-CA"/>
            </w:rPr>
          </w:pPr>
          <w:hyperlink w:anchor="_Toc530479822" w:history="1">
            <w:r w:rsidR="0007351E" w:rsidRPr="00B40EB9">
              <w:rPr>
                <w:rStyle w:val="Hyperlink"/>
                <w:b/>
                <w:noProof/>
              </w:rPr>
              <w:t>Concepts and Principles to Consider in Moving Forward</w:t>
            </w:r>
            <w:r w:rsidR="0007351E">
              <w:rPr>
                <w:noProof/>
                <w:webHidden/>
              </w:rPr>
              <w:tab/>
            </w:r>
            <w:r w:rsidR="0007351E">
              <w:rPr>
                <w:noProof/>
                <w:webHidden/>
              </w:rPr>
              <w:fldChar w:fldCharType="begin"/>
            </w:r>
            <w:r w:rsidR="0007351E">
              <w:rPr>
                <w:noProof/>
                <w:webHidden/>
              </w:rPr>
              <w:instrText xml:space="preserve"> PAGEREF _Toc530479822 \h </w:instrText>
            </w:r>
            <w:r w:rsidR="0007351E">
              <w:rPr>
                <w:noProof/>
                <w:webHidden/>
              </w:rPr>
            </w:r>
            <w:r w:rsidR="0007351E">
              <w:rPr>
                <w:noProof/>
                <w:webHidden/>
              </w:rPr>
              <w:fldChar w:fldCharType="separate"/>
            </w:r>
            <w:r w:rsidR="00C56A83">
              <w:rPr>
                <w:noProof/>
                <w:webHidden/>
              </w:rPr>
              <w:t>12</w:t>
            </w:r>
            <w:r w:rsidR="0007351E">
              <w:rPr>
                <w:noProof/>
                <w:webHidden/>
              </w:rPr>
              <w:fldChar w:fldCharType="end"/>
            </w:r>
          </w:hyperlink>
        </w:p>
        <w:p w14:paraId="6FA44DF0" w14:textId="6779B33C" w:rsidR="0007351E" w:rsidRDefault="000836F4" w:rsidP="00EB6D8C">
          <w:pPr>
            <w:pStyle w:val="TOC1"/>
            <w:rPr>
              <w:rFonts w:eastAsiaTheme="minorEastAsia"/>
              <w:lang w:eastAsia="en-CA"/>
            </w:rPr>
          </w:pPr>
          <w:hyperlink w:anchor="_Toc530479823" w:history="1">
            <w:r w:rsidR="0007351E" w:rsidRPr="00B40EB9">
              <w:rPr>
                <w:rStyle w:val="Hyperlink"/>
                <w:b/>
              </w:rPr>
              <w:t>Key Challenges and Barriers</w:t>
            </w:r>
            <w:r w:rsidR="0007351E">
              <w:rPr>
                <w:webHidden/>
              </w:rPr>
              <w:tab/>
            </w:r>
            <w:r w:rsidR="0007351E">
              <w:rPr>
                <w:webHidden/>
              </w:rPr>
              <w:fldChar w:fldCharType="begin"/>
            </w:r>
            <w:r w:rsidR="0007351E">
              <w:rPr>
                <w:webHidden/>
              </w:rPr>
              <w:instrText xml:space="preserve"> PAGEREF _Toc530479823 \h </w:instrText>
            </w:r>
            <w:r w:rsidR="0007351E">
              <w:rPr>
                <w:webHidden/>
              </w:rPr>
            </w:r>
            <w:r w:rsidR="0007351E">
              <w:rPr>
                <w:webHidden/>
              </w:rPr>
              <w:fldChar w:fldCharType="separate"/>
            </w:r>
            <w:r w:rsidR="00C56A83">
              <w:rPr>
                <w:webHidden/>
              </w:rPr>
              <w:t>13</w:t>
            </w:r>
            <w:r w:rsidR="0007351E">
              <w:rPr>
                <w:webHidden/>
              </w:rPr>
              <w:fldChar w:fldCharType="end"/>
            </w:r>
          </w:hyperlink>
        </w:p>
        <w:p w14:paraId="0D4ED8B7" w14:textId="5A10E711" w:rsidR="0007351E" w:rsidRDefault="000836F4">
          <w:pPr>
            <w:pStyle w:val="TOC2"/>
            <w:rPr>
              <w:rFonts w:eastAsiaTheme="minorEastAsia"/>
              <w:noProof/>
              <w:lang w:eastAsia="en-CA"/>
            </w:rPr>
          </w:pPr>
          <w:hyperlink w:anchor="_Toc530479824" w:history="1">
            <w:r w:rsidR="0007351E" w:rsidRPr="00B40EB9">
              <w:rPr>
                <w:rStyle w:val="Hyperlink"/>
                <w:b/>
                <w:noProof/>
              </w:rPr>
              <w:t>Intersectionality</w:t>
            </w:r>
            <w:r w:rsidR="0007351E">
              <w:rPr>
                <w:noProof/>
                <w:webHidden/>
              </w:rPr>
              <w:tab/>
            </w:r>
            <w:r w:rsidR="0007351E">
              <w:rPr>
                <w:noProof/>
                <w:webHidden/>
              </w:rPr>
              <w:fldChar w:fldCharType="begin"/>
            </w:r>
            <w:r w:rsidR="0007351E">
              <w:rPr>
                <w:noProof/>
                <w:webHidden/>
              </w:rPr>
              <w:instrText xml:space="preserve"> PAGEREF _Toc530479824 \h </w:instrText>
            </w:r>
            <w:r w:rsidR="0007351E">
              <w:rPr>
                <w:noProof/>
                <w:webHidden/>
              </w:rPr>
            </w:r>
            <w:r w:rsidR="0007351E">
              <w:rPr>
                <w:noProof/>
                <w:webHidden/>
              </w:rPr>
              <w:fldChar w:fldCharType="separate"/>
            </w:r>
            <w:r w:rsidR="00C56A83">
              <w:rPr>
                <w:noProof/>
                <w:webHidden/>
              </w:rPr>
              <w:t>13</w:t>
            </w:r>
            <w:r w:rsidR="0007351E">
              <w:rPr>
                <w:noProof/>
                <w:webHidden/>
              </w:rPr>
              <w:fldChar w:fldCharType="end"/>
            </w:r>
          </w:hyperlink>
        </w:p>
        <w:p w14:paraId="24DCA6F2" w14:textId="4748ADB5" w:rsidR="0007351E" w:rsidRDefault="000836F4">
          <w:pPr>
            <w:pStyle w:val="TOC2"/>
            <w:rPr>
              <w:rFonts w:eastAsiaTheme="minorEastAsia"/>
              <w:noProof/>
              <w:lang w:eastAsia="en-CA"/>
            </w:rPr>
          </w:pPr>
          <w:hyperlink w:anchor="_Toc530479825" w:history="1">
            <w:r w:rsidR="0007351E" w:rsidRPr="00B40EB9">
              <w:rPr>
                <w:rStyle w:val="Hyperlink"/>
                <w:b/>
                <w:noProof/>
              </w:rPr>
              <w:t>Provincial/Territorial and Federal Jurisdictions</w:t>
            </w:r>
            <w:r w:rsidR="0007351E">
              <w:rPr>
                <w:noProof/>
                <w:webHidden/>
              </w:rPr>
              <w:tab/>
            </w:r>
            <w:r w:rsidR="0007351E">
              <w:rPr>
                <w:noProof/>
                <w:webHidden/>
              </w:rPr>
              <w:fldChar w:fldCharType="begin"/>
            </w:r>
            <w:r w:rsidR="0007351E">
              <w:rPr>
                <w:noProof/>
                <w:webHidden/>
              </w:rPr>
              <w:instrText xml:space="preserve"> PAGEREF _Toc530479825 \h </w:instrText>
            </w:r>
            <w:r w:rsidR="0007351E">
              <w:rPr>
                <w:noProof/>
                <w:webHidden/>
              </w:rPr>
            </w:r>
            <w:r w:rsidR="0007351E">
              <w:rPr>
                <w:noProof/>
                <w:webHidden/>
              </w:rPr>
              <w:fldChar w:fldCharType="separate"/>
            </w:r>
            <w:r w:rsidR="00C56A83">
              <w:rPr>
                <w:noProof/>
                <w:webHidden/>
              </w:rPr>
              <w:t>13</w:t>
            </w:r>
            <w:r w:rsidR="0007351E">
              <w:rPr>
                <w:noProof/>
                <w:webHidden/>
              </w:rPr>
              <w:fldChar w:fldCharType="end"/>
            </w:r>
          </w:hyperlink>
        </w:p>
        <w:p w14:paraId="3FFD49D0" w14:textId="18FDB330" w:rsidR="0007351E" w:rsidRDefault="000836F4">
          <w:pPr>
            <w:pStyle w:val="TOC2"/>
            <w:rPr>
              <w:rFonts w:eastAsiaTheme="minorEastAsia"/>
              <w:noProof/>
              <w:lang w:eastAsia="en-CA"/>
            </w:rPr>
          </w:pPr>
          <w:hyperlink w:anchor="_Toc530479826" w:history="1">
            <w:r w:rsidR="0007351E" w:rsidRPr="00B40EB9">
              <w:rPr>
                <w:rStyle w:val="Hyperlink"/>
                <w:b/>
                <w:noProof/>
              </w:rPr>
              <w:t>Provincial Income Support Programs</w:t>
            </w:r>
            <w:r w:rsidR="0007351E">
              <w:rPr>
                <w:noProof/>
                <w:webHidden/>
              </w:rPr>
              <w:tab/>
            </w:r>
            <w:r w:rsidR="0007351E">
              <w:rPr>
                <w:noProof/>
                <w:webHidden/>
              </w:rPr>
              <w:fldChar w:fldCharType="begin"/>
            </w:r>
            <w:r w:rsidR="0007351E">
              <w:rPr>
                <w:noProof/>
                <w:webHidden/>
              </w:rPr>
              <w:instrText xml:space="preserve"> PAGEREF _Toc530479826 \h </w:instrText>
            </w:r>
            <w:r w:rsidR="0007351E">
              <w:rPr>
                <w:noProof/>
                <w:webHidden/>
              </w:rPr>
            </w:r>
            <w:r w:rsidR="0007351E">
              <w:rPr>
                <w:noProof/>
                <w:webHidden/>
              </w:rPr>
              <w:fldChar w:fldCharType="separate"/>
            </w:r>
            <w:r w:rsidR="00C56A83">
              <w:rPr>
                <w:noProof/>
                <w:webHidden/>
              </w:rPr>
              <w:t>13</w:t>
            </w:r>
            <w:r w:rsidR="0007351E">
              <w:rPr>
                <w:noProof/>
                <w:webHidden/>
              </w:rPr>
              <w:fldChar w:fldCharType="end"/>
            </w:r>
          </w:hyperlink>
        </w:p>
        <w:p w14:paraId="7305775E" w14:textId="619C9F05" w:rsidR="0007351E" w:rsidRDefault="000836F4">
          <w:pPr>
            <w:pStyle w:val="TOC2"/>
            <w:rPr>
              <w:rFonts w:eastAsiaTheme="minorEastAsia"/>
              <w:noProof/>
              <w:lang w:eastAsia="en-CA"/>
            </w:rPr>
          </w:pPr>
          <w:hyperlink w:anchor="_Toc530479827" w:history="1">
            <w:r w:rsidR="0007351E" w:rsidRPr="00B40EB9">
              <w:rPr>
                <w:rStyle w:val="Hyperlink"/>
                <w:b/>
                <w:noProof/>
              </w:rPr>
              <w:t>Service Agencies</w:t>
            </w:r>
            <w:r w:rsidR="0007351E">
              <w:rPr>
                <w:noProof/>
                <w:webHidden/>
              </w:rPr>
              <w:tab/>
            </w:r>
            <w:r w:rsidR="0007351E">
              <w:rPr>
                <w:noProof/>
                <w:webHidden/>
              </w:rPr>
              <w:fldChar w:fldCharType="begin"/>
            </w:r>
            <w:r w:rsidR="0007351E">
              <w:rPr>
                <w:noProof/>
                <w:webHidden/>
              </w:rPr>
              <w:instrText xml:space="preserve"> PAGEREF _Toc530479827 \h </w:instrText>
            </w:r>
            <w:r w:rsidR="0007351E">
              <w:rPr>
                <w:noProof/>
                <w:webHidden/>
              </w:rPr>
            </w:r>
            <w:r w:rsidR="0007351E">
              <w:rPr>
                <w:noProof/>
                <w:webHidden/>
              </w:rPr>
              <w:fldChar w:fldCharType="separate"/>
            </w:r>
            <w:r w:rsidR="00C56A83">
              <w:rPr>
                <w:noProof/>
                <w:webHidden/>
              </w:rPr>
              <w:t>14</w:t>
            </w:r>
            <w:r w:rsidR="0007351E">
              <w:rPr>
                <w:noProof/>
                <w:webHidden/>
              </w:rPr>
              <w:fldChar w:fldCharType="end"/>
            </w:r>
          </w:hyperlink>
        </w:p>
        <w:p w14:paraId="33C143F1" w14:textId="5B4D9D83" w:rsidR="0007351E" w:rsidRDefault="000836F4">
          <w:pPr>
            <w:pStyle w:val="TOC2"/>
            <w:rPr>
              <w:rFonts w:eastAsiaTheme="minorEastAsia"/>
              <w:noProof/>
              <w:lang w:eastAsia="en-CA"/>
            </w:rPr>
          </w:pPr>
          <w:hyperlink w:anchor="_Toc530479828" w:history="1">
            <w:r w:rsidR="0007351E" w:rsidRPr="00B40EB9">
              <w:rPr>
                <w:rStyle w:val="Hyperlink"/>
                <w:b/>
                <w:noProof/>
              </w:rPr>
              <w:t>Planning for the Transition from Education to Work</w:t>
            </w:r>
            <w:r w:rsidR="0007351E">
              <w:rPr>
                <w:noProof/>
                <w:webHidden/>
              </w:rPr>
              <w:tab/>
            </w:r>
            <w:r w:rsidR="0007351E">
              <w:rPr>
                <w:noProof/>
                <w:webHidden/>
              </w:rPr>
              <w:fldChar w:fldCharType="begin"/>
            </w:r>
            <w:r w:rsidR="0007351E">
              <w:rPr>
                <w:noProof/>
                <w:webHidden/>
              </w:rPr>
              <w:instrText xml:space="preserve"> PAGEREF _Toc530479828 \h </w:instrText>
            </w:r>
            <w:r w:rsidR="0007351E">
              <w:rPr>
                <w:noProof/>
                <w:webHidden/>
              </w:rPr>
            </w:r>
            <w:r w:rsidR="0007351E">
              <w:rPr>
                <w:noProof/>
                <w:webHidden/>
              </w:rPr>
              <w:fldChar w:fldCharType="separate"/>
            </w:r>
            <w:r w:rsidR="00C56A83">
              <w:rPr>
                <w:noProof/>
                <w:webHidden/>
              </w:rPr>
              <w:t>15</w:t>
            </w:r>
            <w:r w:rsidR="0007351E">
              <w:rPr>
                <w:noProof/>
                <w:webHidden/>
              </w:rPr>
              <w:fldChar w:fldCharType="end"/>
            </w:r>
          </w:hyperlink>
        </w:p>
        <w:p w14:paraId="18583285" w14:textId="68333F90" w:rsidR="0007351E" w:rsidRDefault="000836F4">
          <w:pPr>
            <w:pStyle w:val="TOC2"/>
            <w:rPr>
              <w:rFonts w:eastAsiaTheme="minorEastAsia"/>
              <w:noProof/>
              <w:lang w:eastAsia="en-CA"/>
            </w:rPr>
          </w:pPr>
          <w:hyperlink w:anchor="_Toc530479829" w:history="1">
            <w:r w:rsidR="0007351E" w:rsidRPr="00B40EB9">
              <w:rPr>
                <w:rStyle w:val="Hyperlink"/>
                <w:b/>
                <w:noProof/>
              </w:rPr>
              <w:t>Accommodations or Adjustments</w:t>
            </w:r>
            <w:r w:rsidR="0007351E">
              <w:rPr>
                <w:noProof/>
                <w:webHidden/>
              </w:rPr>
              <w:tab/>
            </w:r>
            <w:r w:rsidR="0007351E">
              <w:rPr>
                <w:noProof/>
                <w:webHidden/>
              </w:rPr>
              <w:fldChar w:fldCharType="begin"/>
            </w:r>
            <w:r w:rsidR="0007351E">
              <w:rPr>
                <w:noProof/>
                <w:webHidden/>
              </w:rPr>
              <w:instrText xml:space="preserve"> PAGEREF _Toc530479829 \h </w:instrText>
            </w:r>
            <w:r w:rsidR="0007351E">
              <w:rPr>
                <w:noProof/>
                <w:webHidden/>
              </w:rPr>
            </w:r>
            <w:r w:rsidR="0007351E">
              <w:rPr>
                <w:noProof/>
                <w:webHidden/>
              </w:rPr>
              <w:fldChar w:fldCharType="separate"/>
            </w:r>
            <w:r w:rsidR="00C56A83">
              <w:rPr>
                <w:noProof/>
                <w:webHidden/>
              </w:rPr>
              <w:t>15</w:t>
            </w:r>
            <w:r w:rsidR="0007351E">
              <w:rPr>
                <w:noProof/>
                <w:webHidden/>
              </w:rPr>
              <w:fldChar w:fldCharType="end"/>
            </w:r>
          </w:hyperlink>
        </w:p>
        <w:p w14:paraId="0A96D41D" w14:textId="3B34C4FE" w:rsidR="0007351E" w:rsidRDefault="000836F4">
          <w:pPr>
            <w:pStyle w:val="TOC2"/>
            <w:rPr>
              <w:rFonts w:eastAsiaTheme="minorEastAsia"/>
              <w:noProof/>
              <w:lang w:eastAsia="en-CA"/>
            </w:rPr>
          </w:pPr>
          <w:hyperlink w:anchor="_Toc530479830" w:history="1">
            <w:r w:rsidR="0007351E" w:rsidRPr="00B40EB9">
              <w:rPr>
                <w:rStyle w:val="Hyperlink"/>
                <w:b/>
                <w:noProof/>
              </w:rPr>
              <w:t>Supports to Business</w:t>
            </w:r>
            <w:r w:rsidR="0007351E">
              <w:rPr>
                <w:noProof/>
                <w:webHidden/>
              </w:rPr>
              <w:tab/>
            </w:r>
            <w:r w:rsidR="0007351E">
              <w:rPr>
                <w:noProof/>
                <w:webHidden/>
              </w:rPr>
              <w:fldChar w:fldCharType="begin"/>
            </w:r>
            <w:r w:rsidR="0007351E">
              <w:rPr>
                <w:noProof/>
                <w:webHidden/>
              </w:rPr>
              <w:instrText xml:space="preserve"> PAGEREF _Toc530479830 \h </w:instrText>
            </w:r>
            <w:r w:rsidR="0007351E">
              <w:rPr>
                <w:noProof/>
                <w:webHidden/>
              </w:rPr>
            </w:r>
            <w:r w:rsidR="0007351E">
              <w:rPr>
                <w:noProof/>
                <w:webHidden/>
              </w:rPr>
              <w:fldChar w:fldCharType="separate"/>
            </w:r>
            <w:r w:rsidR="00C56A83">
              <w:rPr>
                <w:noProof/>
                <w:webHidden/>
              </w:rPr>
              <w:t>15</w:t>
            </w:r>
            <w:r w:rsidR="0007351E">
              <w:rPr>
                <w:noProof/>
                <w:webHidden/>
              </w:rPr>
              <w:fldChar w:fldCharType="end"/>
            </w:r>
          </w:hyperlink>
        </w:p>
        <w:p w14:paraId="57540E10" w14:textId="395F8558" w:rsidR="0007351E" w:rsidRDefault="000836F4" w:rsidP="00EB6D8C">
          <w:pPr>
            <w:pStyle w:val="TOC1"/>
            <w:rPr>
              <w:rFonts w:eastAsiaTheme="minorEastAsia"/>
              <w:lang w:eastAsia="en-CA"/>
            </w:rPr>
          </w:pPr>
          <w:hyperlink w:anchor="_Toc530479831" w:history="1">
            <w:r w:rsidR="0007351E" w:rsidRPr="00B40EB9">
              <w:rPr>
                <w:rStyle w:val="Hyperlink"/>
                <w:b/>
              </w:rPr>
              <w:t>The Strategy</w:t>
            </w:r>
            <w:r w:rsidR="0007351E">
              <w:rPr>
                <w:webHidden/>
              </w:rPr>
              <w:tab/>
            </w:r>
            <w:r w:rsidR="0007351E">
              <w:rPr>
                <w:webHidden/>
              </w:rPr>
              <w:fldChar w:fldCharType="begin"/>
            </w:r>
            <w:r w:rsidR="0007351E">
              <w:rPr>
                <w:webHidden/>
              </w:rPr>
              <w:instrText xml:space="preserve"> PAGEREF _Toc530479831 \h </w:instrText>
            </w:r>
            <w:r w:rsidR="0007351E">
              <w:rPr>
                <w:webHidden/>
              </w:rPr>
            </w:r>
            <w:r w:rsidR="0007351E">
              <w:rPr>
                <w:webHidden/>
              </w:rPr>
              <w:fldChar w:fldCharType="separate"/>
            </w:r>
            <w:r w:rsidR="00C56A83">
              <w:rPr>
                <w:webHidden/>
              </w:rPr>
              <w:t>16</w:t>
            </w:r>
            <w:r w:rsidR="0007351E">
              <w:rPr>
                <w:webHidden/>
              </w:rPr>
              <w:fldChar w:fldCharType="end"/>
            </w:r>
          </w:hyperlink>
        </w:p>
        <w:p w14:paraId="4EAC5820" w14:textId="1CF98AF1" w:rsidR="0007351E" w:rsidRDefault="000836F4">
          <w:pPr>
            <w:pStyle w:val="TOC2"/>
            <w:rPr>
              <w:rFonts w:eastAsiaTheme="minorEastAsia"/>
              <w:noProof/>
              <w:lang w:eastAsia="en-CA"/>
            </w:rPr>
          </w:pPr>
          <w:hyperlink w:anchor="_Toc530479832" w:history="1">
            <w:r w:rsidR="0007351E" w:rsidRPr="00B40EB9">
              <w:rPr>
                <w:rStyle w:val="Hyperlink"/>
                <w:b/>
                <w:noProof/>
              </w:rPr>
              <w:t>Overview</w:t>
            </w:r>
            <w:r w:rsidR="0007351E">
              <w:rPr>
                <w:rStyle w:val="Hyperlink"/>
                <w:b/>
                <w:noProof/>
              </w:rPr>
              <w:t xml:space="preserve">    </w:t>
            </w:r>
            <w:r w:rsidR="0007351E">
              <w:rPr>
                <w:noProof/>
                <w:webHidden/>
              </w:rPr>
              <w:tab/>
            </w:r>
            <w:r w:rsidR="0007351E">
              <w:rPr>
                <w:noProof/>
                <w:webHidden/>
              </w:rPr>
              <w:fldChar w:fldCharType="begin"/>
            </w:r>
            <w:r w:rsidR="0007351E">
              <w:rPr>
                <w:noProof/>
                <w:webHidden/>
              </w:rPr>
              <w:instrText xml:space="preserve"> PAGEREF _Toc530479832 \h </w:instrText>
            </w:r>
            <w:r w:rsidR="0007351E">
              <w:rPr>
                <w:noProof/>
                <w:webHidden/>
              </w:rPr>
            </w:r>
            <w:r w:rsidR="0007351E">
              <w:rPr>
                <w:noProof/>
                <w:webHidden/>
              </w:rPr>
              <w:fldChar w:fldCharType="separate"/>
            </w:r>
            <w:r w:rsidR="00C56A83">
              <w:rPr>
                <w:noProof/>
                <w:webHidden/>
              </w:rPr>
              <w:t>16</w:t>
            </w:r>
            <w:r w:rsidR="0007351E">
              <w:rPr>
                <w:noProof/>
                <w:webHidden/>
              </w:rPr>
              <w:fldChar w:fldCharType="end"/>
            </w:r>
          </w:hyperlink>
        </w:p>
        <w:p w14:paraId="44BD9512" w14:textId="2FAFB666" w:rsidR="0007351E" w:rsidRDefault="000836F4">
          <w:pPr>
            <w:pStyle w:val="TOC2"/>
            <w:rPr>
              <w:rFonts w:eastAsiaTheme="minorEastAsia"/>
              <w:noProof/>
              <w:lang w:eastAsia="en-CA"/>
            </w:rPr>
          </w:pPr>
          <w:hyperlink w:anchor="_Toc530479833" w:history="1">
            <w:r w:rsidR="0007351E" w:rsidRPr="00B40EB9">
              <w:rPr>
                <w:rStyle w:val="Hyperlink"/>
                <w:b/>
                <w:noProof/>
              </w:rPr>
              <w:t>Vision Statement</w:t>
            </w:r>
            <w:r w:rsidR="0007351E">
              <w:rPr>
                <w:noProof/>
                <w:webHidden/>
              </w:rPr>
              <w:tab/>
            </w:r>
            <w:r w:rsidR="0007351E">
              <w:rPr>
                <w:noProof/>
                <w:webHidden/>
              </w:rPr>
              <w:fldChar w:fldCharType="begin"/>
            </w:r>
            <w:r w:rsidR="0007351E">
              <w:rPr>
                <w:noProof/>
                <w:webHidden/>
              </w:rPr>
              <w:instrText xml:space="preserve"> PAGEREF _Toc530479833 \h </w:instrText>
            </w:r>
            <w:r w:rsidR="0007351E">
              <w:rPr>
                <w:noProof/>
                <w:webHidden/>
              </w:rPr>
            </w:r>
            <w:r w:rsidR="0007351E">
              <w:rPr>
                <w:noProof/>
                <w:webHidden/>
              </w:rPr>
              <w:fldChar w:fldCharType="separate"/>
            </w:r>
            <w:r w:rsidR="00C56A83">
              <w:rPr>
                <w:noProof/>
                <w:webHidden/>
              </w:rPr>
              <w:t>16</w:t>
            </w:r>
            <w:r w:rsidR="0007351E">
              <w:rPr>
                <w:noProof/>
                <w:webHidden/>
              </w:rPr>
              <w:fldChar w:fldCharType="end"/>
            </w:r>
          </w:hyperlink>
        </w:p>
        <w:p w14:paraId="380CBE63" w14:textId="165CDC24" w:rsidR="0007351E" w:rsidRDefault="000836F4">
          <w:pPr>
            <w:pStyle w:val="TOC2"/>
            <w:rPr>
              <w:rFonts w:eastAsiaTheme="minorEastAsia"/>
              <w:noProof/>
              <w:lang w:eastAsia="en-CA"/>
            </w:rPr>
          </w:pPr>
          <w:hyperlink w:anchor="_Toc530479834" w:history="1">
            <w:r w:rsidR="0007351E" w:rsidRPr="00B40EB9">
              <w:rPr>
                <w:rStyle w:val="Hyperlink"/>
                <w:b/>
                <w:noProof/>
              </w:rPr>
              <w:t>Four Pillars</w:t>
            </w:r>
            <w:r w:rsidR="0007351E">
              <w:rPr>
                <w:rStyle w:val="Hyperlink"/>
                <w:b/>
                <w:noProof/>
              </w:rPr>
              <w:t xml:space="preserve"> </w:t>
            </w:r>
            <w:r w:rsidR="0007351E">
              <w:rPr>
                <w:noProof/>
                <w:webHidden/>
              </w:rPr>
              <w:tab/>
            </w:r>
            <w:r w:rsidR="0007351E">
              <w:rPr>
                <w:noProof/>
                <w:webHidden/>
              </w:rPr>
              <w:fldChar w:fldCharType="begin"/>
            </w:r>
            <w:r w:rsidR="0007351E">
              <w:rPr>
                <w:noProof/>
                <w:webHidden/>
              </w:rPr>
              <w:instrText xml:space="preserve"> PAGEREF _Toc530479834 \h </w:instrText>
            </w:r>
            <w:r w:rsidR="0007351E">
              <w:rPr>
                <w:noProof/>
                <w:webHidden/>
              </w:rPr>
            </w:r>
            <w:r w:rsidR="0007351E">
              <w:rPr>
                <w:noProof/>
                <w:webHidden/>
              </w:rPr>
              <w:fldChar w:fldCharType="separate"/>
            </w:r>
            <w:r w:rsidR="00C56A83">
              <w:rPr>
                <w:noProof/>
                <w:webHidden/>
              </w:rPr>
              <w:t>16</w:t>
            </w:r>
            <w:r w:rsidR="0007351E">
              <w:rPr>
                <w:noProof/>
                <w:webHidden/>
              </w:rPr>
              <w:fldChar w:fldCharType="end"/>
            </w:r>
          </w:hyperlink>
        </w:p>
        <w:p w14:paraId="5BF0B68D" w14:textId="63E9C99E" w:rsidR="0007351E" w:rsidRDefault="000836F4" w:rsidP="00EB6D8C">
          <w:pPr>
            <w:pStyle w:val="TOC1"/>
            <w:rPr>
              <w:rFonts w:eastAsiaTheme="minorEastAsia"/>
              <w:lang w:eastAsia="en-CA"/>
            </w:rPr>
          </w:pPr>
          <w:hyperlink w:anchor="_Toc530479835" w:history="1">
            <w:r w:rsidR="0007351E" w:rsidRPr="00B40EB9">
              <w:rPr>
                <w:rStyle w:val="Hyperlink"/>
                <w:b/>
              </w:rPr>
              <w:t>Key Proposed Initiatives</w:t>
            </w:r>
            <w:r w:rsidR="0007351E">
              <w:rPr>
                <w:webHidden/>
              </w:rPr>
              <w:tab/>
            </w:r>
            <w:r w:rsidR="0007351E">
              <w:rPr>
                <w:webHidden/>
              </w:rPr>
              <w:fldChar w:fldCharType="begin"/>
            </w:r>
            <w:r w:rsidR="0007351E">
              <w:rPr>
                <w:webHidden/>
              </w:rPr>
              <w:instrText xml:space="preserve"> PAGEREF _Toc530479835 \h </w:instrText>
            </w:r>
            <w:r w:rsidR="0007351E">
              <w:rPr>
                <w:webHidden/>
              </w:rPr>
            </w:r>
            <w:r w:rsidR="0007351E">
              <w:rPr>
                <w:webHidden/>
              </w:rPr>
              <w:fldChar w:fldCharType="separate"/>
            </w:r>
            <w:r w:rsidR="00C56A83">
              <w:rPr>
                <w:webHidden/>
              </w:rPr>
              <w:t>17</w:t>
            </w:r>
            <w:r w:rsidR="0007351E">
              <w:rPr>
                <w:webHidden/>
              </w:rPr>
              <w:fldChar w:fldCharType="end"/>
            </w:r>
          </w:hyperlink>
        </w:p>
        <w:p w14:paraId="3C983037" w14:textId="69EDC893" w:rsidR="0007351E" w:rsidRDefault="000836F4">
          <w:pPr>
            <w:pStyle w:val="TOC2"/>
            <w:rPr>
              <w:rFonts w:eastAsiaTheme="minorEastAsia"/>
              <w:noProof/>
              <w:lang w:eastAsia="en-CA"/>
            </w:rPr>
          </w:pPr>
          <w:hyperlink w:anchor="_Toc530479836" w:history="1">
            <w:r w:rsidR="0007351E" w:rsidRPr="00B40EB9">
              <w:rPr>
                <w:rStyle w:val="Hyperlink"/>
                <w:b/>
                <w:noProof/>
              </w:rPr>
              <w:t>Overview</w:t>
            </w:r>
            <w:r w:rsidR="0007351E">
              <w:rPr>
                <w:rStyle w:val="Hyperlink"/>
                <w:b/>
                <w:noProof/>
              </w:rPr>
              <w:t xml:space="preserve">    </w:t>
            </w:r>
            <w:r w:rsidR="0007351E">
              <w:rPr>
                <w:noProof/>
                <w:webHidden/>
              </w:rPr>
              <w:tab/>
            </w:r>
            <w:r w:rsidR="0007351E">
              <w:rPr>
                <w:noProof/>
                <w:webHidden/>
              </w:rPr>
              <w:fldChar w:fldCharType="begin"/>
            </w:r>
            <w:r w:rsidR="0007351E">
              <w:rPr>
                <w:noProof/>
                <w:webHidden/>
              </w:rPr>
              <w:instrText xml:space="preserve"> PAGEREF _Toc530479836 \h </w:instrText>
            </w:r>
            <w:r w:rsidR="0007351E">
              <w:rPr>
                <w:noProof/>
                <w:webHidden/>
              </w:rPr>
            </w:r>
            <w:r w:rsidR="0007351E">
              <w:rPr>
                <w:noProof/>
                <w:webHidden/>
              </w:rPr>
              <w:fldChar w:fldCharType="separate"/>
            </w:r>
            <w:r w:rsidR="00C56A83">
              <w:rPr>
                <w:noProof/>
                <w:webHidden/>
              </w:rPr>
              <w:t>17</w:t>
            </w:r>
            <w:r w:rsidR="0007351E">
              <w:rPr>
                <w:noProof/>
                <w:webHidden/>
              </w:rPr>
              <w:fldChar w:fldCharType="end"/>
            </w:r>
          </w:hyperlink>
        </w:p>
        <w:p w14:paraId="357E8486" w14:textId="18A6917A" w:rsidR="0007351E" w:rsidRDefault="000836F4">
          <w:pPr>
            <w:pStyle w:val="TOC2"/>
            <w:rPr>
              <w:rFonts w:eastAsiaTheme="minorEastAsia"/>
              <w:noProof/>
              <w:lang w:eastAsia="en-CA"/>
            </w:rPr>
          </w:pPr>
          <w:hyperlink w:anchor="_Toc530479837" w:history="1">
            <w:r w:rsidR="0007351E" w:rsidRPr="00B40EB9">
              <w:rPr>
                <w:rStyle w:val="Hyperlink"/>
                <w:b/>
                <w:noProof/>
              </w:rPr>
              <w:t>Disability-Confident and Inclusive Workplaces</w:t>
            </w:r>
            <w:r w:rsidR="0007351E">
              <w:rPr>
                <w:noProof/>
                <w:webHidden/>
              </w:rPr>
              <w:tab/>
            </w:r>
            <w:r w:rsidR="0007351E">
              <w:rPr>
                <w:noProof/>
                <w:webHidden/>
              </w:rPr>
              <w:fldChar w:fldCharType="begin"/>
            </w:r>
            <w:r w:rsidR="0007351E">
              <w:rPr>
                <w:noProof/>
                <w:webHidden/>
              </w:rPr>
              <w:instrText xml:space="preserve"> PAGEREF _Toc530479837 \h </w:instrText>
            </w:r>
            <w:r w:rsidR="0007351E">
              <w:rPr>
                <w:noProof/>
                <w:webHidden/>
              </w:rPr>
            </w:r>
            <w:r w:rsidR="0007351E">
              <w:rPr>
                <w:noProof/>
                <w:webHidden/>
              </w:rPr>
              <w:fldChar w:fldCharType="separate"/>
            </w:r>
            <w:r w:rsidR="00C56A83">
              <w:rPr>
                <w:noProof/>
                <w:webHidden/>
              </w:rPr>
              <w:t>17</w:t>
            </w:r>
            <w:r w:rsidR="0007351E">
              <w:rPr>
                <w:noProof/>
                <w:webHidden/>
              </w:rPr>
              <w:fldChar w:fldCharType="end"/>
            </w:r>
          </w:hyperlink>
        </w:p>
        <w:p w14:paraId="51AEDAA7" w14:textId="1385F4A3" w:rsidR="0007351E" w:rsidRDefault="000836F4">
          <w:pPr>
            <w:pStyle w:val="TOC2"/>
            <w:rPr>
              <w:rFonts w:eastAsiaTheme="minorEastAsia"/>
              <w:noProof/>
              <w:lang w:eastAsia="en-CA"/>
            </w:rPr>
          </w:pPr>
          <w:hyperlink w:anchor="_Toc530479838" w:history="1">
            <w:r w:rsidR="0007351E" w:rsidRPr="00B40EB9">
              <w:rPr>
                <w:rStyle w:val="Hyperlink"/>
                <w:b/>
                <w:noProof/>
              </w:rPr>
              <w:t>Comprehensive Supports</w:t>
            </w:r>
            <w:r w:rsidR="0007351E">
              <w:rPr>
                <w:noProof/>
                <w:webHidden/>
              </w:rPr>
              <w:tab/>
            </w:r>
            <w:r w:rsidR="0007351E">
              <w:rPr>
                <w:noProof/>
                <w:webHidden/>
              </w:rPr>
              <w:fldChar w:fldCharType="begin"/>
            </w:r>
            <w:r w:rsidR="0007351E">
              <w:rPr>
                <w:noProof/>
                <w:webHidden/>
              </w:rPr>
              <w:instrText xml:space="preserve"> PAGEREF _Toc530479838 \h </w:instrText>
            </w:r>
            <w:r w:rsidR="0007351E">
              <w:rPr>
                <w:noProof/>
                <w:webHidden/>
              </w:rPr>
            </w:r>
            <w:r w:rsidR="0007351E">
              <w:rPr>
                <w:noProof/>
                <w:webHidden/>
              </w:rPr>
              <w:fldChar w:fldCharType="separate"/>
            </w:r>
            <w:r w:rsidR="00C56A83">
              <w:rPr>
                <w:noProof/>
                <w:webHidden/>
              </w:rPr>
              <w:t>17</w:t>
            </w:r>
            <w:r w:rsidR="0007351E">
              <w:rPr>
                <w:noProof/>
                <w:webHidden/>
              </w:rPr>
              <w:fldChar w:fldCharType="end"/>
            </w:r>
          </w:hyperlink>
        </w:p>
        <w:p w14:paraId="3C070791" w14:textId="3E52FBE1" w:rsidR="0007351E" w:rsidRDefault="000836F4">
          <w:pPr>
            <w:pStyle w:val="TOC2"/>
            <w:rPr>
              <w:rFonts w:eastAsiaTheme="minorEastAsia"/>
              <w:noProof/>
              <w:lang w:eastAsia="en-CA"/>
            </w:rPr>
          </w:pPr>
          <w:hyperlink w:anchor="_Toc530479839" w:history="1">
            <w:r w:rsidR="0007351E" w:rsidRPr="00B40EB9">
              <w:rPr>
                <w:rStyle w:val="Hyperlink"/>
                <w:b/>
                <w:noProof/>
              </w:rPr>
              <w:t>Effective Partnerships</w:t>
            </w:r>
            <w:r w:rsidR="0007351E">
              <w:rPr>
                <w:noProof/>
                <w:webHidden/>
              </w:rPr>
              <w:tab/>
            </w:r>
            <w:r w:rsidR="0007351E">
              <w:rPr>
                <w:noProof/>
                <w:webHidden/>
              </w:rPr>
              <w:fldChar w:fldCharType="begin"/>
            </w:r>
            <w:r w:rsidR="0007351E">
              <w:rPr>
                <w:noProof/>
                <w:webHidden/>
              </w:rPr>
              <w:instrText xml:space="preserve"> PAGEREF _Toc530479839 \h </w:instrText>
            </w:r>
            <w:r w:rsidR="0007351E">
              <w:rPr>
                <w:noProof/>
                <w:webHidden/>
              </w:rPr>
            </w:r>
            <w:r w:rsidR="0007351E">
              <w:rPr>
                <w:noProof/>
                <w:webHidden/>
              </w:rPr>
              <w:fldChar w:fldCharType="separate"/>
            </w:r>
            <w:r w:rsidR="00C56A83">
              <w:rPr>
                <w:noProof/>
                <w:webHidden/>
              </w:rPr>
              <w:t>18</w:t>
            </w:r>
            <w:r w:rsidR="0007351E">
              <w:rPr>
                <w:noProof/>
                <w:webHidden/>
              </w:rPr>
              <w:fldChar w:fldCharType="end"/>
            </w:r>
          </w:hyperlink>
        </w:p>
        <w:p w14:paraId="74BA29C7" w14:textId="5D31D21E" w:rsidR="0007351E" w:rsidRDefault="000836F4">
          <w:pPr>
            <w:pStyle w:val="TOC2"/>
            <w:rPr>
              <w:rFonts w:eastAsiaTheme="minorEastAsia"/>
              <w:noProof/>
              <w:lang w:eastAsia="en-CA"/>
            </w:rPr>
          </w:pPr>
          <w:hyperlink w:anchor="_Toc530479840" w:history="1">
            <w:r w:rsidR="0007351E" w:rsidRPr="00B40EB9">
              <w:rPr>
                <w:rStyle w:val="Hyperlink"/>
                <w:b/>
                <w:noProof/>
              </w:rPr>
              <w:t>Measurement and Accountability</w:t>
            </w:r>
            <w:r w:rsidR="0007351E">
              <w:rPr>
                <w:noProof/>
                <w:webHidden/>
              </w:rPr>
              <w:tab/>
            </w:r>
            <w:r w:rsidR="0007351E">
              <w:rPr>
                <w:noProof/>
                <w:webHidden/>
              </w:rPr>
              <w:fldChar w:fldCharType="begin"/>
            </w:r>
            <w:r w:rsidR="0007351E">
              <w:rPr>
                <w:noProof/>
                <w:webHidden/>
              </w:rPr>
              <w:instrText xml:space="preserve"> PAGEREF _Toc530479840 \h </w:instrText>
            </w:r>
            <w:r w:rsidR="0007351E">
              <w:rPr>
                <w:noProof/>
                <w:webHidden/>
              </w:rPr>
            </w:r>
            <w:r w:rsidR="0007351E">
              <w:rPr>
                <w:noProof/>
                <w:webHidden/>
              </w:rPr>
              <w:fldChar w:fldCharType="separate"/>
            </w:r>
            <w:r w:rsidR="00C56A83">
              <w:rPr>
                <w:noProof/>
                <w:webHidden/>
              </w:rPr>
              <w:t>19</w:t>
            </w:r>
            <w:r w:rsidR="0007351E">
              <w:rPr>
                <w:noProof/>
                <w:webHidden/>
              </w:rPr>
              <w:fldChar w:fldCharType="end"/>
            </w:r>
          </w:hyperlink>
        </w:p>
        <w:p w14:paraId="24E1AAE9" w14:textId="253DE361" w:rsidR="0007351E" w:rsidRDefault="000836F4" w:rsidP="00EB6D8C">
          <w:pPr>
            <w:pStyle w:val="TOC1"/>
            <w:rPr>
              <w:rFonts w:eastAsiaTheme="minorEastAsia"/>
              <w:lang w:eastAsia="en-CA"/>
            </w:rPr>
          </w:pPr>
          <w:hyperlink w:anchor="_Toc530479841" w:history="1">
            <w:r w:rsidR="0007351E" w:rsidRPr="00B40EB9">
              <w:rPr>
                <w:rStyle w:val="Hyperlink"/>
                <w:b/>
              </w:rPr>
              <w:t>Some Preliminary Ideas for an Implementation Process</w:t>
            </w:r>
            <w:r w:rsidR="0007351E">
              <w:rPr>
                <w:webHidden/>
              </w:rPr>
              <w:tab/>
            </w:r>
            <w:r w:rsidR="0007351E">
              <w:rPr>
                <w:webHidden/>
              </w:rPr>
              <w:fldChar w:fldCharType="begin"/>
            </w:r>
            <w:r w:rsidR="0007351E">
              <w:rPr>
                <w:webHidden/>
              </w:rPr>
              <w:instrText xml:space="preserve"> PAGEREF _Toc530479841 \h </w:instrText>
            </w:r>
            <w:r w:rsidR="0007351E">
              <w:rPr>
                <w:webHidden/>
              </w:rPr>
            </w:r>
            <w:r w:rsidR="0007351E">
              <w:rPr>
                <w:webHidden/>
              </w:rPr>
              <w:fldChar w:fldCharType="separate"/>
            </w:r>
            <w:r w:rsidR="00C56A83">
              <w:rPr>
                <w:webHidden/>
              </w:rPr>
              <w:t>20</w:t>
            </w:r>
            <w:r w:rsidR="0007351E">
              <w:rPr>
                <w:webHidden/>
              </w:rPr>
              <w:fldChar w:fldCharType="end"/>
            </w:r>
          </w:hyperlink>
        </w:p>
        <w:p w14:paraId="00666A9D" w14:textId="4B28D962" w:rsidR="0007351E" w:rsidRDefault="000836F4">
          <w:pPr>
            <w:pStyle w:val="TOC2"/>
            <w:rPr>
              <w:rFonts w:eastAsiaTheme="minorEastAsia"/>
              <w:noProof/>
              <w:lang w:eastAsia="en-CA"/>
            </w:rPr>
          </w:pPr>
          <w:hyperlink w:anchor="_Toc530479842" w:history="1">
            <w:r w:rsidR="0007351E" w:rsidRPr="00B40EB9">
              <w:rPr>
                <w:rStyle w:val="Hyperlink"/>
                <w:b/>
                <w:noProof/>
              </w:rPr>
              <w:t>Challenges for Finalizing and Implementing a National Strategy</w:t>
            </w:r>
            <w:r w:rsidR="0007351E">
              <w:rPr>
                <w:noProof/>
                <w:webHidden/>
              </w:rPr>
              <w:tab/>
            </w:r>
            <w:r w:rsidR="0007351E">
              <w:rPr>
                <w:noProof/>
                <w:webHidden/>
              </w:rPr>
              <w:fldChar w:fldCharType="begin"/>
            </w:r>
            <w:r w:rsidR="0007351E">
              <w:rPr>
                <w:noProof/>
                <w:webHidden/>
              </w:rPr>
              <w:instrText xml:space="preserve"> PAGEREF _Toc530479842 \h </w:instrText>
            </w:r>
            <w:r w:rsidR="0007351E">
              <w:rPr>
                <w:noProof/>
                <w:webHidden/>
              </w:rPr>
            </w:r>
            <w:r w:rsidR="0007351E">
              <w:rPr>
                <w:noProof/>
                <w:webHidden/>
              </w:rPr>
              <w:fldChar w:fldCharType="separate"/>
            </w:r>
            <w:r w:rsidR="00C56A83">
              <w:rPr>
                <w:noProof/>
                <w:webHidden/>
              </w:rPr>
              <w:t>20</w:t>
            </w:r>
            <w:r w:rsidR="0007351E">
              <w:rPr>
                <w:noProof/>
                <w:webHidden/>
              </w:rPr>
              <w:fldChar w:fldCharType="end"/>
            </w:r>
          </w:hyperlink>
        </w:p>
        <w:p w14:paraId="7414C4D3" w14:textId="1DF538A1" w:rsidR="0007351E" w:rsidRDefault="000836F4">
          <w:pPr>
            <w:pStyle w:val="TOC2"/>
            <w:rPr>
              <w:rFonts w:eastAsiaTheme="minorEastAsia"/>
              <w:noProof/>
              <w:lang w:eastAsia="en-CA"/>
            </w:rPr>
          </w:pPr>
          <w:hyperlink w:anchor="_Toc530479843" w:history="1">
            <w:r w:rsidR="0007351E" w:rsidRPr="00B40EB9">
              <w:rPr>
                <w:rStyle w:val="Hyperlink"/>
                <w:b/>
                <w:noProof/>
              </w:rPr>
              <w:t>Some Key Implementation Proposals</w:t>
            </w:r>
            <w:r w:rsidR="0007351E">
              <w:rPr>
                <w:noProof/>
                <w:webHidden/>
              </w:rPr>
              <w:tab/>
            </w:r>
            <w:r w:rsidR="0007351E">
              <w:rPr>
                <w:noProof/>
                <w:webHidden/>
              </w:rPr>
              <w:fldChar w:fldCharType="begin"/>
            </w:r>
            <w:r w:rsidR="0007351E">
              <w:rPr>
                <w:noProof/>
                <w:webHidden/>
              </w:rPr>
              <w:instrText xml:space="preserve"> PAGEREF _Toc530479843 \h </w:instrText>
            </w:r>
            <w:r w:rsidR="0007351E">
              <w:rPr>
                <w:noProof/>
                <w:webHidden/>
              </w:rPr>
            </w:r>
            <w:r w:rsidR="0007351E">
              <w:rPr>
                <w:noProof/>
                <w:webHidden/>
              </w:rPr>
              <w:fldChar w:fldCharType="separate"/>
            </w:r>
            <w:r w:rsidR="00C56A83">
              <w:rPr>
                <w:noProof/>
                <w:webHidden/>
              </w:rPr>
              <w:t>20</w:t>
            </w:r>
            <w:r w:rsidR="0007351E">
              <w:rPr>
                <w:noProof/>
                <w:webHidden/>
              </w:rPr>
              <w:fldChar w:fldCharType="end"/>
            </w:r>
          </w:hyperlink>
        </w:p>
        <w:p w14:paraId="5BCFD0E8" w14:textId="486361C7" w:rsidR="0007351E" w:rsidRDefault="000836F4">
          <w:pPr>
            <w:pStyle w:val="TOC2"/>
            <w:rPr>
              <w:rFonts w:eastAsiaTheme="minorEastAsia"/>
              <w:noProof/>
              <w:lang w:eastAsia="en-CA"/>
            </w:rPr>
          </w:pPr>
          <w:hyperlink w:anchor="_Toc530479844" w:history="1">
            <w:r w:rsidR="0007351E" w:rsidRPr="00B40EB9">
              <w:rPr>
                <w:rStyle w:val="Hyperlink"/>
                <w:b/>
                <w:noProof/>
              </w:rPr>
              <w:t>Stakeholder Consultations in 2019</w:t>
            </w:r>
            <w:r w:rsidR="0007351E">
              <w:rPr>
                <w:noProof/>
                <w:webHidden/>
              </w:rPr>
              <w:tab/>
            </w:r>
            <w:r w:rsidR="0007351E">
              <w:rPr>
                <w:noProof/>
                <w:webHidden/>
              </w:rPr>
              <w:fldChar w:fldCharType="begin"/>
            </w:r>
            <w:r w:rsidR="0007351E">
              <w:rPr>
                <w:noProof/>
                <w:webHidden/>
              </w:rPr>
              <w:instrText xml:space="preserve"> PAGEREF _Toc530479844 \h </w:instrText>
            </w:r>
            <w:r w:rsidR="0007351E">
              <w:rPr>
                <w:noProof/>
                <w:webHidden/>
              </w:rPr>
            </w:r>
            <w:r w:rsidR="0007351E">
              <w:rPr>
                <w:noProof/>
                <w:webHidden/>
              </w:rPr>
              <w:fldChar w:fldCharType="separate"/>
            </w:r>
            <w:r w:rsidR="00C56A83">
              <w:rPr>
                <w:noProof/>
                <w:webHidden/>
              </w:rPr>
              <w:t>21</w:t>
            </w:r>
            <w:r w:rsidR="0007351E">
              <w:rPr>
                <w:noProof/>
                <w:webHidden/>
              </w:rPr>
              <w:fldChar w:fldCharType="end"/>
            </w:r>
          </w:hyperlink>
        </w:p>
        <w:p w14:paraId="4E8E3F0E" w14:textId="65BB2C9F" w:rsidR="0007351E" w:rsidRDefault="000836F4" w:rsidP="00EB6D8C">
          <w:pPr>
            <w:pStyle w:val="TOC1"/>
            <w:rPr>
              <w:rFonts w:eastAsiaTheme="minorEastAsia"/>
              <w:lang w:eastAsia="en-CA"/>
            </w:rPr>
          </w:pPr>
          <w:hyperlink w:anchor="_Toc530479845" w:history="1">
            <w:r w:rsidR="0007351E" w:rsidRPr="00B40EB9">
              <w:rPr>
                <w:rStyle w:val="Hyperlink"/>
                <w:b/>
              </w:rPr>
              <w:t>Terminology and Acronyms</w:t>
            </w:r>
            <w:r w:rsidR="0007351E">
              <w:rPr>
                <w:webHidden/>
              </w:rPr>
              <w:tab/>
            </w:r>
            <w:r w:rsidR="0007351E">
              <w:rPr>
                <w:webHidden/>
              </w:rPr>
              <w:fldChar w:fldCharType="begin"/>
            </w:r>
            <w:r w:rsidR="0007351E">
              <w:rPr>
                <w:webHidden/>
              </w:rPr>
              <w:instrText xml:space="preserve"> PAGEREF _Toc530479845 \h </w:instrText>
            </w:r>
            <w:r w:rsidR="0007351E">
              <w:rPr>
                <w:webHidden/>
              </w:rPr>
            </w:r>
            <w:r w:rsidR="0007351E">
              <w:rPr>
                <w:webHidden/>
              </w:rPr>
              <w:fldChar w:fldCharType="separate"/>
            </w:r>
            <w:r w:rsidR="00C56A83">
              <w:rPr>
                <w:webHidden/>
              </w:rPr>
              <w:t>22</w:t>
            </w:r>
            <w:r w:rsidR="0007351E">
              <w:rPr>
                <w:webHidden/>
              </w:rPr>
              <w:fldChar w:fldCharType="end"/>
            </w:r>
          </w:hyperlink>
        </w:p>
        <w:p w14:paraId="4215CFB5" w14:textId="4EF7AF33" w:rsidR="0007351E" w:rsidRDefault="000836F4" w:rsidP="00EB6D8C">
          <w:pPr>
            <w:pStyle w:val="TOC1"/>
            <w:rPr>
              <w:rFonts w:eastAsiaTheme="minorEastAsia"/>
              <w:lang w:eastAsia="en-CA"/>
            </w:rPr>
          </w:pPr>
          <w:hyperlink w:anchor="_Toc530479846" w:history="1">
            <w:r w:rsidR="0007351E" w:rsidRPr="00B40EB9">
              <w:rPr>
                <w:rStyle w:val="Hyperlink"/>
                <w:b/>
              </w:rPr>
              <w:t>Appendix: Summary of Provincial Strategies</w:t>
            </w:r>
            <w:r w:rsidR="0007351E">
              <w:rPr>
                <w:webHidden/>
              </w:rPr>
              <w:tab/>
            </w:r>
            <w:r w:rsidR="0007351E">
              <w:rPr>
                <w:webHidden/>
              </w:rPr>
              <w:fldChar w:fldCharType="begin"/>
            </w:r>
            <w:r w:rsidR="0007351E">
              <w:rPr>
                <w:webHidden/>
              </w:rPr>
              <w:instrText xml:space="preserve"> PAGEREF _Toc530479846 \h </w:instrText>
            </w:r>
            <w:r w:rsidR="0007351E">
              <w:rPr>
                <w:webHidden/>
              </w:rPr>
            </w:r>
            <w:r w:rsidR="0007351E">
              <w:rPr>
                <w:webHidden/>
              </w:rPr>
              <w:fldChar w:fldCharType="separate"/>
            </w:r>
            <w:r w:rsidR="00C56A83">
              <w:rPr>
                <w:webHidden/>
              </w:rPr>
              <w:t>23</w:t>
            </w:r>
            <w:r w:rsidR="0007351E">
              <w:rPr>
                <w:webHidden/>
              </w:rPr>
              <w:fldChar w:fldCharType="end"/>
            </w:r>
          </w:hyperlink>
        </w:p>
        <w:p w14:paraId="12DF294D" w14:textId="7C3F5165" w:rsidR="007115C1" w:rsidRPr="00EB5EA9" w:rsidRDefault="007115C1" w:rsidP="007115C1">
          <w:pPr>
            <w:pStyle w:val="Heading1"/>
            <w:spacing w:before="0" w:after="60"/>
            <w:rPr>
              <w:rFonts w:ascii="Times New Roman" w:hAnsi="Times New Roman" w:cs="Times New Roman"/>
              <w:noProof/>
              <w:color w:val="auto"/>
              <w:sz w:val="16"/>
              <w:szCs w:val="16"/>
            </w:rPr>
          </w:pPr>
          <w:r w:rsidRPr="00DD5E21">
            <w:rPr>
              <w:rFonts w:ascii="Times New Roman" w:hAnsi="Times New Roman" w:cs="Times New Roman"/>
              <w:noProof/>
              <w:color w:val="auto"/>
              <w:sz w:val="24"/>
              <w:szCs w:val="24"/>
            </w:rPr>
            <w:fldChar w:fldCharType="end"/>
          </w:r>
        </w:p>
      </w:sdtContent>
    </w:sdt>
    <w:p w14:paraId="16403A6E" w14:textId="77777777" w:rsidR="007115C1" w:rsidRPr="00DD5E21" w:rsidRDefault="007115C1" w:rsidP="00EB5EA9">
      <w:pPr>
        <w:rPr>
          <w:rFonts w:ascii="Times New Roman" w:hAnsi="Times New Roman" w:cs="Times New Roman"/>
          <w:sz w:val="24"/>
          <w:szCs w:val="24"/>
        </w:rPr>
      </w:pPr>
      <w:r w:rsidRPr="00DD5E21">
        <w:rPr>
          <w:rFonts w:ascii="Times New Roman" w:hAnsi="Times New Roman" w:cs="Times New Roman"/>
          <w:sz w:val="24"/>
          <w:szCs w:val="24"/>
        </w:rPr>
        <w:br w:type="page"/>
      </w:r>
    </w:p>
    <w:p w14:paraId="390E3E11" w14:textId="4235BC8C" w:rsidR="00235850" w:rsidRPr="00C6445A" w:rsidRDefault="00483C17" w:rsidP="00760942">
      <w:pPr>
        <w:pStyle w:val="Heading1"/>
        <w:rPr>
          <w:sz w:val="24"/>
        </w:rPr>
      </w:pPr>
      <w:bookmarkStart w:id="1" w:name="_Toc530479803"/>
      <w:r w:rsidRPr="00760942">
        <w:rPr>
          <w:rStyle w:val="Heading1Char"/>
          <w:rFonts w:ascii="Times New Roman" w:hAnsi="Times New Roman" w:cs="Times New Roman"/>
          <w:b/>
          <w:color w:val="auto"/>
        </w:rPr>
        <w:lastRenderedPageBreak/>
        <w:t>Executive Summary</w:t>
      </w:r>
      <w:bookmarkEnd w:id="1"/>
    </w:p>
    <w:p w14:paraId="726FDD2D" w14:textId="77777777" w:rsidR="007D27D9" w:rsidRPr="00BB1387" w:rsidRDefault="007D27D9" w:rsidP="00235850">
      <w:pPr>
        <w:rPr>
          <w:rFonts w:ascii="Times New Roman" w:hAnsi="Times New Roman" w:cs="Times New Roman"/>
          <w:sz w:val="20"/>
          <w:szCs w:val="24"/>
        </w:rPr>
      </w:pPr>
    </w:p>
    <w:p w14:paraId="488500BB" w14:textId="77777777" w:rsidR="00483C17" w:rsidRPr="00DC38EA" w:rsidRDefault="007D27D9" w:rsidP="00863F4D">
      <w:pPr>
        <w:pStyle w:val="Heading2"/>
        <w:rPr>
          <w:b/>
        </w:rPr>
      </w:pPr>
      <w:bookmarkStart w:id="2" w:name="_Toc530479804"/>
      <w:r w:rsidRPr="00DC38EA">
        <w:rPr>
          <w:b/>
        </w:rPr>
        <w:t>Summary of the Case for a New Strategy</w:t>
      </w:r>
      <w:bookmarkEnd w:id="2"/>
    </w:p>
    <w:p w14:paraId="3179E9AA" w14:textId="77777777" w:rsidR="007D27D9" w:rsidRPr="00BB1387" w:rsidRDefault="007D27D9" w:rsidP="00235850">
      <w:pPr>
        <w:rPr>
          <w:rFonts w:ascii="Times New Roman" w:hAnsi="Times New Roman" w:cs="Times New Roman"/>
          <w:szCs w:val="24"/>
        </w:rPr>
      </w:pPr>
    </w:p>
    <w:p w14:paraId="1B5AABA3" w14:textId="3EB696C3" w:rsidR="00B468AB" w:rsidRPr="006433ED" w:rsidRDefault="001C3440" w:rsidP="00B468AB">
      <w:pPr>
        <w:rPr>
          <w:rFonts w:ascii="Times New Roman" w:hAnsi="Times New Roman" w:cs="Times New Roman"/>
          <w:sz w:val="24"/>
          <w:szCs w:val="24"/>
        </w:rPr>
      </w:pPr>
      <w:r w:rsidRPr="006433ED">
        <w:rPr>
          <w:rFonts w:ascii="Times New Roman" w:hAnsi="Times New Roman" w:cs="Times New Roman"/>
          <w:sz w:val="24"/>
          <w:szCs w:val="24"/>
          <w:shd w:val="clear" w:color="auto" w:fill="F9F9F9"/>
        </w:rPr>
        <w:t>Employment and Social Development Canada reports</w:t>
      </w:r>
      <w:r w:rsidR="00B468AB" w:rsidRPr="006433ED">
        <w:rPr>
          <w:rFonts w:ascii="Times New Roman" w:hAnsi="Times New Roman" w:cs="Times New Roman"/>
          <w:sz w:val="24"/>
          <w:szCs w:val="24"/>
          <w:shd w:val="clear" w:color="auto" w:fill="F9F9F9"/>
        </w:rPr>
        <w:t xml:space="preserve"> that only 49% of Canadians with disabilities, aged 25 to 64, are employed, compared to 79% of Canadians without disabilities. As well, Canadians with disabilities earn 44% less than Canadians without disabilities and are more likely to live in poverty.</w:t>
      </w:r>
      <w:r w:rsidR="00B468AB" w:rsidRPr="006433ED">
        <w:rPr>
          <w:rFonts w:ascii="Times New Roman" w:hAnsi="Times New Roman" w:cs="Times New Roman"/>
          <w:sz w:val="24"/>
          <w:szCs w:val="24"/>
        </w:rPr>
        <w:t xml:space="preserve"> Recent developments in government and civil society indicate that the time is right for a Canadian strategy to guide stakeholders in improving this situation. </w:t>
      </w:r>
    </w:p>
    <w:p w14:paraId="2D05EF88" w14:textId="539A4F33" w:rsidR="007D27D9" w:rsidRPr="00BB1387" w:rsidRDefault="007D27D9" w:rsidP="00235850">
      <w:pPr>
        <w:rPr>
          <w:rFonts w:ascii="Times New Roman" w:hAnsi="Times New Roman" w:cs="Times New Roman"/>
          <w:szCs w:val="24"/>
        </w:rPr>
      </w:pPr>
    </w:p>
    <w:p w14:paraId="6FECA53B" w14:textId="77777777" w:rsidR="00741158" w:rsidRPr="00DC38EA" w:rsidRDefault="00741158" w:rsidP="00863F4D">
      <w:pPr>
        <w:pStyle w:val="Heading2"/>
        <w:rPr>
          <w:b/>
        </w:rPr>
      </w:pPr>
      <w:bookmarkStart w:id="3" w:name="_Toc530479805"/>
      <w:r w:rsidRPr="00DC38EA">
        <w:rPr>
          <w:b/>
        </w:rPr>
        <w:t>Summary of How this Strategy was Developed</w:t>
      </w:r>
      <w:bookmarkEnd w:id="3"/>
    </w:p>
    <w:p w14:paraId="648BB60D" w14:textId="77777777" w:rsidR="00741158" w:rsidRPr="00BB1387" w:rsidRDefault="00741158" w:rsidP="00741158">
      <w:pPr>
        <w:rPr>
          <w:rFonts w:ascii="Times New Roman" w:hAnsi="Times New Roman" w:cs="Times New Roman"/>
        </w:rPr>
      </w:pPr>
    </w:p>
    <w:p w14:paraId="5ED40708" w14:textId="3A251C95" w:rsidR="006C3C27" w:rsidRDefault="006C3C27" w:rsidP="006C3C27">
      <w:pPr>
        <w:rPr>
          <w:rFonts w:ascii="Times New Roman" w:hAnsi="Times New Roman" w:cs="Times New Roman"/>
          <w:sz w:val="24"/>
          <w:szCs w:val="24"/>
        </w:rPr>
      </w:pPr>
      <w:r>
        <w:rPr>
          <w:rFonts w:ascii="Times New Roman" w:hAnsi="Times New Roman" w:cs="Times New Roman"/>
          <w:sz w:val="24"/>
          <w:szCs w:val="24"/>
        </w:rPr>
        <w:t>In November 2017</w:t>
      </w:r>
      <w:r w:rsidR="00B468AB">
        <w:rPr>
          <w:rFonts w:ascii="Times New Roman" w:hAnsi="Times New Roman" w:cs="Times New Roman"/>
          <w:sz w:val="24"/>
          <w:szCs w:val="24"/>
        </w:rPr>
        <w:t>,</w:t>
      </w:r>
      <w:r>
        <w:rPr>
          <w:rFonts w:ascii="Times New Roman" w:hAnsi="Times New Roman" w:cs="Times New Roman"/>
          <w:sz w:val="24"/>
          <w:szCs w:val="24"/>
        </w:rPr>
        <w:t xml:space="preserve"> a </w:t>
      </w:r>
      <w:r w:rsidR="00DE1A5B">
        <w:rPr>
          <w:rFonts w:ascii="Times New Roman" w:hAnsi="Times New Roman" w:cs="Times New Roman"/>
          <w:sz w:val="24"/>
          <w:szCs w:val="24"/>
        </w:rPr>
        <w:t>collaboration</w:t>
      </w:r>
      <w:r>
        <w:rPr>
          <w:rFonts w:ascii="Times New Roman" w:hAnsi="Times New Roman" w:cs="Times New Roman"/>
          <w:sz w:val="24"/>
          <w:szCs w:val="24"/>
        </w:rPr>
        <w:t xml:space="preserve"> </w:t>
      </w:r>
      <w:r w:rsidRPr="006C3C27">
        <w:rPr>
          <w:rFonts w:ascii="Times New Roman" w:hAnsi="Times New Roman" w:cs="Times New Roman"/>
          <w:sz w:val="24"/>
          <w:szCs w:val="24"/>
        </w:rPr>
        <w:t xml:space="preserve">of work disability community and research organizations hosted a conference in Ottawa entitled “Disability and Work in Canada: Success and Challenges of Canada’s First 150 Years, Developing a Vision and Strategy for the Future.” </w:t>
      </w:r>
      <w:r w:rsidR="009D4D4E">
        <w:rPr>
          <w:rFonts w:ascii="Times New Roman" w:hAnsi="Times New Roman" w:cs="Times New Roman"/>
          <w:sz w:val="24"/>
          <w:szCs w:val="24"/>
        </w:rPr>
        <w:t>T</w:t>
      </w:r>
      <w:r w:rsidR="000C6947">
        <w:rPr>
          <w:rFonts w:ascii="Times New Roman" w:hAnsi="Times New Roman" w:cs="Times New Roman"/>
          <w:sz w:val="24"/>
          <w:szCs w:val="24"/>
        </w:rPr>
        <w:t xml:space="preserve">he </w:t>
      </w:r>
      <w:r w:rsidRPr="006C3C27">
        <w:rPr>
          <w:rFonts w:ascii="Times New Roman" w:hAnsi="Times New Roman" w:cs="Times New Roman"/>
          <w:sz w:val="24"/>
          <w:szCs w:val="24"/>
        </w:rPr>
        <w:t>conference</w:t>
      </w:r>
      <w:r w:rsidR="000C6947">
        <w:rPr>
          <w:rFonts w:ascii="Times New Roman" w:hAnsi="Times New Roman" w:cs="Times New Roman"/>
          <w:sz w:val="24"/>
          <w:szCs w:val="24"/>
        </w:rPr>
        <w:t xml:space="preserve"> gave rise to themes and</w:t>
      </w:r>
      <w:r w:rsidRPr="006C3C27">
        <w:rPr>
          <w:rFonts w:ascii="Times New Roman" w:hAnsi="Times New Roman" w:cs="Times New Roman"/>
          <w:sz w:val="24"/>
          <w:szCs w:val="24"/>
        </w:rPr>
        <w:t xml:space="preserve"> pillars for discussion going forward. </w:t>
      </w:r>
      <w:r w:rsidR="000C6947">
        <w:rPr>
          <w:rFonts w:ascii="Times New Roman" w:hAnsi="Times New Roman" w:cs="Times New Roman"/>
          <w:sz w:val="24"/>
          <w:szCs w:val="24"/>
        </w:rPr>
        <w:t>The collaboration then</w:t>
      </w:r>
      <w:r w:rsidR="000C6947" w:rsidRPr="006C3C27">
        <w:rPr>
          <w:rFonts w:ascii="Times New Roman" w:hAnsi="Times New Roman" w:cs="Times New Roman"/>
          <w:sz w:val="24"/>
          <w:szCs w:val="24"/>
        </w:rPr>
        <w:t xml:space="preserve"> </w:t>
      </w:r>
      <w:r w:rsidRPr="006C3C27">
        <w:rPr>
          <w:rFonts w:ascii="Times New Roman" w:hAnsi="Times New Roman" w:cs="Times New Roman"/>
          <w:sz w:val="24"/>
          <w:szCs w:val="24"/>
        </w:rPr>
        <w:t xml:space="preserve">convened a policy roundtable </w:t>
      </w:r>
      <w:r w:rsidR="00A54B60">
        <w:rPr>
          <w:rFonts w:ascii="Times New Roman" w:hAnsi="Times New Roman" w:cs="Times New Roman"/>
          <w:sz w:val="24"/>
          <w:szCs w:val="24"/>
        </w:rPr>
        <w:t>in June 2018</w:t>
      </w:r>
      <w:r w:rsidRPr="006C3C27">
        <w:rPr>
          <w:rFonts w:ascii="Times New Roman" w:hAnsi="Times New Roman" w:cs="Times New Roman"/>
          <w:sz w:val="24"/>
          <w:szCs w:val="24"/>
        </w:rPr>
        <w:t xml:space="preserve"> in Gatineau, Quebec</w:t>
      </w:r>
      <w:r w:rsidR="00A54B60">
        <w:rPr>
          <w:rFonts w:ascii="Times New Roman" w:hAnsi="Times New Roman" w:cs="Times New Roman"/>
          <w:sz w:val="24"/>
          <w:szCs w:val="24"/>
        </w:rPr>
        <w:t>,</w:t>
      </w:r>
      <w:r w:rsidRPr="006C3C27">
        <w:rPr>
          <w:rFonts w:ascii="Times New Roman" w:hAnsi="Times New Roman" w:cs="Times New Roman"/>
          <w:sz w:val="24"/>
          <w:szCs w:val="24"/>
        </w:rPr>
        <w:t xml:space="preserve"> to continue </w:t>
      </w:r>
      <w:r w:rsidR="009D4D4E">
        <w:rPr>
          <w:rFonts w:ascii="Times New Roman" w:hAnsi="Times New Roman" w:cs="Times New Roman"/>
          <w:sz w:val="24"/>
          <w:szCs w:val="24"/>
        </w:rPr>
        <w:t>developing the</w:t>
      </w:r>
      <w:r w:rsidRPr="006C3C27">
        <w:rPr>
          <w:rFonts w:ascii="Times New Roman" w:hAnsi="Times New Roman" w:cs="Times New Roman"/>
          <w:sz w:val="24"/>
          <w:szCs w:val="24"/>
        </w:rPr>
        <w:t xml:space="preserve"> vision and strategy and </w:t>
      </w:r>
      <w:r w:rsidR="000C6947">
        <w:rPr>
          <w:rFonts w:ascii="Times New Roman" w:hAnsi="Times New Roman" w:cs="Times New Roman"/>
          <w:sz w:val="24"/>
          <w:szCs w:val="24"/>
        </w:rPr>
        <w:t xml:space="preserve">to </w:t>
      </w:r>
      <w:r w:rsidRPr="006C3C27">
        <w:rPr>
          <w:rFonts w:ascii="Times New Roman" w:hAnsi="Times New Roman" w:cs="Times New Roman"/>
          <w:sz w:val="24"/>
          <w:szCs w:val="24"/>
        </w:rPr>
        <w:t xml:space="preserve">ensure </w:t>
      </w:r>
      <w:r w:rsidR="009D4D4E">
        <w:rPr>
          <w:rFonts w:ascii="Times New Roman" w:hAnsi="Times New Roman" w:cs="Times New Roman"/>
          <w:sz w:val="24"/>
          <w:szCs w:val="24"/>
        </w:rPr>
        <w:t>it</w:t>
      </w:r>
      <w:r w:rsidRPr="006C3C27">
        <w:rPr>
          <w:rFonts w:ascii="Times New Roman" w:hAnsi="Times New Roman" w:cs="Times New Roman"/>
          <w:sz w:val="24"/>
          <w:szCs w:val="24"/>
        </w:rPr>
        <w:t xml:space="preserve"> would work for all levels of government. </w:t>
      </w:r>
      <w:r w:rsidR="009D4D4E">
        <w:rPr>
          <w:rFonts w:ascii="Times New Roman" w:hAnsi="Times New Roman" w:cs="Times New Roman"/>
          <w:sz w:val="24"/>
          <w:szCs w:val="24"/>
        </w:rPr>
        <w:t xml:space="preserve">This draft strategy was then prepared for discussion at </w:t>
      </w:r>
      <w:r w:rsidR="00DC61D9">
        <w:rPr>
          <w:rFonts w:ascii="Times New Roman" w:hAnsi="Times New Roman" w:cs="Times New Roman"/>
          <w:sz w:val="24"/>
          <w:szCs w:val="24"/>
        </w:rPr>
        <w:t xml:space="preserve">the </w:t>
      </w:r>
      <w:r w:rsidR="009D4D4E">
        <w:rPr>
          <w:rFonts w:ascii="Times New Roman" w:hAnsi="Times New Roman" w:cs="Times New Roman"/>
          <w:sz w:val="24"/>
          <w:szCs w:val="24"/>
        </w:rPr>
        <w:t>second Disability and Work in Canada conference in</w:t>
      </w:r>
      <w:r w:rsidRPr="006C3C27">
        <w:rPr>
          <w:rFonts w:ascii="Times New Roman" w:hAnsi="Times New Roman" w:cs="Times New Roman"/>
          <w:sz w:val="24"/>
          <w:szCs w:val="24"/>
        </w:rPr>
        <w:t xml:space="preserve"> December 2018.</w:t>
      </w:r>
    </w:p>
    <w:p w14:paraId="071EB6D8" w14:textId="77777777" w:rsidR="006C3C27" w:rsidRPr="00BB1387" w:rsidRDefault="006C3C27" w:rsidP="006C3C27">
      <w:pPr>
        <w:rPr>
          <w:rFonts w:ascii="Times New Roman" w:hAnsi="Times New Roman" w:cs="Times New Roman"/>
          <w:sz w:val="24"/>
          <w:szCs w:val="24"/>
        </w:rPr>
      </w:pPr>
    </w:p>
    <w:p w14:paraId="40593663" w14:textId="77777777" w:rsidR="003D5EAF" w:rsidRPr="00DC38EA" w:rsidRDefault="007D27D9" w:rsidP="00863F4D">
      <w:pPr>
        <w:pStyle w:val="Heading2"/>
        <w:rPr>
          <w:b/>
        </w:rPr>
      </w:pPr>
      <w:bookmarkStart w:id="4" w:name="_Toc530479806"/>
      <w:r w:rsidRPr="00DC38EA">
        <w:rPr>
          <w:b/>
        </w:rPr>
        <w:t>Summary of What We have Accomplished in Canada</w:t>
      </w:r>
      <w:bookmarkEnd w:id="4"/>
    </w:p>
    <w:p w14:paraId="39885D77" w14:textId="77777777" w:rsidR="00702A57" w:rsidRPr="00BB1387" w:rsidRDefault="00702A57" w:rsidP="00702A57">
      <w:pPr>
        <w:keepNext/>
        <w:rPr>
          <w:rFonts w:ascii="Times New Roman" w:hAnsi="Times New Roman" w:cs="Times New Roman"/>
        </w:rPr>
      </w:pPr>
    </w:p>
    <w:p w14:paraId="6C378D29" w14:textId="482649BD" w:rsidR="00064841" w:rsidRPr="00DC38EA" w:rsidRDefault="00895091" w:rsidP="00DC38EA">
      <w:pPr>
        <w:rPr>
          <w:rFonts w:ascii="Times New Roman" w:hAnsi="Times New Roman" w:cs="Times New Roman"/>
          <w:sz w:val="24"/>
          <w:szCs w:val="24"/>
        </w:rPr>
      </w:pPr>
      <w:r>
        <w:rPr>
          <w:rFonts w:ascii="Times New Roman" w:hAnsi="Times New Roman" w:cs="Times New Roman"/>
          <w:sz w:val="24"/>
          <w:szCs w:val="24"/>
        </w:rPr>
        <w:t>Since the two</w:t>
      </w:r>
      <w:r w:rsidR="000E186F">
        <w:rPr>
          <w:rFonts w:ascii="Times New Roman" w:hAnsi="Times New Roman" w:cs="Times New Roman"/>
          <w:sz w:val="24"/>
          <w:szCs w:val="24"/>
        </w:rPr>
        <w:t xml:space="preserve"> World Wars</w:t>
      </w:r>
      <w:r>
        <w:rPr>
          <w:rFonts w:ascii="Times New Roman" w:hAnsi="Times New Roman" w:cs="Times New Roman"/>
          <w:sz w:val="24"/>
          <w:szCs w:val="24"/>
        </w:rPr>
        <w:t xml:space="preserve"> (when the return of injured soldiers brought attention to the employment challenges facing people with disabilities),</w:t>
      </w:r>
      <w:r w:rsidR="000E186F">
        <w:rPr>
          <w:rFonts w:ascii="Times New Roman" w:hAnsi="Times New Roman" w:cs="Times New Roman"/>
          <w:sz w:val="24"/>
          <w:szCs w:val="24"/>
        </w:rPr>
        <w:t xml:space="preserve"> </w:t>
      </w:r>
      <w:r>
        <w:rPr>
          <w:rFonts w:ascii="Times New Roman" w:hAnsi="Times New Roman" w:cs="Times New Roman"/>
          <w:sz w:val="24"/>
          <w:szCs w:val="24"/>
        </w:rPr>
        <w:t>an</w:t>
      </w:r>
      <w:r w:rsidR="000E186F">
        <w:rPr>
          <w:rFonts w:ascii="Times New Roman" w:hAnsi="Times New Roman" w:cs="Times New Roman"/>
          <w:sz w:val="24"/>
          <w:szCs w:val="24"/>
        </w:rPr>
        <w:t xml:space="preserve"> array of programs and policies to support the employment of people with disabilities has developed at both federal and provincial levels</w:t>
      </w:r>
      <w:r>
        <w:rPr>
          <w:rFonts w:ascii="Times New Roman" w:hAnsi="Times New Roman" w:cs="Times New Roman"/>
          <w:sz w:val="24"/>
          <w:szCs w:val="24"/>
        </w:rPr>
        <w:t xml:space="preserve">. </w:t>
      </w:r>
      <w:r w:rsidR="00500F79">
        <w:rPr>
          <w:rFonts w:ascii="Times New Roman" w:hAnsi="Times New Roman" w:cs="Times New Roman"/>
          <w:sz w:val="24"/>
          <w:szCs w:val="24"/>
        </w:rPr>
        <w:t>As well</w:t>
      </w:r>
      <w:r>
        <w:rPr>
          <w:rFonts w:ascii="Times New Roman" w:hAnsi="Times New Roman" w:cs="Times New Roman"/>
          <w:sz w:val="24"/>
          <w:szCs w:val="24"/>
        </w:rPr>
        <w:t xml:space="preserve">, human rights and accessibility legislation has strengthened employment rights for people with disabilities. </w:t>
      </w:r>
    </w:p>
    <w:p w14:paraId="67372AEF" w14:textId="77777777" w:rsidR="003D5EAF" w:rsidRPr="00BB1387" w:rsidRDefault="003D5EAF" w:rsidP="006C3C27">
      <w:pPr>
        <w:rPr>
          <w:rFonts w:ascii="Times New Roman" w:hAnsi="Times New Roman" w:cs="Times New Roman"/>
        </w:rPr>
      </w:pPr>
    </w:p>
    <w:p w14:paraId="4A76F787" w14:textId="121B2E63" w:rsidR="007D27D9" w:rsidRPr="00DC38EA" w:rsidRDefault="007D27D9" w:rsidP="00863F4D">
      <w:pPr>
        <w:pStyle w:val="Heading2"/>
        <w:rPr>
          <w:b/>
        </w:rPr>
      </w:pPr>
      <w:bookmarkStart w:id="5" w:name="_Toc530479807"/>
      <w:r w:rsidRPr="00DC38EA">
        <w:rPr>
          <w:b/>
        </w:rPr>
        <w:t>Summary of Key Challenges</w:t>
      </w:r>
      <w:r w:rsidR="00D279D4" w:rsidRPr="00DC38EA">
        <w:rPr>
          <w:b/>
        </w:rPr>
        <w:t xml:space="preserve"> and Barriers</w:t>
      </w:r>
      <w:bookmarkEnd w:id="5"/>
    </w:p>
    <w:p w14:paraId="5102D4AD" w14:textId="77777777" w:rsidR="007D27D9" w:rsidRPr="00BB1387" w:rsidRDefault="007D27D9" w:rsidP="006C3C27">
      <w:pPr>
        <w:rPr>
          <w:rFonts w:ascii="Times New Roman" w:hAnsi="Times New Roman" w:cs="Times New Roman"/>
        </w:rPr>
      </w:pPr>
    </w:p>
    <w:p w14:paraId="144A1B08" w14:textId="6BA7B8E9" w:rsidR="009D4D4E" w:rsidRDefault="009D4D4E" w:rsidP="009D4D4E">
      <w:pPr>
        <w:rPr>
          <w:rFonts w:ascii="Times New Roman" w:hAnsi="Times New Roman" w:cs="Times New Roman"/>
          <w:sz w:val="24"/>
          <w:szCs w:val="24"/>
        </w:rPr>
      </w:pPr>
      <w:r>
        <w:rPr>
          <w:rFonts w:ascii="Times New Roman" w:hAnsi="Times New Roman" w:cs="Times New Roman"/>
          <w:sz w:val="24"/>
          <w:szCs w:val="24"/>
        </w:rPr>
        <w:t>To</w:t>
      </w:r>
      <w:r w:rsidRPr="00903696">
        <w:rPr>
          <w:rFonts w:ascii="Times New Roman" w:hAnsi="Times New Roman" w:cs="Times New Roman"/>
          <w:sz w:val="24"/>
          <w:szCs w:val="24"/>
        </w:rPr>
        <w:t xml:space="preserve"> ensure </w:t>
      </w:r>
      <w:r w:rsidR="00806A3C">
        <w:rPr>
          <w:rFonts w:ascii="Times New Roman" w:hAnsi="Times New Roman" w:cs="Times New Roman"/>
          <w:sz w:val="24"/>
          <w:szCs w:val="24"/>
        </w:rPr>
        <w:t>pan-Canadian</w:t>
      </w:r>
      <w:r w:rsidRPr="00903696">
        <w:rPr>
          <w:rFonts w:ascii="Times New Roman" w:hAnsi="Times New Roman" w:cs="Times New Roman"/>
          <w:sz w:val="24"/>
          <w:szCs w:val="24"/>
        </w:rPr>
        <w:t xml:space="preserve"> </w:t>
      </w:r>
      <w:r>
        <w:rPr>
          <w:rFonts w:ascii="Times New Roman" w:hAnsi="Times New Roman" w:cs="Times New Roman"/>
          <w:sz w:val="24"/>
          <w:szCs w:val="24"/>
        </w:rPr>
        <w:t>s</w:t>
      </w:r>
      <w:r w:rsidRPr="00903696">
        <w:rPr>
          <w:rFonts w:ascii="Times New Roman" w:hAnsi="Times New Roman" w:cs="Times New Roman"/>
          <w:sz w:val="24"/>
          <w:szCs w:val="24"/>
        </w:rPr>
        <w:t>trategy accomplishes targeted outcomes, it is imperative to be aware of key challenges and barriers to be addressed.</w:t>
      </w:r>
      <w:r>
        <w:rPr>
          <w:rFonts w:ascii="Times New Roman" w:hAnsi="Times New Roman" w:cs="Times New Roman"/>
          <w:sz w:val="24"/>
          <w:szCs w:val="24"/>
        </w:rPr>
        <w:t xml:space="preserve"> These include: the importan</w:t>
      </w:r>
      <w:r w:rsidR="005B22E1">
        <w:rPr>
          <w:rFonts w:ascii="Times New Roman" w:hAnsi="Times New Roman" w:cs="Times New Roman"/>
          <w:sz w:val="24"/>
          <w:szCs w:val="24"/>
        </w:rPr>
        <w:t>ce</w:t>
      </w:r>
      <w:r>
        <w:rPr>
          <w:rFonts w:ascii="Times New Roman" w:hAnsi="Times New Roman" w:cs="Times New Roman"/>
          <w:sz w:val="24"/>
          <w:szCs w:val="24"/>
        </w:rPr>
        <w:t xml:space="preserve"> of applying an intersectional lens</w:t>
      </w:r>
      <w:r w:rsidR="000E186F">
        <w:rPr>
          <w:rFonts w:ascii="Times New Roman" w:hAnsi="Times New Roman" w:cs="Times New Roman"/>
          <w:sz w:val="24"/>
          <w:szCs w:val="24"/>
        </w:rPr>
        <w:t>;</w:t>
      </w:r>
      <w:r>
        <w:rPr>
          <w:rFonts w:ascii="Times New Roman" w:hAnsi="Times New Roman" w:cs="Times New Roman"/>
          <w:sz w:val="24"/>
          <w:szCs w:val="24"/>
        </w:rPr>
        <w:t xml:space="preserve"> recognizing the balance of authority between provincial/territorial and federal jur</w:t>
      </w:r>
      <w:r w:rsidR="000E186F">
        <w:rPr>
          <w:rFonts w:ascii="Times New Roman" w:hAnsi="Times New Roman" w:cs="Times New Roman"/>
          <w:sz w:val="24"/>
          <w:szCs w:val="24"/>
        </w:rPr>
        <w:t xml:space="preserve">isdiction; ensuring employment does not jeopardize access to income support and benefits; building the capacity and coordination among service agencies; paying more attention to the school-to-work transition; addressing the fear of many businesses about their lack of knowledge about employing people with disabilities and the cost of accommodations; and the need to offer practical support and advice to businesses. </w:t>
      </w:r>
    </w:p>
    <w:p w14:paraId="79FBAF76" w14:textId="77777777" w:rsidR="009D4D4E" w:rsidRPr="00BB1387" w:rsidRDefault="009D4D4E" w:rsidP="009D4D4E">
      <w:pPr>
        <w:rPr>
          <w:rFonts w:ascii="Times New Roman" w:hAnsi="Times New Roman" w:cs="Times New Roman"/>
          <w:szCs w:val="24"/>
        </w:rPr>
      </w:pPr>
    </w:p>
    <w:p w14:paraId="5FFDE811" w14:textId="72691022" w:rsidR="007D27D9" w:rsidRPr="00DC38EA" w:rsidRDefault="007D27D9" w:rsidP="00582481">
      <w:pPr>
        <w:pStyle w:val="Heading2"/>
        <w:rPr>
          <w:b/>
        </w:rPr>
      </w:pPr>
      <w:bookmarkStart w:id="6" w:name="_Toc530479808"/>
      <w:r w:rsidRPr="00DC38EA">
        <w:rPr>
          <w:b/>
        </w:rPr>
        <w:lastRenderedPageBreak/>
        <w:t>Summary of the Strategy</w:t>
      </w:r>
      <w:bookmarkEnd w:id="6"/>
    </w:p>
    <w:p w14:paraId="2ABCABB2" w14:textId="77777777" w:rsidR="007D27D9" w:rsidRPr="00BB1387" w:rsidRDefault="007D27D9" w:rsidP="00582481">
      <w:pPr>
        <w:keepNext/>
        <w:rPr>
          <w:rFonts w:ascii="Times New Roman" w:hAnsi="Times New Roman" w:cs="Times New Roman"/>
        </w:rPr>
      </w:pPr>
    </w:p>
    <w:p w14:paraId="4367E786" w14:textId="7BFD91C1" w:rsidR="006C3C27" w:rsidRPr="007D27D9" w:rsidRDefault="00A54B60" w:rsidP="00582481">
      <w:pPr>
        <w:keepNext/>
        <w:rPr>
          <w:rFonts w:ascii="Times New Roman" w:hAnsi="Times New Roman" w:cs="Times New Roman"/>
          <w:b/>
          <w:sz w:val="24"/>
        </w:rPr>
      </w:pPr>
      <w:r w:rsidRPr="00DC38EA">
        <w:rPr>
          <w:rFonts w:ascii="Times New Roman" w:hAnsi="Times New Roman" w:cs="Times New Roman"/>
          <w:sz w:val="24"/>
        </w:rPr>
        <w:t>The</w:t>
      </w:r>
      <w:r>
        <w:rPr>
          <w:rFonts w:ascii="Times New Roman" w:hAnsi="Times New Roman" w:cs="Times New Roman"/>
          <w:b/>
          <w:sz w:val="24"/>
        </w:rPr>
        <w:t xml:space="preserve"> v</w:t>
      </w:r>
      <w:r w:rsidRPr="007D27D9">
        <w:rPr>
          <w:rFonts w:ascii="Times New Roman" w:hAnsi="Times New Roman" w:cs="Times New Roman"/>
          <w:b/>
          <w:sz w:val="24"/>
        </w:rPr>
        <w:t>is</w:t>
      </w:r>
      <w:r>
        <w:rPr>
          <w:rFonts w:ascii="Times New Roman" w:hAnsi="Times New Roman" w:cs="Times New Roman"/>
          <w:b/>
          <w:sz w:val="24"/>
        </w:rPr>
        <w:t>i</w:t>
      </w:r>
      <w:r w:rsidRPr="007D27D9">
        <w:rPr>
          <w:rFonts w:ascii="Times New Roman" w:hAnsi="Times New Roman" w:cs="Times New Roman"/>
          <w:b/>
          <w:sz w:val="24"/>
        </w:rPr>
        <w:t xml:space="preserve">on </w:t>
      </w:r>
      <w:r>
        <w:rPr>
          <w:rFonts w:ascii="Times New Roman" w:hAnsi="Times New Roman" w:cs="Times New Roman"/>
          <w:sz w:val="24"/>
        </w:rPr>
        <w:t>for the national strategy—w</w:t>
      </w:r>
      <w:r w:rsidRPr="00FC7315">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w:t>
      </w:r>
      <w:r w:rsidRPr="00FC7315">
        <w:rPr>
          <w:rFonts w:ascii="Times New Roman" w:eastAsia="Times New Roman" w:hAnsi="Times New Roman" w:cs="Times New Roman"/>
          <w:sz w:val="24"/>
          <w:szCs w:val="24"/>
        </w:rPr>
        <w:t xml:space="preserve">we want the world to look like in </w:t>
      </w:r>
      <w:r>
        <w:rPr>
          <w:rFonts w:ascii="Times New Roman" w:eastAsia="Times New Roman" w:hAnsi="Times New Roman" w:cs="Times New Roman"/>
          <w:sz w:val="24"/>
          <w:szCs w:val="24"/>
        </w:rPr>
        <w:t>the coming</w:t>
      </w:r>
      <w:r w:rsidRPr="00FC7315">
        <w:rPr>
          <w:rFonts w:ascii="Times New Roman" w:eastAsia="Times New Roman" w:hAnsi="Times New Roman" w:cs="Times New Roman"/>
          <w:sz w:val="24"/>
          <w:szCs w:val="24"/>
        </w:rPr>
        <w:t xml:space="preserve"> years</w:t>
      </w:r>
      <w:r>
        <w:rPr>
          <w:rFonts w:ascii="Times New Roman" w:hAnsi="Times New Roman" w:cs="Times New Roman"/>
          <w:sz w:val="24"/>
        </w:rPr>
        <w:t>—is this:</w:t>
      </w:r>
      <w:r>
        <w:rPr>
          <w:rFonts w:ascii="Times New Roman" w:hAnsi="Times New Roman" w:cs="Times New Roman"/>
          <w:sz w:val="24"/>
          <w:szCs w:val="24"/>
        </w:rPr>
        <w:t xml:space="preserve"> </w:t>
      </w:r>
      <w:r w:rsidR="003D5EAF" w:rsidRPr="00DC38EA">
        <w:rPr>
          <w:rFonts w:ascii="Times New Roman" w:hAnsi="Times New Roman" w:cs="Times New Roman"/>
          <w:i/>
          <w:sz w:val="24"/>
          <w:szCs w:val="24"/>
        </w:rPr>
        <w:t>Employment throughout Canada is inclusive; people with and without disabilities have the same opportunities and choices in careers, jobs and work.</w:t>
      </w:r>
      <w:r w:rsidR="00064841">
        <w:rPr>
          <w:rFonts w:ascii="Times New Roman" w:hAnsi="Times New Roman" w:cs="Times New Roman"/>
          <w:sz w:val="24"/>
        </w:rPr>
        <w:t xml:space="preserve"> </w:t>
      </w:r>
      <w:r w:rsidRPr="00DC38EA">
        <w:rPr>
          <w:rFonts w:ascii="Times New Roman" w:hAnsi="Times New Roman" w:cs="Times New Roman"/>
          <w:sz w:val="24"/>
        </w:rPr>
        <w:t xml:space="preserve">To achieve this vision, the strategy is built on initiatives undertaken </w:t>
      </w:r>
      <w:r>
        <w:rPr>
          <w:rFonts w:ascii="Times New Roman" w:hAnsi="Times New Roman" w:cs="Times New Roman"/>
          <w:sz w:val="24"/>
        </w:rPr>
        <w:t>with</w:t>
      </w:r>
      <w:r w:rsidRPr="00DC38EA">
        <w:rPr>
          <w:rFonts w:ascii="Times New Roman" w:hAnsi="Times New Roman" w:cs="Times New Roman"/>
          <w:sz w:val="24"/>
        </w:rPr>
        <w:t>in</w:t>
      </w:r>
      <w:r>
        <w:rPr>
          <w:rFonts w:ascii="Times New Roman" w:hAnsi="Times New Roman" w:cs="Times New Roman"/>
          <w:b/>
          <w:sz w:val="24"/>
        </w:rPr>
        <w:t xml:space="preserve"> four p</w:t>
      </w:r>
      <w:r w:rsidR="006C3C27" w:rsidRPr="007D27D9">
        <w:rPr>
          <w:rFonts w:ascii="Times New Roman" w:hAnsi="Times New Roman" w:cs="Times New Roman"/>
          <w:b/>
          <w:sz w:val="24"/>
        </w:rPr>
        <w:t>illars</w:t>
      </w:r>
      <w:r>
        <w:rPr>
          <w:rFonts w:ascii="Times New Roman" w:hAnsi="Times New Roman" w:cs="Times New Roman"/>
          <w:b/>
          <w:sz w:val="24"/>
        </w:rPr>
        <w:t>:</w:t>
      </w:r>
    </w:p>
    <w:p w14:paraId="0429E49D" w14:textId="649F6A99" w:rsidR="006C3C27" w:rsidRPr="007D27D9" w:rsidRDefault="006C3C27" w:rsidP="00DC38EA">
      <w:pPr>
        <w:pStyle w:val="ListParagraph"/>
        <w:keepNext/>
        <w:numPr>
          <w:ilvl w:val="0"/>
          <w:numId w:val="49"/>
        </w:numPr>
        <w:rPr>
          <w:rFonts w:ascii="Times New Roman" w:hAnsi="Times New Roman" w:cs="Times New Roman"/>
          <w:sz w:val="24"/>
        </w:rPr>
      </w:pPr>
      <w:r w:rsidRPr="007D27D9">
        <w:rPr>
          <w:rFonts w:ascii="Times New Roman" w:hAnsi="Times New Roman" w:cs="Times New Roman"/>
          <w:sz w:val="24"/>
        </w:rPr>
        <w:t>Disability</w:t>
      </w:r>
      <w:r w:rsidR="00A54B60">
        <w:rPr>
          <w:rFonts w:ascii="Times New Roman" w:hAnsi="Times New Roman" w:cs="Times New Roman"/>
          <w:sz w:val="24"/>
        </w:rPr>
        <w:t>-</w:t>
      </w:r>
      <w:r w:rsidRPr="007D27D9">
        <w:rPr>
          <w:rFonts w:ascii="Times New Roman" w:hAnsi="Times New Roman" w:cs="Times New Roman"/>
          <w:sz w:val="24"/>
        </w:rPr>
        <w:t xml:space="preserve">confident and </w:t>
      </w:r>
      <w:r w:rsidR="00620127">
        <w:rPr>
          <w:rFonts w:ascii="Times New Roman" w:hAnsi="Times New Roman" w:cs="Times New Roman"/>
          <w:sz w:val="24"/>
        </w:rPr>
        <w:t>inclusive</w:t>
      </w:r>
      <w:r w:rsidRPr="007D27D9">
        <w:rPr>
          <w:rFonts w:ascii="Times New Roman" w:hAnsi="Times New Roman" w:cs="Times New Roman"/>
          <w:sz w:val="24"/>
        </w:rPr>
        <w:t xml:space="preserve"> </w:t>
      </w:r>
      <w:r w:rsidR="00A54B60">
        <w:rPr>
          <w:rFonts w:ascii="Times New Roman" w:hAnsi="Times New Roman" w:cs="Times New Roman"/>
          <w:sz w:val="24"/>
        </w:rPr>
        <w:t>w</w:t>
      </w:r>
      <w:r w:rsidRPr="007D27D9">
        <w:rPr>
          <w:rFonts w:ascii="Times New Roman" w:hAnsi="Times New Roman" w:cs="Times New Roman"/>
          <w:sz w:val="24"/>
        </w:rPr>
        <w:t xml:space="preserve">orkplaces </w:t>
      </w:r>
    </w:p>
    <w:p w14:paraId="563401D9" w14:textId="52C965D1" w:rsidR="006C3C27" w:rsidRPr="007D27D9" w:rsidRDefault="007D27D9" w:rsidP="00DC38EA">
      <w:pPr>
        <w:pStyle w:val="ListParagraph"/>
        <w:numPr>
          <w:ilvl w:val="0"/>
          <w:numId w:val="49"/>
        </w:numPr>
        <w:rPr>
          <w:rFonts w:ascii="Times New Roman" w:hAnsi="Times New Roman" w:cs="Times New Roman"/>
          <w:sz w:val="24"/>
        </w:rPr>
      </w:pPr>
      <w:r w:rsidRPr="007D27D9">
        <w:rPr>
          <w:rFonts w:ascii="Times New Roman" w:hAnsi="Times New Roman" w:cs="Times New Roman"/>
          <w:sz w:val="24"/>
        </w:rPr>
        <w:t xml:space="preserve">Comprehensive </w:t>
      </w:r>
      <w:r w:rsidR="00A54B60">
        <w:rPr>
          <w:rFonts w:ascii="Times New Roman" w:hAnsi="Times New Roman" w:cs="Times New Roman"/>
          <w:sz w:val="24"/>
        </w:rPr>
        <w:t>s</w:t>
      </w:r>
      <w:r w:rsidRPr="007D27D9">
        <w:rPr>
          <w:rFonts w:ascii="Times New Roman" w:hAnsi="Times New Roman" w:cs="Times New Roman"/>
          <w:sz w:val="24"/>
        </w:rPr>
        <w:t>upports</w:t>
      </w:r>
    </w:p>
    <w:p w14:paraId="2437BF1F" w14:textId="16E6B33C" w:rsidR="006C3C27" w:rsidRPr="007D27D9" w:rsidRDefault="00620127" w:rsidP="00DC38EA">
      <w:pPr>
        <w:pStyle w:val="ListParagraph"/>
        <w:numPr>
          <w:ilvl w:val="0"/>
          <w:numId w:val="49"/>
        </w:numPr>
        <w:rPr>
          <w:rFonts w:ascii="Times New Roman" w:hAnsi="Times New Roman" w:cs="Times New Roman"/>
          <w:sz w:val="24"/>
        </w:rPr>
      </w:pPr>
      <w:r>
        <w:rPr>
          <w:rFonts w:ascii="Times New Roman" w:hAnsi="Times New Roman" w:cs="Times New Roman"/>
          <w:sz w:val="24"/>
        </w:rPr>
        <w:t>Effective</w:t>
      </w:r>
      <w:r w:rsidR="006C3C27" w:rsidRPr="007D27D9">
        <w:rPr>
          <w:rFonts w:ascii="Times New Roman" w:hAnsi="Times New Roman" w:cs="Times New Roman"/>
          <w:sz w:val="24"/>
        </w:rPr>
        <w:t xml:space="preserve"> </w:t>
      </w:r>
      <w:r w:rsidR="00A54B60">
        <w:rPr>
          <w:rFonts w:ascii="Times New Roman" w:hAnsi="Times New Roman" w:cs="Times New Roman"/>
          <w:sz w:val="24"/>
        </w:rPr>
        <w:t>p</w:t>
      </w:r>
      <w:r w:rsidR="006C3C27" w:rsidRPr="007D27D9">
        <w:rPr>
          <w:rFonts w:ascii="Times New Roman" w:hAnsi="Times New Roman" w:cs="Times New Roman"/>
          <w:sz w:val="24"/>
        </w:rPr>
        <w:t>artnerships</w:t>
      </w:r>
    </w:p>
    <w:p w14:paraId="09ABC136" w14:textId="39F76E55" w:rsidR="006C3C27" w:rsidRPr="007D27D9" w:rsidRDefault="006C3C27" w:rsidP="00DC38EA">
      <w:pPr>
        <w:pStyle w:val="ListParagraph"/>
        <w:numPr>
          <w:ilvl w:val="0"/>
          <w:numId w:val="49"/>
        </w:numPr>
        <w:rPr>
          <w:rFonts w:ascii="Times New Roman" w:hAnsi="Times New Roman" w:cs="Times New Roman"/>
          <w:sz w:val="24"/>
        </w:rPr>
      </w:pPr>
      <w:r w:rsidRPr="007D27D9">
        <w:rPr>
          <w:rFonts w:ascii="Times New Roman" w:hAnsi="Times New Roman" w:cs="Times New Roman"/>
          <w:sz w:val="24"/>
        </w:rPr>
        <w:t>Measurement</w:t>
      </w:r>
      <w:r w:rsidR="007D27D9" w:rsidRPr="007D27D9">
        <w:rPr>
          <w:rFonts w:ascii="Times New Roman" w:hAnsi="Times New Roman" w:cs="Times New Roman"/>
          <w:sz w:val="24"/>
        </w:rPr>
        <w:t xml:space="preserve"> and </w:t>
      </w:r>
      <w:r w:rsidR="00A54B60">
        <w:rPr>
          <w:rFonts w:ascii="Times New Roman" w:hAnsi="Times New Roman" w:cs="Times New Roman"/>
          <w:sz w:val="24"/>
        </w:rPr>
        <w:t>a</w:t>
      </w:r>
      <w:r w:rsidR="007D27D9" w:rsidRPr="007D27D9">
        <w:rPr>
          <w:rFonts w:ascii="Times New Roman" w:hAnsi="Times New Roman" w:cs="Times New Roman"/>
          <w:sz w:val="24"/>
        </w:rPr>
        <w:t>ccountability</w:t>
      </w:r>
    </w:p>
    <w:p w14:paraId="1D1FE9E5" w14:textId="77777777" w:rsidR="006C3C27" w:rsidRPr="00BB1387" w:rsidRDefault="006C3C27" w:rsidP="00235850">
      <w:pPr>
        <w:rPr>
          <w:rFonts w:ascii="Times New Roman" w:hAnsi="Times New Roman" w:cs="Times New Roman"/>
          <w:szCs w:val="24"/>
        </w:rPr>
      </w:pPr>
    </w:p>
    <w:p w14:paraId="6C5CAF49" w14:textId="1878DFB6" w:rsidR="00E60D16" w:rsidRPr="00DC38EA" w:rsidRDefault="00EF634C" w:rsidP="00863F4D">
      <w:pPr>
        <w:pStyle w:val="Heading2"/>
        <w:rPr>
          <w:b/>
        </w:rPr>
      </w:pPr>
      <w:bookmarkStart w:id="7" w:name="_Toc530479809"/>
      <w:r w:rsidRPr="00DC38EA">
        <w:rPr>
          <w:b/>
        </w:rPr>
        <w:t xml:space="preserve">Summary of Key Proposed </w:t>
      </w:r>
      <w:r w:rsidR="00D279D4" w:rsidRPr="00DC38EA">
        <w:rPr>
          <w:b/>
        </w:rPr>
        <w:t>Initiatives</w:t>
      </w:r>
      <w:bookmarkEnd w:id="7"/>
    </w:p>
    <w:p w14:paraId="3ABD6D18" w14:textId="77777777" w:rsidR="00EF634C" w:rsidRPr="00BB1387" w:rsidRDefault="00EF634C" w:rsidP="00235850">
      <w:pPr>
        <w:rPr>
          <w:rFonts w:ascii="Times New Roman" w:eastAsia="Times New Roman" w:hAnsi="Times New Roman" w:cs="Times New Roman"/>
          <w:color w:val="000000"/>
          <w:szCs w:val="24"/>
          <w:lang w:eastAsia="en-CA"/>
        </w:rPr>
      </w:pPr>
    </w:p>
    <w:p w14:paraId="61E31323" w14:textId="2CF0536B" w:rsidR="00192F0C" w:rsidRDefault="00192F0C" w:rsidP="00192F0C">
      <w:pPr>
        <w:rPr>
          <w:rFonts w:ascii="Times New Roman" w:hAnsi="Times New Roman" w:cs="Times New Roman"/>
          <w:sz w:val="24"/>
          <w:szCs w:val="24"/>
        </w:rPr>
      </w:pPr>
      <w:r>
        <w:rPr>
          <w:rFonts w:ascii="Times New Roman" w:hAnsi="Times New Roman" w:cs="Times New Roman"/>
          <w:sz w:val="24"/>
          <w:szCs w:val="24"/>
        </w:rPr>
        <w:t>The strategy proposes h</w:t>
      </w:r>
      <w:r w:rsidR="00A54B60">
        <w:rPr>
          <w:rFonts w:ascii="Times New Roman" w:hAnsi="Times New Roman" w:cs="Times New Roman"/>
          <w:sz w:val="24"/>
          <w:szCs w:val="24"/>
        </w:rPr>
        <w:t xml:space="preserve">igh-level </w:t>
      </w:r>
      <w:r>
        <w:rPr>
          <w:rFonts w:ascii="Times New Roman" w:hAnsi="Times New Roman" w:cs="Times New Roman"/>
          <w:sz w:val="24"/>
          <w:szCs w:val="24"/>
        </w:rPr>
        <w:t>initiatives</w:t>
      </w:r>
      <w:r w:rsidR="00A54B60">
        <w:rPr>
          <w:rFonts w:ascii="Times New Roman" w:hAnsi="Times New Roman" w:cs="Times New Roman"/>
          <w:sz w:val="24"/>
          <w:szCs w:val="24"/>
        </w:rPr>
        <w:t xml:space="preserve"> </w:t>
      </w:r>
      <w:r>
        <w:rPr>
          <w:rFonts w:ascii="Times New Roman" w:hAnsi="Times New Roman" w:cs="Times New Roman"/>
          <w:sz w:val="24"/>
          <w:szCs w:val="24"/>
        </w:rPr>
        <w:t>under</w:t>
      </w:r>
      <w:r w:rsidR="00620127">
        <w:rPr>
          <w:rFonts w:ascii="Times New Roman" w:hAnsi="Times New Roman" w:cs="Times New Roman"/>
          <w:sz w:val="24"/>
          <w:szCs w:val="24"/>
        </w:rPr>
        <w:t xml:space="preserve"> each of the pillars</w:t>
      </w:r>
      <w:r>
        <w:rPr>
          <w:rFonts w:ascii="Times New Roman" w:hAnsi="Times New Roman" w:cs="Times New Roman"/>
          <w:sz w:val="24"/>
          <w:szCs w:val="24"/>
        </w:rPr>
        <w:t>, which organizations can tailor according to</w:t>
      </w:r>
      <w:r w:rsidR="00A54B60">
        <w:rPr>
          <w:rFonts w:ascii="Times New Roman" w:hAnsi="Times New Roman" w:cs="Times New Roman"/>
          <w:sz w:val="24"/>
          <w:szCs w:val="24"/>
        </w:rPr>
        <w:t xml:space="preserve"> their </w:t>
      </w:r>
      <w:r>
        <w:rPr>
          <w:rFonts w:ascii="Times New Roman" w:hAnsi="Times New Roman" w:cs="Times New Roman"/>
          <w:sz w:val="24"/>
          <w:szCs w:val="24"/>
        </w:rPr>
        <w:t xml:space="preserve">own </w:t>
      </w:r>
      <w:r w:rsidR="00A54B60">
        <w:rPr>
          <w:rFonts w:ascii="Times New Roman" w:hAnsi="Times New Roman" w:cs="Times New Roman"/>
          <w:sz w:val="24"/>
          <w:szCs w:val="24"/>
        </w:rPr>
        <w:t xml:space="preserve">role </w:t>
      </w:r>
      <w:r w:rsidR="00A54B60" w:rsidRPr="00F41D75">
        <w:rPr>
          <w:rFonts w:ascii="Times New Roman" w:hAnsi="Times New Roman" w:cs="Times New Roman"/>
          <w:sz w:val="24"/>
          <w:szCs w:val="24"/>
        </w:rPr>
        <w:t xml:space="preserve">and </w:t>
      </w:r>
      <w:r>
        <w:rPr>
          <w:rFonts w:ascii="Times New Roman" w:hAnsi="Times New Roman" w:cs="Times New Roman"/>
          <w:sz w:val="24"/>
          <w:szCs w:val="24"/>
        </w:rPr>
        <w:t>specific</w:t>
      </w:r>
      <w:r w:rsidR="00A54B60" w:rsidRPr="00F41D75">
        <w:rPr>
          <w:rFonts w:ascii="Times New Roman" w:hAnsi="Times New Roman" w:cs="Times New Roman"/>
          <w:sz w:val="24"/>
          <w:szCs w:val="24"/>
        </w:rPr>
        <w:t xml:space="preserve"> </w:t>
      </w:r>
      <w:r w:rsidR="00A54B60" w:rsidRPr="005500DC">
        <w:rPr>
          <w:rFonts w:ascii="Times New Roman" w:hAnsi="Times New Roman" w:cs="Times New Roman"/>
          <w:sz w:val="24"/>
          <w:szCs w:val="24"/>
        </w:rPr>
        <w:t xml:space="preserve">context. </w:t>
      </w:r>
    </w:p>
    <w:p w14:paraId="623E7432" w14:textId="12744AD8" w:rsidR="00192F0C" w:rsidRPr="00DC38EA" w:rsidRDefault="00192F0C" w:rsidP="00DC38EA">
      <w:pPr>
        <w:pStyle w:val="ListParagraph"/>
        <w:numPr>
          <w:ilvl w:val="0"/>
          <w:numId w:val="48"/>
        </w:numPr>
        <w:rPr>
          <w:rFonts w:ascii="Times New Roman" w:hAnsi="Times New Roman" w:cs="Times New Roman"/>
          <w:sz w:val="24"/>
          <w:szCs w:val="24"/>
        </w:rPr>
      </w:pPr>
      <w:r>
        <w:rPr>
          <w:rFonts w:ascii="Times New Roman" w:hAnsi="Times New Roman" w:cs="Times New Roman"/>
          <w:b/>
          <w:sz w:val="24"/>
          <w:szCs w:val="24"/>
        </w:rPr>
        <w:t>D</w:t>
      </w:r>
      <w:r w:rsidR="00620127" w:rsidRPr="00DC38EA">
        <w:rPr>
          <w:rFonts w:ascii="Times New Roman" w:hAnsi="Times New Roman" w:cs="Times New Roman"/>
          <w:b/>
          <w:sz w:val="24"/>
          <w:szCs w:val="24"/>
        </w:rPr>
        <w:t>isability-confident and inclusive workplaces</w:t>
      </w:r>
      <w:r>
        <w:rPr>
          <w:rFonts w:ascii="Times New Roman" w:hAnsi="Times New Roman" w:cs="Times New Roman"/>
          <w:b/>
          <w:sz w:val="24"/>
          <w:szCs w:val="24"/>
        </w:rPr>
        <w:t>:</w:t>
      </w:r>
      <w:r w:rsidR="00620127" w:rsidRPr="00DC38EA">
        <w:rPr>
          <w:rFonts w:ascii="Times New Roman" w:hAnsi="Times New Roman" w:cs="Times New Roman"/>
          <w:sz w:val="24"/>
          <w:szCs w:val="24"/>
        </w:rPr>
        <w:t xml:space="preserve"> </w:t>
      </w:r>
      <w:r>
        <w:rPr>
          <w:rFonts w:ascii="Times New Roman" w:hAnsi="Times New Roman" w:cs="Times New Roman"/>
          <w:sz w:val="24"/>
          <w:szCs w:val="24"/>
        </w:rPr>
        <w:t xml:space="preserve">Initiatives </w:t>
      </w:r>
      <w:r w:rsidR="00620127" w:rsidRPr="00DC38EA">
        <w:rPr>
          <w:rFonts w:ascii="Times New Roman" w:hAnsi="Times New Roman" w:cs="Times New Roman"/>
          <w:sz w:val="24"/>
          <w:szCs w:val="24"/>
        </w:rPr>
        <w:t xml:space="preserve">address workplace design, accessibility, supports for employers and culture change. </w:t>
      </w:r>
    </w:p>
    <w:p w14:paraId="6F738707" w14:textId="366B791B" w:rsidR="00192F0C" w:rsidRPr="00DC38EA" w:rsidRDefault="00192F0C" w:rsidP="00DC38EA">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C</w:t>
      </w:r>
      <w:r w:rsidR="00620127" w:rsidRPr="00DC38EA">
        <w:rPr>
          <w:rFonts w:ascii="Times New Roman" w:hAnsi="Times New Roman" w:cs="Times New Roman"/>
          <w:b/>
          <w:sz w:val="24"/>
          <w:szCs w:val="24"/>
        </w:rPr>
        <w:t>omprehensive supports</w:t>
      </w:r>
      <w:r w:rsidRPr="00DC38EA">
        <w:rPr>
          <w:rFonts w:ascii="Times New Roman" w:hAnsi="Times New Roman" w:cs="Times New Roman"/>
          <w:b/>
          <w:sz w:val="24"/>
          <w:szCs w:val="24"/>
        </w:rPr>
        <w:t>:</w:t>
      </w:r>
      <w:r>
        <w:rPr>
          <w:rFonts w:ascii="Times New Roman" w:hAnsi="Times New Roman" w:cs="Times New Roman"/>
          <w:sz w:val="24"/>
          <w:szCs w:val="24"/>
        </w:rPr>
        <w:t xml:space="preserve"> Initiatives </w:t>
      </w:r>
      <w:r w:rsidR="00620127" w:rsidRPr="00DC38EA">
        <w:rPr>
          <w:rFonts w:ascii="Times New Roman" w:hAnsi="Times New Roman" w:cs="Times New Roman"/>
          <w:sz w:val="24"/>
          <w:szCs w:val="24"/>
        </w:rPr>
        <w:t>focus on supports for individuals with a disability, the navigability and alignment of support programs, and education-to-work transitions.</w:t>
      </w:r>
    </w:p>
    <w:p w14:paraId="189E70BD" w14:textId="27A87B18" w:rsidR="00192F0C" w:rsidRPr="00DC38EA" w:rsidRDefault="00192F0C" w:rsidP="00DC38EA">
      <w:pPr>
        <w:pStyle w:val="ListParagraph"/>
        <w:numPr>
          <w:ilvl w:val="0"/>
          <w:numId w:val="48"/>
        </w:numPr>
        <w:rPr>
          <w:rFonts w:ascii="Times New Roman" w:hAnsi="Times New Roman" w:cs="Times New Roman"/>
          <w:sz w:val="24"/>
          <w:szCs w:val="24"/>
        </w:rPr>
      </w:pPr>
      <w:r w:rsidRPr="00DC38EA">
        <w:rPr>
          <w:rFonts w:ascii="Times New Roman" w:hAnsi="Times New Roman" w:cs="Times New Roman"/>
          <w:b/>
          <w:sz w:val="24"/>
          <w:szCs w:val="24"/>
        </w:rPr>
        <w:t>Ef</w:t>
      </w:r>
      <w:r w:rsidR="00620127" w:rsidRPr="00DC38EA">
        <w:rPr>
          <w:rFonts w:ascii="Times New Roman" w:hAnsi="Times New Roman" w:cs="Times New Roman"/>
          <w:b/>
          <w:sz w:val="24"/>
          <w:szCs w:val="24"/>
        </w:rPr>
        <w:t>fective partnerships</w:t>
      </w:r>
      <w:r>
        <w:rPr>
          <w:rFonts w:ascii="Times New Roman" w:hAnsi="Times New Roman" w:cs="Times New Roman"/>
          <w:b/>
          <w:sz w:val="24"/>
          <w:szCs w:val="24"/>
        </w:rPr>
        <w:t xml:space="preserve">: </w:t>
      </w:r>
      <w:r>
        <w:rPr>
          <w:rFonts w:ascii="Times New Roman" w:hAnsi="Times New Roman" w:cs="Times New Roman"/>
          <w:sz w:val="24"/>
          <w:szCs w:val="24"/>
        </w:rPr>
        <w:t>Initiatives</w:t>
      </w:r>
      <w:r w:rsidR="00620127" w:rsidRPr="00DC38EA">
        <w:rPr>
          <w:rFonts w:ascii="Times New Roman" w:hAnsi="Times New Roman" w:cs="Times New Roman"/>
          <w:sz w:val="24"/>
          <w:szCs w:val="24"/>
        </w:rPr>
        <w:t xml:space="preserve"> focus on building the partnerships </w:t>
      </w:r>
      <w:r w:rsidRPr="00DC38EA">
        <w:rPr>
          <w:rFonts w:ascii="Times New Roman" w:hAnsi="Times New Roman" w:cs="Times New Roman"/>
          <w:sz w:val="24"/>
          <w:szCs w:val="24"/>
        </w:rPr>
        <w:t xml:space="preserve">necessary </w:t>
      </w:r>
      <w:r w:rsidR="00620127" w:rsidRPr="00DC38EA">
        <w:rPr>
          <w:rFonts w:ascii="Times New Roman" w:hAnsi="Times New Roman" w:cs="Times New Roman"/>
          <w:sz w:val="24"/>
          <w:szCs w:val="24"/>
        </w:rPr>
        <w:t>among governments, workplace parties, educational institutions, researchers and people with disabilities</w:t>
      </w:r>
      <w:r w:rsidRPr="00DC38EA">
        <w:rPr>
          <w:rFonts w:ascii="Times New Roman" w:hAnsi="Times New Roman" w:cs="Times New Roman"/>
          <w:sz w:val="24"/>
          <w:szCs w:val="24"/>
        </w:rPr>
        <w:t xml:space="preserve"> </w:t>
      </w:r>
      <w:r w:rsidR="00620127" w:rsidRPr="00DC38EA">
        <w:rPr>
          <w:rFonts w:ascii="Times New Roman" w:hAnsi="Times New Roman" w:cs="Times New Roman"/>
          <w:sz w:val="24"/>
          <w:szCs w:val="24"/>
        </w:rPr>
        <w:t>to realize substantial gains</w:t>
      </w:r>
      <w:r w:rsidR="00064841">
        <w:rPr>
          <w:rFonts w:ascii="Times New Roman" w:hAnsi="Times New Roman" w:cs="Times New Roman"/>
          <w:sz w:val="24"/>
          <w:szCs w:val="24"/>
        </w:rPr>
        <w:t>.</w:t>
      </w:r>
    </w:p>
    <w:p w14:paraId="7A4FCDF5" w14:textId="24987B68" w:rsidR="00192F0C" w:rsidRPr="00DC38EA" w:rsidRDefault="00064841" w:rsidP="00DC38EA">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M</w:t>
      </w:r>
      <w:r w:rsidR="00192F0C" w:rsidRPr="00DC38EA">
        <w:rPr>
          <w:rFonts w:ascii="Times New Roman" w:hAnsi="Times New Roman" w:cs="Times New Roman"/>
          <w:b/>
          <w:sz w:val="24"/>
          <w:szCs w:val="24"/>
        </w:rPr>
        <w:t>easurement and accountability</w:t>
      </w:r>
      <w:r>
        <w:rPr>
          <w:rFonts w:ascii="Times New Roman" w:hAnsi="Times New Roman" w:cs="Times New Roman"/>
          <w:b/>
          <w:sz w:val="24"/>
          <w:szCs w:val="24"/>
        </w:rPr>
        <w:t xml:space="preserve">: </w:t>
      </w:r>
      <w:r>
        <w:rPr>
          <w:rFonts w:ascii="Times New Roman" w:hAnsi="Times New Roman" w:cs="Times New Roman"/>
          <w:sz w:val="24"/>
          <w:szCs w:val="24"/>
        </w:rPr>
        <w:t>Initiatives</w:t>
      </w:r>
      <w:r w:rsidR="00192F0C" w:rsidRPr="00DC38EA">
        <w:rPr>
          <w:rFonts w:ascii="Times New Roman" w:hAnsi="Times New Roman" w:cs="Times New Roman"/>
          <w:sz w:val="24"/>
          <w:szCs w:val="24"/>
        </w:rPr>
        <w:t xml:space="preserve"> address baseline measures, setting goals, identifying indicators of progress, developing data sets, and monitoring and reporting by objective third parties.</w:t>
      </w:r>
    </w:p>
    <w:p w14:paraId="52A22C3B" w14:textId="77777777" w:rsidR="00EF634C" w:rsidRPr="00BB1387" w:rsidRDefault="00EF634C" w:rsidP="00235850">
      <w:pPr>
        <w:rPr>
          <w:rFonts w:ascii="Times New Roman" w:eastAsia="Times New Roman" w:hAnsi="Times New Roman" w:cs="Times New Roman"/>
          <w:color w:val="000000"/>
          <w:szCs w:val="24"/>
          <w:lang w:eastAsia="en-CA"/>
        </w:rPr>
      </w:pPr>
    </w:p>
    <w:p w14:paraId="3287B956" w14:textId="49D867DA" w:rsidR="00EF634C" w:rsidRPr="00DC38EA" w:rsidRDefault="00EF634C" w:rsidP="00863F4D">
      <w:pPr>
        <w:pStyle w:val="Heading2"/>
        <w:rPr>
          <w:b/>
        </w:rPr>
      </w:pPr>
      <w:bookmarkStart w:id="8" w:name="_Toc530479810"/>
      <w:r w:rsidRPr="00DC38EA">
        <w:rPr>
          <w:b/>
        </w:rPr>
        <w:t>Summary of Ideas for</w:t>
      </w:r>
      <w:r w:rsidR="00D279D4" w:rsidRPr="00DC38EA">
        <w:rPr>
          <w:b/>
        </w:rPr>
        <w:t xml:space="preserve"> an</w:t>
      </w:r>
      <w:r w:rsidRPr="00DC38EA">
        <w:rPr>
          <w:b/>
        </w:rPr>
        <w:t xml:space="preserve"> Implementation</w:t>
      </w:r>
      <w:r w:rsidR="00D279D4" w:rsidRPr="00DC38EA">
        <w:rPr>
          <w:b/>
        </w:rPr>
        <w:t xml:space="preserve"> Process</w:t>
      </w:r>
      <w:bookmarkEnd w:id="8"/>
    </w:p>
    <w:p w14:paraId="1BDDF348" w14:textId="77777777" w:rsidR="00EF634C" w:rsidRPr="00BB1387" w:rsidRDefault="00EF634C" w:rsidP="00235850">
      <w:pPr>
        <w:rPr>
          <w:rFonts w:ascii="Times New Roman" w:hAnsi="Times New Roman" w:cs="Times New Roman"/>
          <w:szCs w:val="24"/>
        </w:rPr>
      </w:pPr>
    </w:p>
    <w:p w14:paraId="2E23F220" w14:textId="5DB88789" w:rsidR="00192F0C" w:rsidRDefault="00064841" w:rsidP="00192F0C">
      <w:pPr>
        <w:rPr>
          <w:rFonts w:ascii="Times New Roman" w:hAnsi="Times New Roman" w:cs="Times New Roman"/>
          <w:sz w:val="24"/>
          <w:szCs w:val="24"/>
        </w:rPr>
      </w:pPr>
      <w:r>
        <w:rPr>
          <w:rFonts w:ascii="Times New Roman" w:hAnsi="Times New Roman" w:cs="Times New Roman"/>
          <w:sz w:val="24"/>
          <w:szCs w:val="24"/>
        </w:rPr>
        <w:t>The strategy makes a number of recommendations with respect to implementation:</w:t>
      </w:r>
    </w:p>
    <w:p w14:paraId="340C8799" w14:textId="2596AABF" w:rsidR="00192F0C" w:rsidRPr="00064841" w:rsidRDefault="00192F0C" w:rsidP="00192F0C">
      <w:pPr>
        <w:pStyle w:val="ListParagraph"/>
        <w:numPr>
          <w:ilvl w:val="0"/>
          <w:numId w:val="39"/>
        </w:numPr>
        <w:rPr>
          <w:rFonts w:ascii="Times New Roman" w:hAnsi="Times New Roman" w:cs="Times New Roman"/>
          <w:sz w:val="24"/>
          <w:szCs w:val="24"/>
        </w:rPr>
      </w:pPr>
      <w:r w:rsidRPr="00DC38EA">
        <w:rPr>
          <w:rFonts w:ascii="Times New Roman" w:hAnsi="Times New Roman" w:cs="Times New Roman"/>
          <w:sz w:val="24"/>
          <w:szCs w:val="24"/>
        </w:rPr>
        <w:t>The strategy should not be finalized until at least one further round of consultation has taken place.</w:t>
      </w:r>
      <w:r w:rsidRPr="00064841">
        <w:rPr>
          <w:rFonts w:ascii="Times New Roman" w:hAnsi="Times New Roman" w:cs="Times New Roman"/>
          <w:sz w:val="24"/>
          <w:szCs w:val="24"/>
        </w:rPr>
        <w:t xml:space="preserve"> </w:t>
      </w:r>
    </w:p>
    <w:p w14:paraId="5FBAC77B" w14:textId="2DA626A7" w:rsidR="00192F0C" w:rsidRPr="00064841" w:rsidRDefault="00192F0C" w:rsidP="00192F0C">
      <w:pPr>
        <w:pStyle w:val="ListParagraph"/>
        <w:numPr>
          <w:ilvl w:val="0"/>
          <w:numId w:val="39"/>
        </w:numPr>
        <w:rPr>
          <w:rFonts w:ascii="Times New Roman" w:hAnsi="Times New Roman" w:cs="Times New Roman"/>
          <w:sz w:val="24"/>
          <w:szCs w:val="24"/>
        </w:rPr>
      </w:pPr>
      <w:r w:rsidRPr="00DC38EA">
        <w:rPr>
          <w:rFonts w:ascii="Times New Roman" w:hAnsi="Times New Roman" w:cs="Times New Roman"/>
          <w:sz w:val="24"/>
          <w:szCs w:val="24"/>
        </w:rPr>
        <w:t>Implementation of the strategy should proceed on a voluntary basis by key stakeholders and by various levels of governments so that formal federal/provincial agreement is not required before implementation can begin.</w:t>
      </w:r>
      <w:r w:rsidRPr="00064841">
        <w:rPr>
          <w:rFonts w:ascii="Times New Roman" w:hAnsi="Times New Roman" w:cs="Times New Roman"/>
          <w:sz w:val="24"/>
          <w:szCs w:val="24"/>
        </w:rPr>
        <w:t xml:space="preserve"> </w:t>
      </w:r>
    </w:p>
    <w:p w14:paraId="1B839DCA" w14:textId="1BEF8D5D" w:rsidR="00192F0C" w:rsidRPr="00064841" w:rsidRDefault="00192F0C" w:rsidP="00192F0C">
      <w:pPr>
        <w:pStyle w:val="ListParagraph"/>
        <w:numPr>
          <w:ilvl w:val="0"/>
          <w:numId w:val="39"/>
        </w:numPr>
        <w:rPr>
          <w:rFonts w:ascii="Times New Roman" w:hAnsi="Times New Roman" w:cs="Times New Roman"/>
          <w:sz w:val="24"/>
          <w:szCs w:val="24"/>
        </w:rPr>
      </w:pPr>
      <w:r w:rsidRPr="00DC38EA">
        <w:rPr>
          <w:rFonts w:ascii="Times New Roman" w:hAnsi="Times New Roman" w:cs="Times New Roman"/>
          <w:sz w:val="24"/>
          <w:szCs w:val="24"/>
        </w:rPr>
        <w:t xml:space="preserve">New or expanded partnerships </w:t>
      </w:r>
      <w:r w:rsidR="00064841" w:rsidRPr="00DC38EA">
        <w:rPr>
          <w:rFonts w:ascii="Times New Roman" w:hAnsi="Times New Roman" w:cs="Times New Roman"/>
          <w:sz w:val="24"/>
          <w:szCs w:val="24"/>
        </w:rPr>
        <w:t>sh</w:t>
      </w:r>
      <w:r w:rsidRPr="00DC38EA">
        <w:rPr>
          <w:rFonts w:ascii="Times New Roman" w:hAnsi="Times New Roman" w:cs="Times New Roman"/>
          <w:sz w:val="24"/>
          <w:szCs w:val="24"/>
        </w:rPr>
        <w:t xml:space="preserve">ould be encouraged around specific initiatives in the strategy. </w:t>
      </w:r>
    </w:p>
    <w:p w14:paraId="23491BA3" w14:textId="5C46D268" w:rsidR="00192F0C" w:rsidRPr="00064841" w:rsidRDefault="00192F0C" w:rsidP="00192F0C">
      <w:pPr>
        <w:pStyle w:val="ListParagraph"/>
        <w:numPr>
          <w:ilvl w:val="0"/>
          <w:numId w:val="39"/>
        </w:numPr>
        <w:rPr>
          <w:rFonts w:ascii="Times New Roman" w:hAnsi="Times New Roman" w:cs="Times New Roman"/>
          <w:sz w:val="24"/>
          <w:szCs w:val="24"/>
        </w:rPr>
      </w:pPr>
      <w:r w:rsidRPr="00DC38EA">
        <w:rPr>
          <w:rFonts w:ascii="Times New Roman" w:hAnsi="Times New Roman" w:cs="Times New Roman"/>
          <w:sz w:val="24"/>
          <w:szCs w:val="24"/>
        </w:rPr>
        <w:t xml:space="preserve">The current state of employment for people with disabilities </w:t>
      </w:r>
      <w:r w:rsidR="00064841" w:rsidRPr="00DC38EA">
        <w:rPr>
          <w:rFonts w:ascii="Times New Roman" w:hAnsi="Times New Roman" w:cs="Times New Roman"/>
          <w:sz w:val="24"/>
          <w:szCs w:val="24"/>
        </w:rPr>
        <w:t>should</w:t>
      </w:r>
      <w:r w:rsidRPr="00DC38EA">
        <w:rPr>
          <w:rFonts w:ascii="Times New Roman" w:hAnsi="Times New Roman" w:cs="Times New Roman"/>
          <w:sz w:val="24"/>
          <w:szCs w:val="24"/>
        </w:rPr>
        <w:t xml:space="preserve"> be benchmarked, with validated performance indicators that can </w:t>
      </w:r>
      <w:r w:rsidR="005B22E1">
        <w:rPr>
          <w:rFonts w:ascii="Times New Roman" w:hAnsi="Times New Roman" w:cs="Times New Roman"/>
          <w:sz w:val="24"/>
          <w:szCs w:val="24"/>
        </w:rPr>
        <w:t xml:space="preserve">be </w:t>
      </w:r>
      <w:r w:rsidRPr="00DC38EA">
        <w:rPr>
          <w:rFonts w:ascii="Times New Roman" w:hAnsi="Times New Roman" w:cs="Times New Roman"/>
          <w:sz w:val="24"/>
          <w:szCs w:val="24"/>
        </w:rPr>
        <w:t xml:space="preserve">monitored and reported over time. </w:t>
      </w:r>
      <w:r w:rsidRPr="00064841">
        <w:rPr>
          <w:rFonts w:ascii="Times New Roman" w:hAnsi="Times New Roman" w:cs="Times New Roman"/>
          <w:sz w:val="24"/>
          <w:szCs w:val="24"/>
        </w:rPr>
        <w:t>Although the strategy will be voluntary, it will be vital to know</w:t>
      </w:r>
      <w:r w:rsidR="005B22E1">
        <w:rPr>
          <w:rFonts w:ascii="Times New Roman" w:hAnsi="Times New Roman" w:cs="Times New Roman"/>
          <w:sz w:val="24"/>
          <w:szCs w:val="24"/>
        </w:rPr>
        <w:t xml:space="preserve"> how well we are doing in terms of achieving target</w:t>
      </w:r>
      <w:r w:rsidR="00077EC6">
        <w:rPr>
          <w:rFonts w:ascii="Times New Roman" w:hAnsi="Times New Roman" w:cs="Times New Roman"/>
          <w:sz w:val="24"/>
          <w:szCs w:val="24"/>
        </w:rPr>
        <w:t>.</w:t>
      </w:r>
    </w:p>
    <w:p w14:paraId="7EB76140" w14:textId="3D02D43B" w:rsidR="00483C17" w:rsidRDefault="00192F0C" w:rsidP="00DC38EA">
      <w:pPr>
        <w:pStyle w:val="ListParagraph"/>
        <w:numPr>
          <w:ilvl w:val="0"/>
          <w:numId w:val="39"/>
        </w:numPr>
        <w:rPr>
          <w:rFonts w:ascii="Times New Roman" w:hAnsi="Times New Roman" w:cs="Times New Roman"/>
          <w:sz w:val="24"/>
          <w:szCs w:val="24"/>
        </w:rPr>
      </w:pPr>
      <w:r w:rsidRPr="00DC38EA">
        <w:rPr>
          <w:rFonts w:ascii="Times New Roman" w:hAnsi="Times New Roman" w:cs="Times New Roman"/>
          <w:sz w:val="24"/>
          <w:szCs w:val="24"/>
        </w:rPr>
        <w:t xml:space="preserve">Implementation progress should be documented in annual reports that are presented </w:t>
      </w:r>
      <w:r w:rsidR="001C3440">
        <w:rPr>
          <w:rFonts w:ascii="Times New Roman" w:hAnsi="Times New Roman" w:cs="Times New Roman"/>
          <w:sz w:val="24"/>
          <w:szCs w:val="24"/>
        </w:rPr>
        <w:t>at</w:t>
      </w:r>
      <w:r w:rsidRPr="00DC38EA">
        <w:rPr>
          <w:rFonts w:ascii="Times New Roman" w:hAnsi="Times New Roman" w:cs="Times New Roman"/>
          <w:sz w:val="24"/>
          <w:szCs w:val="24"/>
        </w:rPr>
        <w:t xml:space="preserve"> annual conferences of key stakeholder and government </w:t>
      </w:r>
      <w:r w:rsidR="001C3440">
        <w:rPr>
          <w:rFonts w:ascii="Times New Roman" w:hAnsi="Times New Roman" w:cs="Times New Roman"/>
          <w:sz w:val="24"/>
          <w:szCs w:val="24"/>
        </w:rPr>
        <w:t>representatives</w:t>
      </w:r>
      <w:r w:rsidRPr="00DC38EA">
        <w:rPr>
          <w:rFonts w:ascii="Times New Roman" w:hAnsi="Times New Roman" w:cs="Times New Roman"/>
          <w:sz w:val="24"/>
          <w:szCs w:val="24"/>
        </w:rPr>
        <w:t>.</w:t>
      </w:r>
      <w:r w:rsidR="00483C17">
        <w:rPr>
          <w:rFonts w:ascii="Times New Roman" w:hAnsi="Times New Roman" w:cs="Times New Roman"/>
          <w:sz w:val="24"/>
          <w:szCs w:val="24"/>
        </w:rPr>
        <w:br w:type="page"/>
      </w:r>
    </w:p>
    <w:p w14:paraId="5C1ADABF" w14:textId="228F0F04" w:rsidR="00C6445A" w:rsidRDefault="00EF634C" w:rsidP="00C6445A">
      <w:pPr>
        <w:pStyle w:val="Heading1"/>
        <w:rPr>
          <w:sz w:val="24"/>
          <w:szCs w:val="24"/>
        </w:rPr>
      </w:pPr>
      <w:bookmarkStart w:id="9" w:name="_Toc530479811"/>
      <w:r>
        <w:rPr>
          <w:rStyle w:val="Heading1Char"/>
          <w:rFonts w:ascii="Times New Roman" w:hAnsi="Times New Roman" w:cs="Times New Roman"/>
          <w:b/>
          <w:color w:val="auto"/>
        </w:rPr>
        <w:lastRenderedPageBreak/>
        <w:t>Purpose of this Document</w:t>
      </w:r>
      <w:bookmarkEnd w:id="9"/>
    </w:p>
    <w:p w14:paraId="0D46AD07" w14:textId="77777777" w:rsidR="00EB5EA9" w:rsidRPr="00BB1387" w:rsidRDefault="00EB5EA9" w:rsidP="00EB5EA9">
      <w:pPr>
        <w:rPr>
          <w:rFonts w:ascii="Times New Roman" w:hAnsi="Times New Roman" w:cs="Times New Roman"/>
          <w:sz w:val="20"/>
          <w:szCs w:val="24"/>
        </w:rPr>
      </w:pPr>
    </w:p>
    <w:p w14:paraId="25AFFF8C" w14:textId="41645C3F" w:rsidR="00EC36EE" w:rsidRPr="00EC36EE" w:rsidRDefault="00EC36EE" w:rsidP="00EC36EE">
      <w:pPr>
        <w:rPr>
          <w:rFonts w:ascii="Times New Roman" w:hAnsi="Times New Roman" w:cs="Times New Roman"/>
          <w:sz w:val="24"/>
          <w:szCs w:val="24"/>
        </w:rPr>
      </w:pPr>
      <w:r w:rsidRPr="00EC36EE">
        <w:rPr>
          <w:rFonts w:ascii="Times New Roman" w:hAnsi="Times New Roman" w:cs="Times New Roman"/>
          <w:sz w:val="24"/>
          <w:szCs w:val="24"/>
        </w:rPr>
        <w:t xml:space="preserve">The objective of this document is to provide a </w:t>
      </w:r>
      <w:r w:rsidR="00DC2B2D">
        <w:rPr>
          <w:rFonts w:ascii="Times New Roman" w:hAnsi="Times New Roman" w:cs="Times New Roman"/>
          <w:sz w:val="24"/>
          <w:szCs w:val="24"/>
        </w:rPr>
        <w:t xml:space="preserve">strategic </w:t>
      </w:r>
      <w:r w:rsidRPr="00EC36EE">
        <w:rPr>
          <w:rFonts w:ascii="Times New Roman" w:hAnsi="Times New Roman" w:cs="Times New Roman"/>
          <w:sz w:val="24"/>
          <w:szCs w:val="24"/>
        </w:rPr>
        <w:t>framework for</w:t>
      </w:r>
      <w:r w:rsidR="00D072E9">
        <w:rPr>
          <w:rFonts w:ascii="Times New Roman" w:hAnsi="Times New Roman" w:cs="Times New Roman"/>
          <w:sz w:val="24"/>
          <w:szCs w:val="24"/>
        </w:rPr>
        <w:t xml:space="preserve"> </w:t>
      </w:r>
      <w:r w:rsidRPr="00EC36EE">
        <w:rPr>
          <w:rFonts w:ascii="Times New Roman" w:hAnsi="Times New Roman" w:cs="Times New Roman"/>
          <w:sz w:val="24"/>
          <w:szCs w:val="24"/>
        </w:rPr>
        <w:t xml:space="preserve">key community stakeholders, </w:t>
      </w:r>
      <w:r w:rsidR="001C3440">
        <w:rPr>
          <w:rFonts w:ascii="Times New Roman" w:hAnsi="Times New Roman" w:cs="Times New Roman"/>
          <w:sz w:val="24"/>
          <w:szCs w:val="24"/>
        </w:rPr>
        <w:t>people</w:t>
      </w:r>
      <w:r w:rsidR="001C3440" w:rsidRPr="00EC36EE">
        <w:rPr>
          <w:rFonts w:ascii="Times New Roman" w:hAnsi="Times New Roman" w:cs="Times New Roman"/>
          <w:sz w:val="24"/>
          <w:szCs w:val="24"/>
        </w:rPr>
        <w:t xml:space="preserve"> </w:t>
      </w:r>
      <w:r w:rsidRPr="00EC36EE">
        <w:rPr>
          <w:rFonts w:ascii="Times New Roman" w:hAnsi="Times New Roman" w:cs="Times New Roman"/>
          <w:sz w:val="24"/>
          <w:szCs w:val="24"/>
        </w:rPr>
        <w:t xml:space="preserve">with disabilities, employers, labour and all levels of government </w:t>
      </w:r>
      <w:r w:rsidR="00D072E9">
        <w:rPr>
          <w:rFonts w:ascii="Times New Roman" w:hAnsi="Times New Roman" w:cs="Times New Roman"/>
          <w:sz w:val="24"/>
          <w:szCs w:val="24"/>
        </w:rPr>
        <w:t xml:space="preserve">that identifies </w:t>
      </w:r>
      <w:r w:rsidR="0053600D">
        <w:rPr>
          <w:rFonts w:ascii="Times New Roman" w:hAnsi="Times New Roman" w:cs="Times New Roman"/>
          <w:sz w:val="24"/>
          <w:szCs w:val="24"/>
        </w:rPr>
        <w:t xml:space="preserve">collaborative initiatives </w:t>
      </w:r>
      <w:r w:rsidR="001C3440">
        <w:rPr>
          <w:rFonts w:ascii="Times New Roman" w:hAnsi="Times New Roman" w:cs="Times New Roman"/>
          <w:sz w:val="24"/>
          <w:szCs w:val="24"/>
        </w:rPr>
        <w:t>designed to</w:t>
      </w:r>
      <w:r w:rsidR="00DC2B2D">
        <w:rPr>
          <w:rFonts w:ascii="Times New Roman" w:hAnsi="Times New Roman" w:cs="Times New Roman"/>
          <w:sz w:val="24"/>
          <w:szCs w:val="24"/>
        </w:rPr>
        <w:t xml:space="preserve"> </w:t>
      </w:r>
      <w:r w:rsidRPr="00EC36EE">
        <w:rPr>
          <w:rFonts w:ascii="Times New Roman" w:hAnsi="Times New Roman" w:cs="Times New Roman"/>
          <w:sz w:val="24"/>
          <w:szCs w:val="24"/>
        </w:rPr>
        <w:t>increase</w:t>
      </w:r>
      <w:r w:rsidR="0053600D">
        <w:rPr>
          <w:rFonts w:ascii="Times New Roman" w:hAnsi="Times New Roman" w:cs="Times New Roman"/>
          <w:sz w:val="24"/>
          <w:szCs w:val="24"/>
        </w:rPr>
        <w:t xml:space="preserve"> the</w:t>
      </w:r>
      <w:r w:rsidRPr="00EC36EE">
        <w:rPr>
          <w:rFonts w:ascii="Times New Roman" w:hAnsi="Times New Roman" w:cs="Times New Roman"/>
          <w:sz w:val="24"/>
          <w:szCs w:val="24"/>
        </w:rPr>
        <w:t xml:space="preserve"> employment of people with disabilities in Canada.</w:t>
      </w:r>
      <w:r>
        <w:rPr>
          <w:rFonts w:ascii="Times New Roman" w:hAnsi="Times New Roman" w:cs="Times New Roman"/>
          <w:sz w:val="24"/>
          <w:szCs w:val="24"/>
        </w:rPr>
        <w:t xml:space="preserve"> </w:t>
      </w:r>
      <w:r w:rsidR="00DC2B2D">
        <w:rPr>
          <w:rFonts w:ascii="Times New Roman" w:hAnsi="Times New Roman" w:cs="Times New Roman"/>
          <w:sz w:val="24"/>
          <w:szCs w:val="24"/>
        </w:rPr>
        <w:t xml:space="preserve">The aim of the strategy is to </w:t>
      </w:r>
      <w:r w:rsidRPr="00EC36EE">
        <w:rPr>
          <w:rFonts w:ascii="Times New Roman" w:hAnsi="Times New Roman" w:cs="Times New Roman"/>
          <w:sz w:val="24"/>
          <w:szCs w:val="24"/>
        </w:rPr>
        <w:t>ensure barrier-free workplace</w:t>
      </w:r>
      <w:r w:rsidR="00094851">
        <w:rPr>
          <w:rFonts w:ascii="Times New Roman" w:hAnsi="Times New Roman" w:cs="Times New Roman"/>
          <w:sz w:val="24"/>
          <w:szCs w:val="24"/>
        </w:rPr>
        <w:t>s</w:t>
      </w:r>
      <w:r w:rsidRPr="00EC36EE">
        <w:rPr>
          <w:rFonts w:ascii="Times New Roman" w:hAnsi="Times New Roman" w:cs="Times New Roman"/>
          <w:sz w:val="24"/>
          <w:szCs w:val="24"/>
        </w:rPr>
        <w:t xml:space="preserve"> for all Canadians, using a holisti</w:t>
      </w:r>
      <w:r>
        <w:rPr>
          <w:rFonts w:ascii="Times New Roman" w:hAnsi="Times New Roman" w:cs="Times New Roman"/>
          <w:sz w:val="24"/>
          <w:szCs w:val="24"/>
        </w:rPr>
        <w:t xml:space="preserve">c approach </w:t>
      </w:r>
      <w:r w:rsidR="0053600D">
        <w:rPr>
          <w:rFonts w:ascii="Times New Roman" w:hAnsi="Times New Roman" w:cs="Times New Roman"/>
          <w:sz w:val="24"/>
          <w:szCs w:val="24"/>
        </w:rPr>
        <w:t xml:space="preserve">that </w:t>
      </w:r>
      <w:r>
        <w:rPr>
          <w:rFonts w:ascii="Times New Roman" w:hAnsi="Times New Roman" w:cs="Times New Roman"/>
          <w:sz w:val="24"/>
          <w:szCs w:val="24"/>
        </w:rPr>
        <w:t>focuse</w:t>
      </w:r>
      <w:r w:rsidR="0053600D">
        <w:rPr>
          <w:rFonts w:ascii="Times New Roman" w:hAnsi="Times New Roman" w:cs="Times New Roman"/>
          <w:sz w:val="24"/>
          <w:szCs w:val="24"/>
        </w:rPr>
        <w:t>s</w:t>
      </w:r>
      <w:r>
        <w:rPr>
          <w:rFonts w:ascii="Times New Roman" w:hAnsi="Times New Roman" w:cs="Times New Roman"/>
          <w:sz w:val="24"/>
          <w:szCs w:val="24"/>
        </w:rPr>
        <w:t xml:space="preserve"> on inclusion</w:t>
      </w:r>
      <w:r w:rsidRPr="00EC36EE">
        <w:rPr>
          <w:rFonts w:ascii="Times New Roman" w:hAnsi="Times New Roman" w:cs="Times New Roman"/>
          <w:sz w:val="24"/>
          <w:szCs w:val="24"/>
        </w:rPr>
        <w:t xml:space="preserve"> </w:t>
      </w:r>
      <w:r w:rsidR="0053600D">
        <w:rPr>
          <w:rFonts w:ascii="Times New Roman" w:hAnsi="Times New Roman" w:cs="Times New Roman"/>
          <w:sz w:val="24"/>
          <w:szCs w:val="24"/>
        </w:rPr>
        <w:t>and</w:t>
      </w:r>
      <w:r w:rsidRPr="00EC36EE">
        <w:rPr>
          <w:rFonts w:ascii="Times New Roman" w:hAnsi="Times New Roman" w:cs="Times New Roman"/>
          <w:sz w:val="24"/>
          <w:szCs w:val="24"/>
        </w:rPr>
        <w:t xml:space="preserve"> incorporate</w:t>
      </w:r>
      <w:r w:rsidR="0053600D">
        <w:rPr>
          <w:rFonts w:ascii="Times New Roman" w:hAnsi="Times New Roman" w:cs="Times New Roman"/>
          <w:sz w:val="24"/>
          <w:szCs w:val="24"/>
        </w:rPr>
        <w:t>s</w:t>
      </w:r>
      <w:r w:rsidRPr="00EC36EE">
        <w:rPr>
          <w:rFonts w:ascii="Times New Roman" w:hAnsi="Times New Roman" w:cs="Times New Roman"/>
          <w:sz w:val="24"/>
          <w:szCs w:val="24"/>
        </w:rPr>
        <w:t xml:space="preserve"> principles of transparency, accountability and flexibility.</w:t>
      </w:r>
    </w:p>
    <w:p w14:paraId="6BEB6A0F" w14:textId="77777777" w:rsidR="00EC36EE" w:rsidRPr="00BB1387" w:rsidRDefault="00EC36EE" w:rsidP="00EC36EE">
      <w:pPr>
        <w:rPr>
          <w:rFonts w:ascii="Times New Roman" w:hAnsi="Times New Roman" w:cs="Times New Roman"/>
          <w:szCs w:val="24"/>
        </w:rPr>
      </w:pPr>
    </w:p>
    <w:p w14:paraId="50926751" w14:textId="6219461A" w:rsidR="00EC36EE" w:rsidRPr="00EC36EE" w:rsidRDefault="00EC36EE" w:rsidP="00EC36EE">
      <w:pPr>
        <w:rPr>
          <w:rFonts w:ascii="Times New Roman" w:hAnsi="Times New Roman" w:cs="Times New Roman"/>
          <w:sz w:val="24"/>
          <w:szCs w:val="24"/>
        </w:rPr>
      </w:pPr>
      <w:r w:rsidRPr="00EC36EE">
        <w:rPr>
          <w:rFonts w:ascii="Times New Roman" w:hAnsi="Times New Roman" w:cs="Times New Roman"/>
          <w:sz w:val="24"/>
          <w:szCs w:val="24"/>
        </w:rPr>
        <w:t xml:space="preserve">This document is strongly grounded in the principles of the </w:t>
      </w:r>
      <w:hyperlink r:id="rId9" w:history="1">
        <w:r w:rsidRPr="001C3440">
          <w:rPr>
            <w:rStyle w:val="Hyperlink"/>
            <w:rFonts w:ascii="Times New Roman" w:hAnsi="Times New Roman" w:cs="Times New Roman"/>
            <w:sz w:val="24"/>
            <w:szCs w:val="24"/>
          </w:rPr>
          <w:t>UN Convention on the Rights of Persons with Disabilities</w:t>
        </w:r>
      </w:hyperlink>
      <w:r w:rsidR="00094851">
        <w:rPr>
          <w:rFonts w:ascii="Times New Roman" w:hAnsi="Times New Roman" w:cs="Times New Roman"/>
          <w:sz w:val="24"/>
          <w:szCs w:val="24"/>
        </w:rPr>
        <w:t>,</w:t>
      </w:r>
      <w:r w:rsidRPr="00EC36EE">
        <w:rPr>
          <w:rFonts w:ascii="Times New Roman" w:hAnsi="Times New Roman" w:cs="Times New Roman"/>
          <w:sz w:val="24"/>
          <w:szCs w:val="24"/>
        </w:rPr>
        <w:t xml:space="preserve"> which Canada ratified in 2010.</w:t>
      </w:r>
      <w:r>
        <w:rPr>
          <w:rFonts w:ascii="Times New Roman" w:hAnsi="Times New Roman" w:cs="Times New Roman"/>
          <w:sz w:val="24"/>
          <w:szCs w:val="24"/>
        </w:rPr>
        <w:t xml:space="preserve"> </w:t>
      </w:r>
      <w:r w:rsidRPr="00EC36EE">
        <w:rPr>
          <w:rFonts w:ascii="Times New Roman" w:hAnsi="Times New Roman" w:cs="Times New Roman"/>
          <w:sz w:val="24"/>
          <w:szCs w:val="24"/>
        </w:rPr>
        <w:t>Goal 8 of the Convention’s Sustainable Development Goals promotes inclusive and sustainable economic growth, employment and decent work for all.</w:t>
      </w:r>
      <w:r>
        <w:rPr>
          <w:rFonts w:ascii="Times New Roman" w:hAnsi="Times New Roman" w:cs="Times New Roman"/>
          <w:sz w:val="24"/>
          <w:szCs w:val="24"/>
        </w:rPr>
        <w:t xml:space="preserve"> </w:t>
      </w:r>
      <w:r w:rsidRPr="00EC36EE">
        <w:rPr>
          <w:rFonts w:ascii="Times New Roman" w:hAnsi="Times New Roman" w:cs="Times New Roman"/>
          <w:sz w:val="24"/>
          <w:szCs w:val="24"/>
        </w:rPr>
        <w:t xml:space="preserve"> </w:t>
      </w:r>
    </w:p>
    <w:p w14:paraId="5A40EFAD" w14:textId="77777777" w:rsidR="00EC36EE" w:rsidRPr="00BB1387" w:rsidRDefault="00EC36EE" w:rsidP="00EC36EE">
      <w:pPr>
        <w:rPr>
          <w:rFonts w:ascii="Times New Roman" w:hAnsi="Times New Roman" w:cs="Times New Roman"/>
          <w:szCs w:val="24"/>
        </w:rPr>
      </w:pPr>
    </w:p>
    <w:p w14:paraId="6B689EA3" w14:textId="37464FBF" w:rsidR="00EB5EA9" w:rsidRDefault="00BC260C" w:rsidP="00EC36EE">
      <w:pPr>
        <w:rPr>
          <w:rFonts w:ascii="Times New Roman" w:hAnsi="Times New Roman" w:cs="Times New Roman"/>
          <w:sz w:val="24"/>
          <w:szCs w:val="24"/>
        </w:rPr>
      </w:pPr>
      <w:r>
        <w:rPr>
          <w:rFonts w:ascii="Times New Roman" w:hAnsi="Times New Roman" w:cs="Times New Roman"/>
          <w:sz w:val="24"/>
          <w:szCs w:val="24"/>
        </w:rPr>
        <w:t>T</w:t>
      </w:r>
      <w:r w:rsidR="00EC36EE" w:rsidRPr="00EC36EE">
        <w:rPr>
          <w:rFonts w:ascii="Times New Roman" w:hAnsi="Times New Roman" w:cs="Times New Roman"/>
          <w:sz w:val="24"/>
          <w:szCs w:val="24"/>
        </w:rPr>
        <w:t xml:space="preserve">he strategy articulates a vision, pillars and </w:t>
      </w:r>
      <w:r>
        <w:rPr>
          <w:rFonts w:ascii="Times New Roman" w:hAnsi="Times New Roman" w:cs="Times New Roman"/>
          <w:sz w:val="24"/>
          <w:szCs w:val="24"/>
        </w:rPr>
        <w:t>proposed key</w:t>
      </w:r>
      <w:r w:rsidRPr="00EC36EE">
        <w:rPr>
          <w:rFonts w:ascii="Times New Roman" w:hAnsi="Times New Roman" w:cs="Times New Roman"/>
          <w:sz w:val="24"/>
          <w:szCs w:val="24"/>
        </w:rPr>
        <w:t xml:space="preserve"> </w:t>
      </w:r>
      <w:r w:rsidR="00EC36EE" w:rsidRPr="00EC36EE">
        <w:rPr>
          <w:rFonts w:ascii="Times New Roman" w:hAnsi="Times New Roman" w:cs="Times New Roman"/>
          <w:sz w:val="24"/>
          <w:szCs w:val="24"/>
        </w:rPr>
        <w:t>initiatives</w:t>
      </w:r>
      <w:r w:rsidR="00094851">
        <w:rPr>
          <w:rFonts w:ascii="Times New Roman" w:hAnsi="Times New Roman" w:cs="Times New Roman"/>
          <w:sz w:val="24"/>
          <w:szCs w:val="24"/>
        </w:rPr>
        <w:t>.</w:t>
      </w:r>
      <w:r w:rsidR="00EC36EE" w:rsidRPr="00EC36EE">
        <w:rPr>
          <w:rFonts w:ascii="Times New Roman" w:hAnsi="Times New Roman" w:cs="Times New Roman"/>
          <w:sz w:val="24"/>
          <w:szCs w:val="24"/>
        </w:rPr>
        <w:t xml:space="preserve"> </w:t>
      </w:r>
      <w:r w:rsidR="00094851">
        <w:rPr>
          <w:rFonts w:ascii="Times New Roman" w:hAnsi="Times New Roman" w:cs="Times New Roman"/>
          <w:sz w:val="24"/>
          <w:szCs w:val="24"/>
        </w:rPr>
        <w:t>These</w:t>
      </w:r>
      <w:r w:rsidR="00094851" w:rsidRPr="00EC36EE">
        <w:rPr>
          <w:rFonts w:ascii="Times New Roman" w:hAnsi="Times New Roman" w:cs="Times New Roman"/>
          <w:sz w:val="24"/>
          <w:szCs w:val="24"/>
        </w:rPr>
        <w:t xml:space="preserve"> </w:t>
      </w:r>
      <w:r w:rsidR="00EC36EE" w:rsidRPr="00EC36EE">
        <w:rPr>
          <w:rFonts w:ascii="Times New Roman" w:hAnsi="Times New Roman" w:cs="Times New Roman"/>
          <w:sz w:val="24"/>
          <w:szCs w:val="24"/>
        </w:rPr>
        <w:t xml:space="preserve">are ambitious in scope </w:t>
      </w:r>
      <w:r w:rsidR="00094851">
        <w:rPr>
          <w:rFonts w:ascii="Times New Roman" w:hAnsi="Times New Roman" w:cs="Times New Roman"/>
          <w:sz w:val="24"/>
          <w:szCs w:val="24"/>
        </w:rPr>
        <w:t>and</w:t>
      </w:r>
      <w:r w:rsidR="00EC36EE" w:rsidRPr="00EC36EE">
        <w:rPr>
          <w:rFonts w:ascii="Times New Roman" w:hAnsi="Times New Roman" w:cs="Times New Roman"/>
          <w:sz w:val="24"/>
          <w:szCs w:val="24"/>
        </w:rPr>
        <w:t xml:space="preserve"> framed broad</w:t>
      </w:r>
      <w:r w:rsidR="00094851">
        <w:rPr>
          <w:rFonts w:ascii="Times New Roman" w:hAnsi="Times New Roman" w:cs="Times New Roman"/>
          <w:sz w:val="24"/>
          <w:szCs w:val="24"/>
        </w:rPr>
        <w:t>ly</w:t>
      </w:r>
      <w:r w:rsidR="00EC36EE" w:rsidRPr="00EC36EE">
        <w:rPr>
          <w:rFonts w:ascii="Times New Roman" w:hAnsi="Times New Roman" w:cs="Times New Roman"/>
          <w:sz w:val="24"/>
          <w:szCs w:val="24"/>
        </w:rPr>
        <w:t xml:space="preserve"> enough </w:t>
      </w:r>
      <w:r>
        <w:rPr>
          <w:rFonts w:ascii="Times New Roman" w:hAnsi="Times New Roman" w:cs="Times New Roman"/>
          <w:sz w:val="24"/>
          <w:szCs w:val="24"/>
        </w:rPr>
        <w:t xml:space="preserve">that </w:t>
      </w:r>
      <w:r w:rsidR="00A421D1">
        <w:rPr>
          <w:rFonts w:ascii="Times New Roman" w:hAnsi="Times New Roman" w:cs="Times New Roman"/>
          <w:sz w:val="24"/>
          <w:szCs w:val="24"/>
        </w:rPr>
        <w:t>they</w:t>
      </w:r>
      <w:r>
        <w:rPr>
          <w:rFonts w:ascii="Times New Roman" w:hAnsi="Times New Roman" w:cs="Times New Roman"/>
          <w:sz w:val="24"/>
          <w:szCs w:val="24"/>
        </w:rPr>
        <w:t xml:space="preserve"> can be embraced </w:t>
      </w:r>
      <w:r w:rsidR="0053600D">
        <w:rPr>
          <w:rFonts w:ascii="Times New Roman" w:hAnsi="Times New Roman" w:cs="Times New Roman"/>
          <w:sz w:val="24"/>
          <w:szCs w:val="24"/>
        </w:rPr>
        <w:t xml:space="preserve">as a guide for action </w:t>
      </w:r>
      <w:r>
        <w:rPr>
          <w:rFonts w:ascii="Times New Roman" w:hAnsi="Times New Roman" w:cs="Times New Roman"/>
          <w:sz w:val="24"/>
          <w:szCs w:val="24"/>
        </w:rPr>
        <w:t>by governments, the private sector and civil society</w:t>
      </w:r>
      <w:r w:rsidR="00EC36EE" w:rsidRPr="00EC36EE">
        <w:rPr>
          <w:rFonts w:ascii="Times New Roman" w:hAnsi="Times New Roman" w:cs="Times New Roman"/>
          <w:sz w:val="24"/>
          <w:szCs w:val="24"/>
        </w:rPr>
        <w:t>.</w:t>
      </w:r>
      <w:r w:rsidR="00EC36EE">
        <w:rPr>
          <w:rFonts w:ascii="Times New Roman" w:hAnsi="Times New Roman" w:cs="Times New Roman"/>
          <w:sz w:val="24"/>
          <w:szCs w:val="24"/>
        </w:rPr>
        <w:t xml:space="preserve"> </w:t>
      </w:r>
      <w:r w:rsidR="00EC36EE" w:rsidRPr="00EC36EE">
        <w:rPr>
          <w:rFonts w:ascii="Times New Roman" w:hAnsi="Times New Roman" w:cs="Times New Roman"/>
          <w:sz w:val="24"/>
          <w:szCs w:val="24"/>
        </w:rPr>
        <w:t xml:space="preserve">The </w:t>
      </w:r>
      <w:r>
        <w:rPr>
          <w:rFonts w:ascii="Times New Roman" w:hAnsi="Times New Roman" w:cs="Times New Roman"/>
          <w:sz w:val="24"/>
          <w:szCs w:val="24"/>
        </w:rPr>
        <w:t xml:space="preserve">proposed </w:t>
      </w:r>
      <w:r w:rsidR="00EC36EE" w:rsidRPr="00EC36EE">
        <w:rPr>
          <w:rFonts w:ascii="Times New Roman" w:hAnsi="Times New Roman" w:cs="Times New Roman"/>
          <w:sz w:val="24"/>
          <w:szCs w:val="24"/>
        </w:rPr>
        <w:t xml:space="preserve">initiatives are designed to ensure that each of the key stakeholders, including </w:t>
      </w:r>
      <w:r>
        <w:rPr>
          <w:rFonts w:ascii="Times New Roman" w:hAnsi="Times New Roman" w:cs="Times New Roman"/>
          <w:sz w:val="24"/>
          <w:szCs w:val="24"/>
        </w:rPr>
        <w:t xml:space="preserve">employers, service providers and </w:t>
      </w:r>
      <w:r w:rsidR="00DC2B2D">
        <w:rPr>
          <w:rFonts w:ascii="Times New Roman" w:hAnsi="Times New Roman" w:cs="Times New Roman"/>
          <w:sz w:val="24"/>
          <w:szCs w:val="24"/>
        </w:rPr>
        <w:t>people</w:t>
      </w:r>
      <w:r w:rsidR="00DC2B2D" w:rsidRPr="00EC36EE">
        <w:rPr>
          <w:rFonts w:ascii="Times New Roman" w:hAnsi="Times New Roman" w:cs="Times New Roman"/>
          <w:sz w:val="24"/>
          <w:szCs w:val="24"/>
        </w:rPr>
        <w:t xml:space="preserve"> </w:t>
      </w:r>
      <w:r w:rsidR="00EC36EE" w:rsidRPr="00EC36EE">
        <w:rPr>
          <w:rFonts w:ascii="Times New Roman" w:hAnsi="Times New Roman" w:cs="Times New Roman"/>
          <w:sz w:val="24"/>
          <w:szCs w:val="24"/>
        </w:rPr>
        <w:t>with disabilities, receive the support</w:t>
      </w:r>
      <w:r>
        <w:rPr>
          <w:rFonts w:ascii="Times New Roman" w:hAnsi="Times New Roman" w:cs="Times New Roman"/>
          <w:sz w:val="24"/>
          <w:szCs w:val="24"/>
        </w:rPr>
        <w:t>s</w:t>
      </w:r>
      <w:r w:rsidR="00EC36EE" w:rsidRPr="00EC36EE">
        <w:rPr>
          <w:rFonts w:ascii="Times New Roman" w:hAnsi="Times New Roman" w:cs="Times New Roman"/>
          <w:sz w:val="24"/>
          <w:szCs w:val="24"/>
        </w:rPr>
        <w:t xml:space="preserve"> and services necessary to </w:t>
      </w:r>
      <w:r>
        <w:rPr>
          <w:rFonts w:ascii="Times New Roman" w:hAnsi="Times New Roman" w:cs="Times New Roman"/>
          <w:sz w:val="24"/>
          <w:szCs w:val="24"/>
        </w:rPr>
        <w:t xml:space="preserve">move forward. </w:t>
      </w:r>
      <w:r w:rsidR="001C7D8F">
        <w:rPr>
          <w:rFonts w:ascii="Times New Roman" w:hAnsi="Times New Roman" w:cs="Times New Roman"/>
          <w:sz w:val="24"/>
          <w:szCs w:val="24"/>
        </w:rPr>
        <w:t xml:space="preserve">In addition, </w:t>
      </w:r>
      <w:r w:rsidR="001875CD">
        <w:rPr>
          <w:rFonts w:ascii="Times New Roman" w:hAnsi="Times New Roman" w:cs="Times New Roman"/>
          <w:sz w:val="24"/>
          <w:szCs w:val="24"/>
        </w:rPr>
        <w:t xml:space="preserve">this strategy </w:t>
      </w:r>
      <w:r w:rsidR="00094851">
        <w:rPr>
          <w:rFonts w:ascii="Times New Roman" w:hAnsi="Times New Roman" w:cs="Times New Roman"/>
          <w:sz w:val="24"/>
          <w:szCs w:val="24"/>
        </w:rPr>
        <w:t>provides the</w:t>
      </w:r>
      <w:r w:rsidR="001875CD">
        <w:rPr>
          <w:rFonts w:ascii="Times New Roman" w:hAnsi="Times New Roman" w:cs="Times New Roman"/>
          <w:sz w:val="24"/>
          <w:szCs w:val="24"/>
        </w:rPr>
        <w:t xml:space="preserve"> foundation for a </w:t>
      </w:r>
      <w:r w:rsidR="003C0254">
        <w:rPr>
          <w:rFonts w:ascii="Times New Roman" w:hAnsi="Times New Roman" w:cs="Times New Roman"/>
          <w:sz w:val="24"/>
          <w:szCs w:val="24"/>
        </w:rPr>
        <w:t xml:space="preserve">pan-Canadian approach </w:t>
      </w:r>
      <w:r w:rsidR="001875CD">
        <w:rPr>
          <w:rFonts w:ascii="Times New Roman" w:hAnsi="Times New Roman" w:cs="Times New Roman"/>
          <w:sz w:val="24"/>
          <w:szCs w:val="24"/>
        </w:rPr>
        <w:t xml:space="preserve">on employment for </w:t>
      </w:r>
      <w:r w:rsidR="00094851">
        <w:rPr>
          <w:rFonts w:ascii="Times New Roman" w:hAnsi="Times New Roman" w:cs="Times New Roman"/>
          <w:sz w:val="24"/>
          <w:szCs w:val="24"/>
        </w:rPr>
        <w:t>p</w:t>
      </w:r>
      <w:r w:rsidR="001875CD">
        <w:rPr>
          <w:rFonts w:ascii="Times New Roman" w:hAnsi="Times New Roman" w:cs="Times New Roman"/>
          <w:sz w:val="24"/>
          <w:szCs w:val="24"/>
        </w:rPr>
        <w:t xml:space="preserve">eople with </w:t>
      </w:r>
      <w:r w:rsidR="00094851">
        <w:rPr>
          <w:rFonts w:ascii="Times New Roman" w:hAnsi="Times New Roman" w:cs="Times New Roman"/>
          <w:sz w:val="24"/>
          <w:szCs w:val="24"/>
        </w:rPr>
        <w:t>d</w:t>
      </w:r>
      <w:r w:rsidR="001875CD">
        <w:rPr>
          <w:rFonts w:ascii="Times New Roman" w:hAnsi="Times New Roman" w:cs="Times New Roman"/>
          <w:sz w:val="24"/>
          <w:szCs w:val="24"/>
        </w:rPr>
        <w:t xml:space="preserve">isabilities, as per the </w:t>
      </w:r>
      <w:hyperlink r:id="rId10" w:history="1">
        <w:r w:rsidR="001875CD" w:rsidRPr="0024187A">
          <w:rPr>
            <w:rStyle w:val="Hyperlink"/>
            <w:rFonts w:ascii="Times New Roman" w:hAnsi="Times New Roman" w:cs="Times New Roman"/>
            <w:sz w:val="24"/>
            <w:szCs w:val="24"/>
          </w:rPr>
          <w:t xml:space="preserve">concluding observations from the UN Committee on the Rights </w:t>
        </w:r>
        <w:r w:rsidR="00DC2B2D" w:rsidRPr="0024187A">
          <w:rPr>
            <w:rStyle w:val="Hyperlink"/>
            <w:rFonts w:ascii="Times New Roman" w:hAnsi="Times New Roman" w:cs="Times New Roman"/>
            <w:sz w:val="24"/>
            <w:szCs w:val="24"/>
          </w:rPr>
          <w:t>of</w:t>
        </w:r>
        <w:r w:rsidR="001875CD" w:rsidRPr="0024187A">
          <w:rPr>
            <w:rStyle w:val="Hyperlink"/>
            <w:rFonts w:ascii="Times New Roman" w:hAnsi="Times New Roman" w:cs="Times New Roman"/>
            <w:sz w:val="24"/>
            <w:szCs w:val="24"/>
          </w:rPr>
          <w:t xml:space="preserve"> Persons with Disabilities</w:t>
        </w:r>
      </w:hyperlink>
      <w:r w:rsidR="001875CD">
        <w:rPr>
          <w:rFonts w:ascii="Times New Roman" w:hAnsi="Times New Roman" w:cs="Times New Roman"/>
          <w:sz w:val="24"/>
          <w:szCs w:val="24"/>
        </w:rPr>
        <w:t xml:space="preserve"> in 2017.</w:t>
      </w:r>
    </w:p>
    <w:p w14:paraId="764968AC" w14:textId="77777777" w:rsidR="00EB5EA9" w:rsidRPr="00BB1387" w:rsidRDefault="00EB5EA9" w:rsidP="00EB5EA9">
      <w:pPr>
        <w:rPr>
          <w:rFonts w:ascii="Times New Roman" w:hAnsi="Times New Roman" w:cs="Times New Roman"/>
          <w:szCs w:val="24"/>
        </w:rPr>
      </w:pPr>
    </w:p>
    <w:p w14:paraId="7E0464BB" w14:textId="77777777" w:rsidR="005A15A9" w:rsidRDefault="005A15A9">
      <w:pPr>
        <w:rPr>
          <w:rStyle w:val="Heading1Char"/>
          <w:rFonts w:ascii="Times New Roman" w:hAnsi="Times New Roman" w:cs="Times New Roman"/>
          <w:b/>
          <w:color w:val="auto"/>
        </w:rPr>
      </w:pPr>
      <w:r>
        <w:rPr>
          <w:rStyle w:val="Heading1Char"/>
          <w:rFonts w:ascii="Times New Roman" w:hAnsi="Times New Roman" w:cs="Times New Roman"/>
          <w:b/>
          <w:color w:val="auto"/>
        </w:rPr>
        <w:br w:type="page"/>
      </w:r>
    </w:p>
    <w:p w14:paraId="79417FC6" w14:textId="653FE338" w:rsidR="00EF634C" w:rsidRDefault="00F2364E" w:rsidP="00C6445A">
      <w:pPr>
        <w:pStyle w:val="Heading1"/>
        <w:spacing w:before="0"/>
        <w:rPr>
          <w:sz w:val="24"/>
          <w:szCs w:val="24"/>
        </w:rPr>
      </w:pPr>
      <w:bookmarkStart w:id="10" w:name="_Toc530479812"/>
      <w:r>
        <w:rPr>
          <w:rStyle w:val="Heading1Char"/>
          <w:rFonts w:ascii="Times New Roman" w:hAnsi="Times New Roman" w:cs="Times New Roman"/>
          <w:b/>
          <w:color w:val="auto"/>
        </w:rPr>
        <w:lastRenderedPageBreak/>
        <w:t xml:space="preserve">The </w:t>
      </w:r>
      <w:r w:rsidR="00EF634C" w:rsidRPr="008C1DC9">
        <w:rPr>
          <w:rStyle w:val="Heading1Char"/>
          <w:rFonts w:ascii="Times New Roman" w:hAnsi="Times New Roman" w:cs="Times New Roman"/>
          <w:b/>
          <w:color w:val="auto"/>
        </w:rPr>
        <w:t>Case for a New Strategy</w:t>
      </w:r>
      <w:bookmarkEnd w:id="10"/>
    </w:p>
    <w:p w14:paraId="60CFC158" w14:textId="77777777" w:rsidR="00EF634C" w:rsidRPr="00BB1387" w:rsidRDefault="00EF634C" w:rsidP="00EF634C">
      <w:pPr>
        <w:rPr>
          <w:rFonts w:ascii="Times New Roman" w:hAnsi="Times New Roman" w:cs="Times New Roman"/>
          <w:sz w:val="20"/>
          <w:szCs w:val="24"/>
        </w:rPr>
      </w:pPr>
    </w:p>
    <w:p w14:paraId="30005DEE" w14:textId="589E7DF7" w:rsidR="00562C25" w:rsidRPr="00582481" w:rsidRDefault="00EC36EE" w:rsidP="001D5A0F">
      <w:pPr>
        <w:rPr>
          <w:rFonts w:ascii="Times New Roman" w:hAnsi="Times New Roman" w:cs="Times New Roman"/>
          <w:sz w:val="24"/>
          <w:szCs w:val="24"/>
        </w:rPr>
      </w:pPr>
      <w:r w:rsidRPr="00582481">
        <w:rPr>
          <w:rFonts w:ascii="Times New Roman" w:hAnsi="Times New Roman" w:cs="Times New Roman"/>
          <w:sz w:val="24"/>
          <w:szCs w:val="24"/>
        </w:rPr>
        <w:t>The</w:t>
      </w:r>
      <w:r w:rsidR="00CD3AAB" w:rsidRPr="00582481">
        <w:rPr>
          <w:rFonts w:ascii="Times New Roman" w:hAnsi="Times New Roman" w:cs="Times New Roman"/>
          <w:sz w:val="24"/>
          <w:szCs w:val="24"/>
        </w:rPr>
        <w:t xml:space="preserve"> </w:t>
      </w:r>
      <w:r w:rsidRPr="00582481">
        <w:rPr>
          <w:rFonts w:ascii="Times New Roman" w:hAnsi="Times New Roman" w:cs="Times New Roman"/>
          <w:sz w:val="24"/>
          <w:szCs w:val="24"/>
        </w:rPr>
        <w:t xml:space="preserve">need for a </w:t>
      </w:r>
      <w:r w:rsidR="00806A3C">
        <w:rPr>
          <w:rFonts w:ascii="Times New Roman" w:hAnsi="Times New Roman" w:cs="Times New Roman"/>
          <w:sz w:val="24"/>
          <w:szCs w:val="24"/>
        </w:rPr>
        <w:t>pan-Canadian</w:t>
      </w:r>
      <w:r w:rsidRPr="00582481">
        <w:rPr>
          <w:rFonts w:ascii="Times New Roman" w:hAnsi="Times New Roman" w:cs="Times New Roman"/>
          <w:sz w:val="24"/>
          <w:szCs w:val="24"/>
        </w:rPr>
        <w:t xml:space="preserve"> strategy on disability and work</w:t>
      </w:r>
      <w:r w:rsidR="00670065" w:rsidRPr="00582481">
        <w:rPr>
          <w:rFonts w:ascii="Times New Roman" w:hAnsi="Times New Roman" w:cs="Times New Roman"/>
          <w:sz w:val="24"/>
          <w:szCs w:val="24"/>
        </w:rPr>
        <w:t xml:space="preserve"> </w:t>
      </w:r>
      <w:r w:rsidR="00447685" w:rsidRPr="00582481">
        <w:rPr>
          <w:rFonts w:ascii="Times New Roman" w:hAnsi="Times New Roman" w:cs="Times New Roman"/>
          <w:sz w:val="24"/>
          <w:szCs w:val="24"/>
        </w:rPr>
        <w:t>i</w:t>
      </w:r>
      <w:r w:rsidR="00670065" w:rsidRPr="00582481">
        <w:rPr>
          <w:rFonts w:ascii="Times New Roman" w:hAnsi="Times New Roman" w:cs="Times New Roman"/>
          <w:sz w:val="24"/>
          <w:szCs w:val="24"/>
        </w:rPr>
        <w:t>s urgent</w:t>
      </w:r>
      <w:r w:rsidR="00094851" w:rsidRPr="00582481">
        <w:rPr>
          <w:rFonts w:ascii="Times New Roman" w:hAnsi="Times New Roman" w:cs="Times New Roman"/>
          <w:sz w:val="24"/>
          <w:szCs w:val="24"/>
        </w:rPr>
        <w:t>.</w:t>
      </w:r>
      <w:r w:rsidRPr="00582481">
        <w:rPr>
          <w:rFonts w:ascii="Times New Roman" w:hAnsi="Times New Roman" w:cs="Times New Roman"/>
          <w:sz w:val="24"/>
          <w:szCs w:val="24"/>
        </w:rPr>
        <w:t xml:space="preserve"> </w:t>
      </w:r>
      <w:r w:rsidR="00562C25" w:rsidRPr="00582481">
        <w:rPr>
          <w:rFonts w:ascii="Times New Roman" w:hAnsi="Times New Roman" w:cs="Times New Roman"/>
          <w:sz w:val="24"/>
          <w:szCs w:val="24"/>
        </w:rPr>
        <w:t xml:space="preserve">According to the </w:t>
      </w:r>
      <w:hyperlink r:id="rId11" w:history="1">
        <w:r w:rsidR="00562C25" w:rsidRPr="00582481">
          <w:rPr>
            <w:rStyle w:val="Hyperlink"/>
            <w:rFonts w:ascii="Times New Roman" w:hAnsi="Times New Roman" w:cs="Times New Roman"/>
            <w:color w:val="auto"/>
            <w:sz w:val="24"/>
            <w:szCs w:val="24"/>
          </w:rPr>
          <w:t>2012 Canadian Survey on Disabilities</w:t>
        </w:r>
      </w:hyperlink>
      <w:r w:rsidR="00562C25" w:rsidRPr="00582481">
        <w:rPr>
          <w:rFonts w:ascii="Times New Roman" w:hAnsi="Times New Roman" w:cs="Times New Roman"/>
          <w:sz w:val="24"/>
          <w:szCs w:val="24"/>
        </w:rPr>
        <w:t>, an estimated 2,338,200</w:t>
      </w:r>
      <w:r w:rsidR="00562C25" w:rsidRPr="00582481">
        <w:rPr>
          <w:rFonts w:ascii="Times New Roman" w:hAnsi="Times New Roman" w:cs="Times New Roman"/>
          <w:sz w:val="24"/>
          <w:szCs w:val="24"/>
          <w:vertAlign w:val="superscript"/>
        </w:rPr>
        <w:t xml:space="preserve"> </w:t>
      </w:r>
      <w:r w:rsidR="005534A5" w:rsidRPr="00582481">
        <w:rPr>
          <w:rFonts w:ascii="Times New Roman" w:hAnsi="Times New Roman" w:cs="Times New Roman"/>
          <w:sz w:val="24"/>
          <w:szCs w:val="24"/>
        </w:rPr>
        <w:t>working-age Canadians</w:t>
      </w:r>
      <w:r w:rsidR="00562C25" w:rsidRPr="00582481">
        <w:rPr>
          <w:rFonts w:ascii="Times New Roman" w:hAnsi="Times New Roman" w:cs="Times New Roman"/>
          <w:sz w:val="24"/>
          <w:szCs w:val="24"/>
        </w:rPr>
        <w:t xml:space="preserve"> </w:t>
      </w:r>
      <w:r w:rsidR="005534A5" w:rsidRPr="00582481">
        <w:rPr>
          <w:rFonts w:ascii="Times New Roman" w:hAnsi="Times New Roman" w:cs="Times New Roman"/>
          <w:sz w:val="24"/>
          <w:szCs w:val="24"/>
        </w:rPr>
        <w:t xml:space="preserve">(i.e. </w:t>
      </w:r>
      <w:r w:rsidR="00562C25" w:rsidRPr="00582481">
        <w:rPr>
          <w:rFonts w:ascii="Times New Roman" w:hAnsi="Times New Roman" w:cs="Times New Roman"/>
          <w:sz w:val="24"/>
          <w:szCs w:val="24"/>
        </w:rPr>
        <w:t>15 to 64</w:t>
      </w:r>
      <w:r w:rsidR="005534A5" w:rsidRPr="00582481">
        <w:rPr>
          <w:rFonts w:ascii="Times New Roman" w:hAnsi="Times New Roman" w:cs="Times New Roman"/>
          <w:sz w:val="24"/>
          <w:szCs w:val="24"/>
        </w:rPr>
        <w:t xml:space="preserve"> years old)</w:t>
      </w:r>
      <w:r w:rsidR="00562C25" w:rsidRPr="00582481">
        <w:rPr>
          <w:rFonts w:ascii="Times New Roman" w:hAnsi="Times New Roman" w:cs="Times New Roman"/>
          <w:sz w:val="24"/>
          <w:szCs w:val="24"/>
        </w:rPr>
        <w:t xml:space="preserve"> had a disability, representing 10.1% of the population in this age group. Approximately 1,057,100 </w:t>
      </w:r>
      <w:r w:rsidR="00633718" w:rsidRPr="00582481">
        <w:rPr>
          <w:rFonts w:ascii="Times New Roman" w:hAnsi="Times New Roman" w:cs="Times New Roman"/>
          <w:sz w:val="24"/>
          <w:szCs w:val="24"/>
        </w:rPr>
        <w:t xml:space="preserve">of these </w:t>
      </w:r>
      <w:r w:rsidR="00562C25" w:rsidRPr="00582481">
        <w:rPr>
          <w:rFonts w:ascii="Times New Roman" w:hAnsi="Times New Roman" w:cs="Times New Roman"/>
          <w:sz w:val="24"/>
          <w:szCs w:val="24"/>
        </w:rPr>
        <w:t xml:space="preserve">people with disabilities were employed, 125,700 were unemployed, and 1,155,500 were not in the labour force. </w:t>
      </w:r>
      <w:r w:rsidR="000F3716" w:rsidRPr="00582481">
        <w:rPr>
          <w:rFonts w:ascii="Times New Roman" w:hAnsi="Times New Roman" w:cs="Times New Roman"/>
          <w:sz w:val="24"/>
          <w:szCs w:val="24"/>
        </w:rPr>
        <w:t>T</w:t>
      </w:r>
      <w:r w:rsidR="006D23EB" w:rsidRPr="00582481">
        <w:rPr>
          <w:rFonts w:ascii="Times New Roman" w:hAnsi="Times New Roman" w:cs="Times New Roman"/>
          <w:sz w:val="24"/>
          <w:szCs w:val="24"/>
        </w:rPr>
        <w:t>he latter two groups</w:t>
      </w:r>
      <w:r w:rsidR="000F3716" w:rsidRPr="00582481">
        <w:rPr>
          <w:rFonts w:ascii="Times New Roman" w:hAnsi="Times New Roman" w:cs="Times New Roman"/>
          <w:sz w:val="24"/>
          <w:szCs w:val="24"/>
          <w:shd w:val="clear" w:color="auto" w:fill="F9F9F9"/>
        </w:rPr>
        <w:t xml:space="preserve"> included</w:t>
      </w:r>
      <w:r w:rsidR="00633718" w:rsidRPr="00582481">
        <w:rPr>
          <w:rFonts w:ascii="Times New Roman" w:hAnsi="Times New Roman" w:cs="Times New Roman"/>
          <w:sz w:val="24"/>
          <w:szCs w:val="24"/>
          <w:shd w:val="clear" w:color="auto" w:fill="F9F9F9"/>
        </w:rPr>
        <w:t xml:space="preserve"> an estimated</w:t>
      </w:r>
      <w:r w:rsidR="001F091F" w:rsidRPr="00582481">
        <w:rPr>
          <w:rFonts w:ascii="Times New Roman" w:hAnsi="Times New Roman" w:cs="Times New Roman"/>
          <w:sz w:val="24"/>
          <w:szCs w:val="24"/>
          <w:shd w:val="clear" w:color="auto" w:fill="F9F9F9"/>
        </w:rPr>
        <w:t xml:space="preserve"> 411,600 </w:t>
      </w:r>
      <w:r w:rsidR="00633718" w:rsidRPr="00582481">
        <w:rPr>
          <w:rFonts w:ascii="Times New Roman" w:hAnsi="Times New Roman" w:cs="Times New Roman"/>
          <w:sz w:val="24"/>
          <w:szCs w:val="24"/>
          <w:shd w:val="clear" w:color="auto" w:fill="F9F9F9"/>
        </w:rPr>
        <w:t xml:space="preserve">potential workers </w:t>
      </w:r>
      <w:r w:rsidR="001F091F" w:rsidRPr="00582481">
        <w:rPr>
          <w:rFonts w:ascii="Times New Roman" w:hAnsi="Times New Roman" w:cs="Times New Roman"/>
          <w:sz w:val="24"/>
          <w:szCs w:val="24"/>
          <w:shd w:val="clear" w:color="auto" w:fill="F9F9F9"/>
        </w:rPr>
        <w:t>(125,700 unemployed, 175,200 future job-seekers and 110,800 other potential workers)</w:t>
      </w:r>
      <w:r w:rsidR="00633718" w:rsidRPr="00582481">
        <w:rPr>
          <w:rFonts w:ascii="Times New Roman" w:hAnsi="Times New Roman" w:cs="Times New Roman"/>
          <w:sz w:val="24"/>
          <w:szCs w:val="24"/>
          <w:shd w:val="clear" w:color="auto" w:fill="F9F9F9"/>
        </w:rPr>
        <w:t>.</w:t>
      </w:r>
      <w:r w:rsidR="00633718" w:rsidRPr="00582481">
        <w:rPr>
          <w:rFonts w:ascii="Times New Roman" w:hAnsi="Times New Roman" w:cs="Times New Roman"/>
          <w:sz w:val="24"/>
          <w:szCs w:val="24"/>
        </w:rPr>
        <w:t xml:space="preserve"> </w:t>
      </w:r>
      <w:r w:rsidR="001D5A0F" w:rsidRPr="00582481">
        <w:rPr>
          <w:rFonts w:ascii="Times New Roman" w:hAnsi="Times New Roman" w:cs="Times New Roman"/>
          <w:sz w:val="24"/>
          <w:szCs w:val="24"/>
        </w:rPr>
        <w:t xml:space="preserve">This represents </w:t>
      </w:r>
      <w:r w:rsidR="00633718" w:rsidRPr="00582481">
        <w:rPr>
          <w:rFonts w:ascii="Times New Roman" w:hAnsi="Times New Roman" w:cs="Times New Roman"/>
          <w:sz w:val="24"/>
          <w:szCs w:val="24"/>
        </w:rPr>
        <w:t>a vast untapped resource for the Canadian economy</w:t>
      </w:r>
      <w:r w:rsidR="001D5A0F" w:rsidRPr="00582481">
        <w:rPr>
          <w:rFonts w:ascii="Times New Roman" w:hAnsi="Times New Roman" w:cs="Times New Roman"/>
          <w:sz w:val="24"/>
          <w:szCs w:val="24"/>
        </w:rPr>
        <w:t xml:space="preserve">, as well as an unnecessary drain on </w:t>
      </w:r>
      <w:r w:rsidR="000F3716" w:rsidRPr="00582481">
        <w:rPr>
          <w:rFonts w:ascii="Times New Roman" w:hAnsi="Times New Roman" w:cs="Times New Roman"/>
          <w:sz w:val="24"/>
          <w:szCs w:val="24"/>
        </w:rPr>
        <w:t>income support</w:t>
      </w:r>
      <w:r w:rsidR="001D5A0F" w:rsidRPr="00582481">
        <w:rPr>
          <w:rFonts w:ascii="Times New Roman" w:hAnsi="Times New Roman" w:cs="Times New Roman"/>
          <w:sz w:val="24"/>
          <w:szCs w:val="24"/>
        </w:rPr>
        <w:t xml:space="preserve"> programs.</w:t>
      </w:r>
    </w:p>
    <w:p w14:paraId="03779F98" w14:textId="10C80000" w:rsidR="00C53AA2" w:rsidRPr="00BB1387" w:rsidRDefault="00C53AA2" w:rsidP="001D5A0F">
      <w:pPr>
        <w:rPr>
          <w:rFonts w:ascii="Times New Roman" w:hAnsi="Times New Roman" w:cs="Times New Roman"/>
          <w:szCs w:val="24"/>
        </w:rPr>
      </w:pPr>
    </w:p>
    <w:p w14:paraId="63B4B0DA" w14:textId="294279AD" w:rsidR="00C53AA2" w:rsidRPr="00582481" w:rsidRDefault="000836F4" w:rsidP="000F40FB">
      <w:pPr>
        <w:rPr>
          <w:rFonts w:ascii="Times New Roman" w:hAnsi="Times New Roman" w:cs="Times New Roman"/>
          <w:sz w:val="24"/>
          <w:szCs w:val="24"/>
        </w:rPr>
      </w:pPr>
      <w:hyperlink r:id="rId12" w:history="1">
        <w:r w:rsidR="00C53AA2" w:rsidRPr="00582481">
          <w:rPr>
            <w:rStyle w:val="Hyperlink"/>
            <w:rFonts w:ascii="Times New Roman" w:hAnsi="Times New Roman" w:cs="Times New Roman"/>
            <w:color w:val="auto"/>
            <w:sz w:val="24"/>
            <w:szCs w:val="24"/>
            <w:shd w:val="clear" w:color="auto" w:fill="F9F9F9"/>
          </w:rPr>
          <w:t>Employment and Social Development Canada reports</w:t>
        </w:r>
      </w:hyperlink>
      <w:r w:rsidR="00C53AA2" w:rsidRPr="00582481">
        <w:rPr>
          <w:rFonts w:ascii="Times New Roman" w:hAnsi="Times New Roman" w:cs="Times New Roman"/>
          <w:sz w:val="24"/>
          <w:szCs w:val="24"/>
          <w:shd w:val="clear" w:color="auto" w:fill="F9F9F9"/>
        </w:rPr>
        <w:t xml:space="preserve"> that only 49% of Canadians with disabilities, aged 25 to 64, are employed, compared to 79% of Canadians without disabilities. As well, Canadians with disabilities earn 44% less than Canadians without disabilities; and are more likely to live in poverty.</w:t>
      </w:r>
    </w:p>
    <w:p w14:paraId="21FAC4FA" w14:textId="77777777" w:rsidR="00EC36EE" w:rsidRPr="00BB1387" w:rsidRDefault="00EC36EE" w:rsidP="000F40FB">
      <w:pPr>
        <w:rPr>
          <w:rFonts w:ascii="Times New Roman" w:hAnsi="Times New Roman" w:cs="Times New Roman"/>
          <w:szCs w:val="24"/>
        </w:rPr>
      </w:pPr>
    </w:p>
    <w:p w14:paraId="28E87711" w14:textId="468C26F9" w:rsidR="006B5C65" w:rsidRPr="00582481" w:rsidRDefault="00C53AA2" w:rsidP="000F40FB">
      <w:pPr>
        <w:rPr>
          <w:rFonts w:ascii="Times New Roman" w:hAnsi="Times New Roman" w:cs="Times New Roman"/>
          <w:sz w:val="24"/>
          <w:szCs w:val="24"/>
        </w:rPr>
      </w:pPr>
      <w:r w:rsidRPr="00582481">
        <w:rPr>
          <w:rFonts w:ascii="Times New Roman" w:hAnsi="Times New Roman" w:cs="Times New Roman"/>
          <w:sz w:val="24"/>
          <w:szCs w:val="24"/>
        </w:rPr>
        <w:t>R</w:t>
      </w:r>
      <w:r w:rsidR="006B5C65" w:rsidRPr="00582481">
        <w:rPr>
          <w:rFonts w:ascii="Times New Roman" w:hAnsi="Times New Roman" w:cs="Times New Roman"/>
          <w:sz w:val="24"/>
          <w:szCs w:val="24"/>
        </w:rPr>
        <w:t xml:space="preserve">ecent developments in </w:t>
      </w:r>
      <w:r w:rsidR="00EC36EE" w:rsidRPr="00582481">
        <w:rPr>
          <w:rFonts w:ascii="Times New Roman" w:hAnsi="Times New Roman" w:cs="Times New Roman"/>
          <w:sz w:val="24"/>
          <w:szCs w:val="24"/>
        </w:rPr>
        <w:t xml:space="preserve">government and civil society </w:t>
      </w:r>
      <w:r w:rsidR="006B5C65" w:rsidRPr="00582481">
        <w:rPr>
          <w:rFonts w:ascii="Times New Roman" w:hAnsi="Times New Roman" w:cs="Times New Roman"/>
          <w:sz w:val="24"/>
          <w:szCs w:val="24"/>
        </w:rPr>
        <w:t xml:space="preserve">indicate </w:t>
      </w:r>
      <w:r w:rsidR="00CB49AC" w:rsidRPr="00582481">
        <w:rPr>
          <w:rFonts w:ascii="Times New Roman" w:hAnsi="Times New Roman" w:cs="Times New Roman"/>
          <w:sz w:val="24"/>
          <w:szCs w:val="24"/>
        </w:rPr>
        <w:t>a growing collective desire to improve this situation</w:t>
      </w:r>
      <w:r w:rsidR="006B5C65" w:rsidRPr="00582481">
        <w:rPr>
          <w:rFonts w:ascii="Times New Roman" w:hAnsi="Times New Roman" w:cs="Times New Roman"/>
          <w:sz w:val="24"/>
          <w:szCs w:val="24"/>
        </w:rPr>
        <w:t>.</w:t>
      </w:r>
    </w:p>
    <w:p w14:paraId="09C002DD" w14:textId="77777777" w:rsidR="006433ED" w:rsidRPr="00BB1387" w:rsidRDefault="006433ED" w:rsidP="000F40FB">
      <w:pPr>
        <w:rPr>
          <w:rFonts w:ascii="Times New Roman" w:hAnsi="Times New Roman" w:cs="Times New Roman"/>
          <w:szCs w:val="24"/>
        </w:rPr>
      </w:pPr>
    </w:p>
    <w:p w14:paraId="32811AE3" w14:textId="263A9B0C" w:rsidR="00EC36EE" w:rsidRPr="00582481" w:rsidRDefault="00EC36EE" w:rsidP="006433ED">
      <w:pPr>
        <w:rPr>
          <w:rFonts w:ascii="Times New Roman" w:hAnsi="Times New Roman" w:cs="Times New Roman"/>
          <w:sz w:val="24"/>
          <w:szCs w:val="24"/>
        </w:rPr>
      </w:pPr>
      <w:r w:rsidRPr="00582481">
        <w:rPr>
          <w:rFonts w:ascii="Times New Roman" w:hAnsi="Times New Roman" w:cs="Times New Roman"/>
          <w:sz w:val="24"/>
          <w:szCs w:val="24"/>
        </w:rPr>
        <w:t>At the federal level, new legislation</w:t>
      </w:r>
      <w:r w:rsidR="001D5A0F" w:rsidRPr="00582481">
        <w:rPr>
          <w:rFonts w:ascii="Times New Roman" w:hAnsi="Times New Roman" w:cs="Times New Roman"/>
          <w:sz w:val="24"/>
          <w:szCs w:val="24"/>
        </w:rPr>
        <w:t xml:space="preserve"> </w:t>
      </w:r>
      <w:r w:rsidR="00C53AA2" w:rsidRPr="00582481">
        <w:rPr>
          <w:rFonts w:ascii="Times New Roman" w:hAnsi="Times New Roman" w:cs="Times New Roman"/>
          <w:sz w:val="24"/>
          <w:szCs w:val="24"/>
        </w:rPr>
        <w:t>introduced in June 2018—</w:t>
      </w:r>
      <w:hyperlink r:id="rId13" w:history="1">
        <w:r w:rsidR="001D5A0F" w:rsidRPr="00582481">
          <w:rPr>
            <w:rStyle w:val="Hyperlink"/>
            <w:rFonts w:ascii="Times New Roman" w:hAnsi="Times New Roman" w:cs="Times New Roman"/>
            <w:sz w:val="24"/>
            <w:szCs w:val="24"/>
          </w:rPr>
          <w:t>Bill C-81,</w:t>
        </w:r>
        <w:r w:rsidR="00C53AA2" w:rsidRPr="00582481">
          <w:rPr>
            <w:rStyle w:val="Hyperlink"/>
            <w:rFonts w:ascii="Times New Roman" w:hAnsi="Times New Roman" w:cs="Times New Roman"/>
            <w:sz w:val="24"/>
            <w:szCs w:val="24"/>
          </w:rPr>
          <w:t xml:space="preserve"> the </w:t>
        </w:r>
        <w:r w:rsidR="00C53AA2" w:rsidRPr="00582481">
          <w:rPr>
            <w:rStyle w:val="Hyperlink"/>
            <w:rFonts w:ascii="Times New Roman" w:hAnsi="Times New Roman" w:cs="Times New Roman"/>
            <w:i/>
            <w:sz w:val="24"/>
            <w:szCs w:val="24"/>
          </w:rPr>
          <w:t>Accessible Canada Act</w:t>
        </w:r>
      </w:hyperlink>
      <w:r w:rsidR="00C53AA2" w:rsidRPr="00582481">
        <w:rPr>
          <w:rFonts w:ascii="Times New Roman" w:hAnsi="Times New Roman" w:cs="Times New Roman"/>
          <w:sz w:val="24"/>
          <w:szCs w:val="24"/>
        </w:rPr>
        <w:t>—</w:t>
      </w:r>
      <w:r w:rsidRPr="00582481">
        <w:rPr>
          <w:rFonts w:ascii="Times New Roman" w:hAnsi="Times New Roman" w:cs="Times New Roman"/>
          <w:sz w:val="24"/>
          <w:szCs w:val="24"/>
        </w:rPr>
        <w:t xml:space="preserve">provides a framework for </w:t>
      </w:r>
      <w:r w:rsidR="00D54738" w:rsidRPr="00582481">
        <w:rPr>
          <w:rFonts w:ascii="Times New Roman" w:hAnsi="Times New Roman" w:cs="Times New Roman"/>
          <w:sz w:val="24"/>
          <w:szCs w:val="24"/>
        </w:rPr>
        <w:t xml:space="preserve">proactively identifying, removing and preventing barriers to accessibility in areas under federal jurisdiction, including barriers to </w:t>
      </w:r>
      <w:r w:rsidR="00D54738" w:rsidRPr="00582481">
        <w:rPr>
          <w:rFonts w:ascii="Times New Roman" w:eastAsia="Times New Roman" w:hAnsi="Times New Roman" w:cs="Times New Roman"/>
          <w:sz w:val="24"/>
          <w:szCs w:val="24"/>
          <w:lang w:eastAsia="en-CA"/>
        </w:rPr>
        <w:t>employment with respect to job opportunities and employment policies and practices.</w:t>
      </w:r>
      <w:r w:rsidR="00D54738" w:rsidRPr="00582481" w:rsidDel="00D54738">
        <w:rPr>
          <w:rFonts w:ascii="Times New Roman" w:hAnsi="Times New Roman" w:cs="Times New Roman"/>
          <w:sz w:val="24"/>
          <w:szCs w:val="24"/>
        </w:rPr>
        <w:t xml:space="preserve"> </w:t>
      </w:r>
      <w:r w:rsidR="00D54738" w:rsidRPr="00582481">
        <w:rPr>
          <w:rFonts w:ascii="Times New Roman" w:hAnsi="Times New Roman" w:cs="Times New Roman"/>
          <w:sz w:val="24"/>
          <w:szCs w:val="24"/>
        </w:rPr>
        <w:t>I</w:t>
      </w:r>
      <w:r w:rsidR="00AC3FB3" w:rsidRPr="00582481">
        <w:rPr>
          <w:rFonts w:ascii="Times New Roman" w:hAnsi="Times New Roman" w:cs="Times New Roman"/>
          <w:sz w:val="24"/>
          <w:szCs w:val="24"/>
        </w:rPr>
        <w:t>n the meantime</w:t>
      </w:r>
      <w:r w:rsidR="00A421D1" w:rsidRPr="00582481">
        <w:rPr>
          <w:rFonts w:ascii="Times New Roman" w:hAnsi="Times New Roman" w:cs="Times New Roman"/>
          <w:sz w:val="24"/>
          <w:szCs w:val="24"/>
        </w:rPr>
        <w:t xml:space="preserve">, </w:t>
      </w:r>
      <w:r w:rsidRPr="00582481">
        <w:rPr>
          <w:rFonts w:ascii="Times New Roman" w:hAnsi="Times New Roman" w:cs="Times New Roman"/>
          <w:sz w:val="24"/>
          <w:szCs w:val="24"/>
        </w:rPr>
        <w:t>many provinces have</w:t>
      </w:r>
      <w:r w:rsidR="00AC3FB3" w:rsidRPr="00582481">
        <w:rPr>
          <w:rFonts w:ascii="Times New Roman" w:hAnsi="Times New Roman" w:cs="Times New Roman"/>
          <w:sz w:val="24"/>
          <w:szCs w:val="24"/>
        </w:rPr>
        <w:t xml:space="preserve"> already</w:t>
      </w:r>
      <w:r w:rsidRPr="00582481">
        <w:rPr>
          <w:rFonts w:ascii="Times New Roman" w:hAnsi="Times New Roman" w:cs="Times New Roman"/>
          <w:sz w:val="24"/>
          <w:szCs w:val="24"/>
        </w:rPr>
        <w:t xml:space="preserve"> developed their own strategies to increase inclusion of people with disabilities in the labour market. All of this </w:t>
      </w:r>
      <w:r w:rsidR="00D54738" w:rsidRPr="00582481">
        <w:rPr>
          <w:rFonts w:ascii="Times New Roman" w:hAnsi="Times New Roman" w:cs="Times New Roman"/>
          <w:sz w:val="24"/>
          <w:szCs w:val="24"/>
        </w:rPr>
        <w:t>is taking</w:t>
      </w:r>
      <w:r w:rsidRPr="00582481">
        <w:rPr>
          <w:rFonts w:ascii="Times New Roman" w:hAnsi="Times New Roman" w:cs="Times New Roman"/>
          <w:sz w:val="24"/>
          <w:szCs w:val="24"/>
        </w:rPr>
        <w:t xml:space="preserve"> place in the context of increasing recognition of the legal framework for addressing disability, especially under the</w:t>
      </w:r>
      <w:r w:rsidRPr="00582481">
        <w:rPr>
          <w:rFonts w:ascii="Times New Roman" w:hAnsi="Times New Roman" w:cs="Times New Roman"/>
          <w:i/>
          <w:sz w:val="24"/>
          <w:szCs w:val="24"/>
        </w:rPr>
        <w:t xml:space="preserve"> </w:t>
      </w:r>
      <w:r w:rsidR="006B5C65" w:rsidRPr="00582481">
        <w:rPr>
          <w:rFonts w:ascii="Times New Roman" w:hAnsi="Times New Roman" w:cs="Times New Roman"/>
          <w:i/>
          <w:sz w:val="24"/>
          <w:szCs w:val="24"/>
        </w:rPr>
        <w:t xml:space="preserve">Canadian </w:t>
      </w:r>
      <w:r w:rsidRPr="00582481">
        <w:rPr>
          <w:rFonts w:ascii="Times New Roman" w:hAnsi="Times New Roman" w:cs="Times New Roman"/>
          <w:i/>
          <w:sz w:val="24"/>
          <w:szCs w:val="24"/>
        </w:rPr>
        <w:t xml:space="preserve">Charter of Rights </w:t>
      </w:r>
      <w:r w:rsidR="006B5C65" w:rsidRPr="00582481">
        <w:rPr>
          <w:rFonts w:ascii="Times New Roman" w:hAnsi="Times New Roman" w:cs="Times New Roman"/>
          <w:i/>
          <w:sz w:val="24"/>
          <w:szCs w:val="24"/>
        </w:rPr>
        <w:t>and Freedoms</w:t>
      </w:r>
      <w:r w:rsidR="006B5C65" w:rsidRPr="00582481">
        <w:rPr>
          <w:rFonts w:ascii="Times New Roman" w:hAnsi="Times New Roman" w:cs="Times New Roman"/>
          <w:sz w:val="24"/>
          <w:szCs w:val="24"/>
        </w:rPr>
        <w:t xml:space="preserve"> </w:t>
      </w:r>
      <w:r w:rsidRPr="00582481">
        <w:rPr>
          <w:rFonts w:ascii="Times New Roman" w:hAnsi="Times New Roman" w:cs="Times New Roman"/>
          <w:sz w:val="24"/>
          <w:szCs w:val="24"/>
        </w:rPr>
        <w:t xml:space="preserve">and federal </w:t>
      </w:r>
      <w:r w:rsidR="00A421D1" w:rsidRPr="00582481">
        <w:rPr>
          <w:rFonts w:ascii="Times New Roman" w:hAnsi="Times New Roman" w:cs="Times New Roman"/>
          <w:sz w:val="24"/>
          <w:szCs w:val="24"/>
        </w:rPr>
        <w:t>and</w:t>
      </w:r>
      <w:r w:rsidRPr="00582481">
        <w:rPr>
          <w:rFonts w:ascii="Times New Roman" w:hAnsi="Times New Roman" w:cs="Times New Roman"/>
          <w:sz w:val="24"/>
          <w:szCs w:val="24"/>
        </w:rPr>
        <w:t xml:space="preserve"> provincial human rights legislation. The legal context imposes obligations </w:t>
      </w:r>
      <w:r w:rsidR="000F3716" w:rsidRPr="00582481">
        <w:rPr>
          <w:rFonts w:ascii="Times New Roman" w:hAnsi="Times New Roman" w:cs="Times New Roman"/>
          <w:sz w:val="24"/>
          <w:szCs w:val="24"/>
        </w:rPr>
        <w:t>on both</w:t>
      </w:r>
      <w:r w:rsidRPr="00582481">
        <w:rPr>
          <w:rFonts w:ascii="Times New Roman" w:hAnsi="Times New Roman" w:cs="Times New Roman"/>
          <w:sz w:val="24"/>
          <w:szCs w:val="24"/>
        </w:rPr>
        <w:t xml:space="preserve"> employers </w:t>
      </w:r>
      <w:r w:rsidR="000F3716" w:rsidRPr="00582481">
        <w:rPr>
          <w:rFonts w:ascii="Times New Roman" w:hAnsi="Times New Roman" w:cs="Times New Roman"/>
          <w:sz w:val="24"/>
          <w:szCs w:val="24"/>
        </w:rPr>
        <w:t>and</w:t>
      </w:r>
      <w:r w:rsidRPr="00582481">
        <w:rPr>
          <w:rFonts w:ascii="Times New Roman" w:hAnsi="Times New Roman" w:cs="Times New Roman"/>
          <w:sz w:val="24"/>
          <w:szCs w:val="24"/>
        </w:rPr>
        <w:t xml:space="preserve"> unions, </w:t>
      </w:r>
      <w:r w:rsidR="000F3716" w:rsidRPr="00582481">
        <w:rPr>
          <w:rFonts w:ascii="Times New Roman" w:hAnsi="Times New Roman" w:cs="Times New Roman"/>
          <w:sz w:val="24"/>
          <w:szCs w:val="24"/>
        </w:rPr>
        <w:t>setting</w:t>
      </w:r>
      <w:r w:rsidRPr="00582481">
        <w:rPr>
          <w:rFonts w:ascii="Times New Roman" w:hAnsi="Times New Roman" w:cs="Times New Roman"/>
          <w:sz w:val="24"/>
          <w:szCs w:val="24"/>
        </w:rPr>
        <w:t xml:space="preserve"> the stage for more effective collaboration.</w:t>
      </w:r>
    </w:p>
    <w:p w14:paraId="315AEF21" w14:textId="77777777" w:rsidR="006433ED" w:rsidRPr="00BB1387" w:rsidRDefault="006433ED" w:rsidP="006433ED">
      <w:pPr>
        <w:rPr>
          <w:rFonts w:ascii="Times New Roman" w:hAnsi="Times New Roman" w:cs="Times New Roman"/>
          <w:szCs w:val="24"/>
        </w:rPr>
      </w:pPr>
    </w:p>
    <w:p w14:paraId="1DF13362" w14:textId="604E07AF" w:rsidR="00EC36EE" w:rsidRPr="00582481" w:rsidRDefault="00EC36EE" w:rsidP="000F40FB">
      <w:pPr>
        <w:rPr>
          <w:rFonts w:ascii="Times New Roman" w:hAnsi="Times New Roman" w:cs="Times New Roman"/>
          <w:sz w:val="24"/>
          <w:szCs w:val="24"/>
        </w:rPr>
      </w:pPr>
      <w:r w:rsidRPr="00582481">
        <w:rPr>
          <w:rFonts w:ascii="Times New Roman" w:hAnsi="Times New Roman" w:cs="Times New Roman"/>
          <w:sz w:val="24"/>
          <w:szCs w:val="24"/>
        </w:rPr>
        <w:t xml:space="preserve">In civil society, general awareness and support for </w:t>
      </w:r>
      <w:r w:rsidR="00D54738" w:rsidRPr="00582481">
        <w:rPr>
          <w:rFonts w:ascii="Times New Roman" w:hAnsi="Times New Roman" w:cs="Times New Roman"/>
          <w:sz w:val="24"/>
          <w:szCs w:val="24"/>
        </w:rPr>
        <w:t xml:space="preserve">people </w:t>
      </w:r>
      <w:r w:rsidRPr="00582481">
        <w:rPr>
          <w:rFonts w:ascii="Times New Roman" w:hAnsi="Times New Roman" w:cs="Times New Roman"/>
          <w:sz w:val="24"/>
          <w:szCs w:val="24"/>
        </w:rPr>
        <w:t xml:space="preserve">with disabilities has never been higher. Numerous champions for the inclusion and employment of </w:t>
      </w:r>
      <w:r w:rsidR="00D54738" w:rsidRPr="00582481">
        <w:rPr>
          <w:rFonts w:ascii="Times New Roman" w:hAnsi="Times New Roman" w:cs="Times New Roman"/>
          <w:sz w:val="24"/>
          <w:szCs w:val="24"/>
        </w:rPr>
        <w:t xml:space="preserve">people </w:t>
      </w:r>
      <w:r w:rsidRPr="00582481">
        <w:rPr>
          <w:rFonts w:ascii="Times New Roman" w:hAnsi="Times New Roman" w:cs="Times New Roman"/>
          <w:sz w:val="24"/>
          <w:szCs w:val="24"/>
        </w:rPr>
        <w:t xml:space="preserve">with disabilities have emerged, from </w:t>
      </w:r>
      <w:r w:rsidR="00D54738" w:rsidRPr="00582481">
        <w:rPr>
          <w:rFonts w:ascii="Times New Roman" w:hAnsi="Times New Roman" w:cs="Times New Roman"/>
          <w:sz w:val="24"/>
          <w:szCs w:val="24"/>
        </w:rPr>
        <w:t xml:space="preserve">both within and outside </w:t>
      </w:r>
      <w:r w:rsidRPr="00582481">
        <w:rPr>
          <w:rFonts w:ascii="Times New Roman" w:hAnsi="Times New Roman" w:cs="Times New Roman"/>
          <w:sz w:val="24"/>
          <w:szCs w:val="24"/>
        </w:rPr>
        <w:t>the disability community</w:t>
      </w:r>
      <w:r w:rsidR="00D54738" w:rsidRPr="00582481">
        <w:rPr>
          <w:rFonts w:ascii="Times New Roman" w:hAnsi="Times New Roman" w:cs="Times New Roman"/>
          <w:sz w:val="24"/>
          <w:szCs w:val="24"/>
        </w:rPr>
        <w:t>.</w:t>
      </w:r>
      <w:r w:rsidRPr="00582481">
        <w:rPr>
          <w:rFonts w:ascii="Times New Roman" w:hAnsi="Times New Roman" w:cs="Times New Roman"/>
          <w:sz w:val="24"/>
          <w:szCs w:val="24"/>
        </w:rPr>
        <w:t xml:space="preserve"> </w:t>
      </w:r>
      <w:r w:rsidR="00D54738" w:rsidRPr="00582481">
        <w:rPr>
          <w:rFonts w:ascii="Times New Roman" w:hAnsi="Times New Roman" w:cs="Times New Roman"/>
          <w:sz w:val="24"/>
          <w:szCs w:val="24"/>
        </w:rPr>
        <w:t>T</w:t>
      </w:r>
      <w:r w:rsidRPr="00582481">
        <w:rPr>
          <w:rFonts w:ascii="Times New Roman" w:hAnsi="Times New Roman" w:cs="Times New Roman"/>
          <w:sz w:val="24"/>
          <w:szCs w:val="24"/>
        </w:rPr>
        <w:t xml:space="preserve">hese champions have helped deepen understanding and empathy among Canadians. </w:t>
      </w:r>
      <w:r w:rsidR="000F3716" w:rsidRPr="00582481">
        <w:rPr>
          <w:rFonts w:ascii="Times New Roman" w:hAnsi="Times New Roman" w:cs="Times New Roman"/>
          <w:sz w:val="24"/>
          <w:szCs w:val="24"/>
        </w:rPr>
        <w:t>Societal progress</w:t>
      </w:r>
      <w:r w:rsidRPr="00582481">
        <w:rPr>
          <w:rFonts w:ascii="Times New Roman" w:hAnsi="Times New Roman" w:cs="Times New Roman"/>
          <w:sz w:val="24"/>
          <w:szCs w:val="24"/>
        </w:rPr>
        <w:t xml:space="preserve"> has included advances in understanding and support</w:t>
      </w:r>
      <w:r w:rsidR="00D54738" w:rsidRPr="00582481">
        <w:rPr>
          <w:rFonts w:ascii="Times New Roman" w:hAnsi="Times New Roman" w:cs="Times New Roman"/>
          <w:sz w:val="24"/>
          <w:szCs w:val="24"/>
        </w:rPr>
        <w:t>ing</w:t>
      </w:r>
      <w:r w:rsidRPr="00582481">
        <w:rPr>
          <w:rFonts w:ascii="Times New Roman" w:hAnsi="Times New Roman" w:cs="Times New Roman"/>
          <w:sz w:val="24"/>
          <w:szCs w:val="24"/>
        </w:rPr>
        <w:t xml:space="preserve"> </w:t>
      </w:r>
      <w:r w:rsidR="001875CD" w:rsidRPr="00582481">
        <w:rPr>
          <w:rFonts w:ascii="Times New Roman" w:hAnsi="Times New Roman" w:cs="Times New Roman"/>
          <w:sz w:val="24"/>
          <w:szCs w:val="24"/>
        </w:rPr>
        <w:t>all types of disabilities</w:t>
      </w:r>
      <w:r w:rsidR="00D54738" w:rsidRPr="00582481">
        <w:rPr>
          <w:rFonts w:ascii="Times New Roman" w:hAnsi="Times New Roman" w:cs="Times New Roman"/>
          <w:sz w:val="24"/>
          <w:szCs w:val="24"/>
        </w:rPr>
        <w:t xml:space="preserve"> in the labour force</w:t>
      </w:r>
      <w:r w:rsidR="009254E0" w:rsidRPr="00582481">
        <w:rPr>
          <w:rFonts w:ascii="Times New Roman" w:hAnsi="Times New Roman" w:cs="Times New Roman"/>
          <w:sz w:val="24"/>
          <w:szCs w:val="24"/>
        </w:rPr>
        <w:t>,</w:t>
      </w:r>
      <w:r w:rsidR="001875CD" w:rsidRPr="00582481">
        <w:rPr>
          <w:rFonts w:ascii="Times New Roman" w:hAnsi="Times New Roman" w:cs="Times New Roman"/>
          <w:sz w:val="24"/>
          <w:szCs w:val="24"/>
        </w:rPr>
        <w:t xml:space="preserve"> including </w:t>
      </w:r>
      <w:r w:rsidRPr="00582481">
        <w:rPr>
          <w:rFonts w:ascii="Times New Roman" w:hAnsi="Times New Roman" w:cs="Times New Roman"/>
          <w:sz w:val="24"/>
          <w:szCs w:val="24"/>
        </w:rPr>
        <w:t>mental health</w:t>
      </w:r>
      <w:r w:rsidR="000F3716" w:rsidRPr="00582481">
        <w:rPr>
          <w:rFonts w:ascii="Times New Roman" w:hAnsi="Times New Roman" w:cs="Times New Roman"/>
          <w:sz w:val="24"/>
          <w:szCs w:val="24"/>
        </w:rPr>
        <w:t xml:space="preserve"> conditions</w:t>
      </w:r>
      <w:r w:rsidRPr="00582481">
        <w:rPr>
          <w:rFonts w:ascii="Times New Roman" w:hAnsi="Times New Roman" w:cs="Times New Roman"/>
          <w:sz w:val="24"/>
          <w:szCs w:val="24"/>
        </w:rPr>
        <w:t xml:space="preserve">. The stigma around disclosing disability to an employer, while still in play, has declined </w:t>
      </w:r>
      <w:r w:rsidR="009254E0" w:rsidRPr="00582481">
        <w:rPr>
          <w:rFonts w:ascii="Times New Roman" w:hAnsi="Times New Roman" w:cs="Times New Roman"/>
          <w:sz w:val="24"/>
          <w:szCs w:val="24"/>
        </w:rPr>
        <w:t>to some extent, thus opening</w:t>
      </w:r>
      <w:r w:rsidRPr="00582481">
        <w:rPr>
          <w:rFonts w:ascii="Times New Roman" w:hAnsi="Times New Roman" w:cs="Times New Roman"/>
          <w:sz w:val="24"/>
          <w:szCs w:val="24"/>
        </w:rPr>
        <w:t xml:space="preserve"> the door to dialogue and mutual problem-solving.</w:t>
      </w:r>
    </w:p>
    <w:p w14:paraId="494D03ED" w14:textId="77777777" w:rsidR="00EC36EE" w:rsidRPr="00BB1387" w:rsidRDefault="00EC36EE" w:rsidP="00EC36EE">
      <w:pPr>
        <w:rPr>
          <w:rFonts w:ascii="Times New Roman" w:hAnsi="Times New Roman" w:cs="Times New Roman"/>
          <w:szCs w:val="24"/>
        </w:rPr>
      </w:pPr>
    </w:p>
    <w:p w14:paraId="02187012" w14:textId="248F56DB" w:rsidR="00EF634C" w:rsidRPr="00582481" w:rsidRDefault="009254E0" w:rsidP="00EC36EE">
      <w:pPr>
        <w:rPr>
          <w:rFonts w:ascii="Times New Roman" w:hAnsi="Times New Roman" w:cs="Times New Roman"/>
          <w:sz w:val="24"/>
          <w:szCs w:val="24"/>
        </w:rPr>
      </w:pPr>
      <w:r w:rsidRPr="00582481">
        <w:rPr>
          <w:rFonts w:ascii="Times New Roman" w:hAnsi="Times New Roman" w:cs="Times New Roman"/>
          <w:sz w:val="24"/>
          <w:szCs w:val="24"/>
        </w:rPr>
        <w:t>The time is</w:t>
      </w:r>
      <w:r w:rsidR="00EC36EE" w:rsidRPr="00582481">
        <w:rPr>
          <w:rFonts w:ascii="Times New Roman" w:hAnsi="Times New Roman" w:cs="Times New Roman"/>
          <w:sz w:val="24"/>
          <w:szCs w:val="24"/>
        </w:rPr>
        <w:t xml:space="preserve"> right to come together and make positive change. This strategy is intended to support the broad and deep societal collaboration necessary to make that change together.</w:t>
      </w:r>
    </w:p>
    <w:p w14:paraId="7E90090C" w14:textId="77777777" w:rsidR="00EF634C" w:rsidRPr="00BB1387" w:rsidRDefault="00EF634C" w:rsidP="00EF634C">
      <w:pPr>
        <w:rPr>
          <w:rFonts w:ascii="Times New Roman" w:hAnsi="Times New Roman" w:cs="Times New Roman"/>
          <w:szCs w:val="24"/>
        </w:rPr>
      </w:pPr>
    </w:p>
    <w:p w14:paraId="76B81F7F" w14:textId="77777777" w:rsidR="00C6445A" w:rsidRDefault="00C6445A">
      <w:pPr>
        <w:rPr>
          <w:rFonts w:ascii="Times New Roman" w:hAnsi="Times New Roman" w:cs="Times New Roman"/>
          <w:sz w:val="24"/>
          <w:szCs w:val="24"/>
        </w:rPr>
      </w:pPr>
      <w:r>
        <w:rPr>
          <w:rFonts w:ascii="Times New Roman" w:hAnsi="Times New Roman" w:cs="Times New Roman"/>
          <w:sz w:val="24"/>
          <w:szCs w:val="24"/>
        </w:rPr>
        <w:br w:type="page"/>
      </w:r>
    </w:p>
    <w:p w14:paraId="109D51F0" w14:textId="01E46446" w:rsidR="00EF634C" w:rsidRPr="00C6445A" w:rsidRDefault="00C6445A" w:rsidP="00C6445A">
      <w:pPr>
        <w:pStyle w:val="Heading1"/>
        <w:rPr>
          <w:sz w:val="24"/>
          <w:szCs w:val="24"/>
        </w:rPr>
      </w:pPr>
      <w:bookmarkStart w:id="11" w:name="_Toc530479813"/>
      <w:r w:rsidRPr="00C6445A">
        <w:rPr>
          <w:rFonts w:ascii="Times New Roman" w:hAnsi="Times New Roman" w:cs="Times New Roman"/>
          <w:b/>
          <w:color w:val="auto"/>
        </w:rPr>
        <w:lastRenderedPageBreak/>
        <w:t xml:space="preserve">How this Strategy </w:t>
      </w:r>
      <w:r w:rsidR="00863F4D">
        <w:rPr>
          <w:rFonts w:ascii="Times New Roman" w:hAnsi="Times New Roman" w:cs="Times New Roman"/>
          <w:b/>
          <w:color w:val="auto"/>
        </w:rPr>
        <w:t>w</w:t>
      </w:r>
      <w:r w:rsidRPr="00C6445A">
        <w:rPr>
          <w:rFonts w:ascii="Times New Roman" w:hAnsi="Times New Roman" w:cs="Times New Roman"/>
          <w:b/>
          <w:color w:val="auto"/>
        </w:rPr>
        <w:t>as Developed</w:t>
      </w:r>
      <w:bookmarkEnd w:id="11"/>
    </w:p>
    <w:p w14:paraId="7E5D0EF8" w14:textId="77777777" w:rsidR="00C6445A" w:rsidRPr="00BB1387" w:rsidRDefault="00C6445A" w:rsidP="00EF634C">
      <w:pPr>
        <w:rPr>
          <w:rFonts w:ascii="Times New Roman" w:hAnsi="Times New Roman" w:cs="Times New Roman"/>
          <w:sz w:val="20"/>
          <w:szCs w:val="24"/>
        </w:rPr>
      </w:pPr>
    </w:p>
    <w:p w14:paraId="60516F33" w14:textId="4153D215" w:rsidR="00E05867" w:rsidRPr="00DC38EA" w:rsidRDefault="001B54A4" w:rsidP="001C663E">
      <w:pPr>
        <w:pStyle w:val="Heading2"/>
        <w:rPr>
          <w:b/>
        </w:rPr>
      </w:pPr>
      <w:bookmarkStart w:id="12" w:name="_Toc530479814"/>
      <w:r w:rsidRPr="00DC38EA">
        <w:rPr>
          <w:b/>
        </w:rPr>
        <w:t>Initiatives to D</w:t>
      </w:r>
      <w:r w:rsidR="00E05867" w:rsidRPr="00DC38EA">
        <w:rPr>
          <w:b/>
        </w:rPr>
        <w:t xml:space="preserve">evelop </w:t>
      </w:r>
      <w:r w:rsidRPr="00DC38EA">
        <w:rPr>
          <w:b/>
        </w:rPr>
        <w:t>Comprehensive Strategies on Disability and W</w:t>
      </w:r>
      <w:r w:rsidR="00E05867" w:rsidRPr="00DC38EA">
        <w:rPr>
          <w:b/>
        </w:rPr>
        <w:t>ork</w:t>
      </w:r>
      <w:bookmarkEnd w:id="12"/>
    </w:p>
    <w:p w14:paraId="2F23E9F2" w14:textId="77777777" w:rsidR="00E05867" w:rsidRPr="00BB1387" w:rsidRDefault="00E05867" w:rsidP="00E05867">
      <w:pPr>
        <w:rPr>
          <w:rFonts w:ascii="Times New Roman" w:hAnsi="Times New Roman" w:cs="Times New Roman"/>
          <w:szCs w:val="24"/>
        </w:rPr>
      </w:pPr>
    </w:p>
    <w:p w14:paraId="0FD2AA68" w14:textId="4383BF1C" w:rsidR="00E05867" w:rsidRPr="00A92203" w:rsidRDefault="00103F70" w:rsidP="00E05867">
      <w:pPr>
        <w:rPr>
          <w:rFonts w:ascii="Times New Roman" w:hAnsi="Times New Roman" w:cs="Times New Roman"/>
          <w:sz w:val="24"/>
          <w:szCs w:val="24"/>
        </w:rPr>
      </w:pPr>
      <w:r>
        <w:rPr>
          <w:rFonts w:ascii="Times New Roman" w:hAnsi="Times New Roman" w:cs="Times New Roman"/>
          <w:sz w:val="24"/>
          <w:szCs w:val="24"/>
        </w:rPr>
        <w:t>B</w:t>
      </w:r>
      <w:r w:rsidR="00E05867" w:rsidRPr="00A92203">
        <w:rPr>
          <w:rFonts w:ascii="Times New Roman" w:hAnsi="Times New Roman" w:cs="Times New Roman"/>
          <w:sz w:val="24"/>
          <w:szCs w:val="24"/>
        </w:rPr>
        <w:t>y the 1970s, it had become clear to many in the disability community, government and civil society that</w:t>
      </w:r>
      <w:r w:rsidR="009254E0">
        <w:rPr>
          <w:rFonts w:ascii="Times New Roman" w:hAnsi="Times New Roman" w:cs="Times New Roman"/>
          <w:sz w:val="24"/>
          <w:szCs w:val="24"/>
        </w:rPr>
        <w:t>,</w:t>
      </w:r>
      <w:r w:rsidR="00E05867" w:rsidRPr="00A92203">
        <w:rPr>
          <w:rFonts w:ascii="Times New Roman" w:hAnsi="Times New Roman" w:cs="Times New Roman"/>
          <w:sz w:val="24"/>
          <w:szCs w:val="24"/>
        </w:rPr>
        <w:t xml:space="preserve"> </w:t>
      </w:r>
      <w:r w:rsidR="00D54738">
        <w:rPr>
          <w:rFonts w:ascii="Times New Roman" w:hAnsi="Times New Roman" w:cs="Times New Roman"/>
          <w:sz w:val="24"/>
          <w:szCs w:val="24"/>
        </w:rPr>
        <w:t>despite</w:t>
      </w:r>
      <w:r w:rsidR="00737C08">
        <w:rPr>
          <w:rFonts w:ascii="Times New Roman" w:hAnsi="Times New Roman" w:cs="Times New Roman"/>
          <w:sz w:val="24"/>
          <w:szCs w:val="24"/>
        </w:rPr>
        <w:t xml:space="preserve"> goodwill and </w:t>
      </w:r>
      <w:r w:rsidR="009254E0">
        <w:rPr>
          <w:rFonts w:ascii="Times New Roman" w:hAnsi="Times New Roman" w:cs="Times New Roman"/>
          <w:sz w:val="24"/>
          <w:szCs w:val="24"/>
        </w:rPr>
        <w:t>a</w:t>
      </w:r>
      <w:r w:rsidR="009254E0" w:rsidRPr="00A92203">
        <w:rPr>
          <w:rFonts w:ascii="Times New Roman" w:hAnsi="Times New Roman" w:cs="Times New Roman"/>
          <w:sz w:val="24"/>
          <w:szCs w:val="24"/>
        </w:rPr>
        <w:t xml:space="preserve"> </w:t>
      </w:r>
      <w:r w:rsidR="00E05867" w:rsidRPr="00A92203">
        <w:rPr>
          <w:rFonts w:ascii="Times New Roman" w:hAnsi="Times New Roman" w:cs="Times New Roman"/>
          <w:sz w:val="24"/>
          <w:szCs w:val="24"/>
        </w:rPr>
        <w:t xml:space="preserve">multitude of programs, many </w:t>
      </w:r>
      <w:r w:rsidR="00026A7C">
        <w:rPr>
          <w:rFonts w:ascii="Times New Roman" w:hAnsi="Times New Roman" w:cs="Times New Roman"/>
          <w:sz w:val="24"/>
          <w:szCs w:val="24"/>
        </w:rPr>
        <w:t>people</w:t>
      </w:r>
      <w:r w:rsidR="00E05867" w:rsidRPr="00A92203">
        <w:rPr>
          <w:rFonts w:ascii="Times New Roman" w:hAnsi="Times New Roman" w:cs="Times New Roman"/>
          <w:sz w:val="24"/>
          <w:szCs w:val="24"/>
        </w:rPr>
        <w:t xml:space="preserve"> with disabilities were still not able to enter the workforce.</w:t>
      </w:r>
      <w:r>
        <w:rPr>
          <w:rFonts w:ascii="Times New Roman" w:hAnsi="Times New Roman" w:cs="Times New Roman"/>
          <w:sz w:val="24"/>
          <w:szCs w:val="24"/>
        </w:rPr>
        <w:t xml:space="preserve"> </w:t>
      </w:r>
      <w:r w:rsidR="00AE243D">
        <w:rPr>
          <w:rFonts w:ascii="Times New Roman" w:hAnsi="Times New Roman" w:cs="Times New Roman"/>
          <w:sz w:val="24"/>
          <w:szCs w:val="24"/>
        </w:rPr>
        <w:t>S</w:t>
      </w:r>
      <w:r w:rsidR="00E05867" w:rsidRPr="00A92203">
        <w:rPr>
          <w:rFonts w:ascii="Times New Roman" w:hAnsi="Times New Roman" w:cs="Times New Roman"/>
          <w:sz w:val="24"/>
          <w:szCs w:val="24"/>
        </w:rPr>
        <w:t xml:space="preserve">ince the 1970s, attempts </w:t>
      </w:r>
      <w:r w:rsidR="00D54738">
        <w:rPr>
          <w:rFonts w:ascii="Times New Roman" w:hAnsi="Times New Roman" w:cs="Times New Roman"/>
          <w:sz w:val="24"/>
          <w:szCs w:val="24"/>
        </w:rPr>
        <w:t xml:space="preserve">have been made </w:t>
      </w:r>
      <w:r w:rsidR="00E05867" w:rsidRPr="00A92203">
        <w:rPr>
          <w:rFonts w:ascii="Times New Roman" w:hAnsi="Times New Roman" w:cs="Times New Roman"/>
          <w:sz w:val="24"/>
          <w:szCs w:val="24"/>
        </w:rPr>
        <w:t xml:space="preserve">at both national and provincial levels to develop broad initiatives and strategies to improve </w:t>
      </w:r>
      <w:r>
        <w:rPr>
          <w:rFonts w:ascii="Times New Roman" w:hAnsi="Times New Roman" w:cs="Times New Roman"/>
          <w:sz w:val="24"/>
          <w:szCs w:val="24"/>
        </w:rPr>
        <w:t xml:space="preserve">supports, </w:t>
      </w:r>
      <w:r w:rsidR="00E05867" w:rsidRPr="00A92203">
        <w:rPr>
          <w:rFonts w:ascii="Times New Roman" w:hAnsi="Times New Roman" w:cs="Times New Roman"/>
          <w:sz w:val="24"/>
          <w:szCs w:val="24"/>
        </w:rPr>
        <w:t xml:space="preserve">employment levels and </w:t>
      </w:r>
      <w:r w:rsidR="00D54738" w:rsidRPr="00A92203">
        <w:rPr>
          <w:rFonts w:ascii="Times New Roman" w:hAnsi="Times New Roman" w:cs="Times New Roman"/>
          <w:sz w:val="24"/>
          <w:szCs w:val="24"/>
        </w:rPr>
        <w:t>sustainab</w:t>
      </w:r>
      <w:r w:rsidR="00D54738">
        <w:rPr>
          <w:rFonts w:ascii="Times New Roman" w:hAnsi="Times New Roman" w:cs="Times New Roman"/>
          <w:sz w:val="24"/>
          <w:szCs w:val="24"/>
        </w:rPr>
        <w:t>le employment among people with disabilities</w:t>
      </w:r>
      <w:r w:rsidR="00E05867" w:rsidRPr="00A92203">
        <w:rPr>
          <w:rFonts w:ascii="Times New Roman" w:hAnsi="Times New Roman" w:cs="Times New Roman"/>
          <w:sz w:val="24"/>
          <w:szCs w:val="24"/>
        </w:rPr>
        <w:t>.</w:t>
      </w:r>
      <w:r>
        <w:rPr>
          <w:rFonts w:ascii="Times New Roman" w:hAnsi="Times New Roman" w:cs="Times New Roman"/>
          <w:sz w:val="24"/>
          <w:szCs w:val="24"/>
        </w:rPr>
        <w:t xml:space="preserve"> </w:t>
      </w:r>
      <w:r w:rsidR="00E05867" w:rsidRPr="00A92203">
        <w:rPr>
          <w:rFonts w:ascii="Times New Roman" w:hAnsi="Times New Roman" w:cs="Times New Roman"/>
          <w:sz w:val="24"/>
          <w:szCs w:val="24"/>
        </w:rPr>
        <w:t>Although these efforts led to progress, Canada still does not have a comprehensive strategy on disability and work.</w:t>
      </w:r>
    </w:p>
    <w:p w14:paraId="1FE001D1" w14:textId="77777777" w:rsidR="00E05867" w:rsidRPr="00BB1387" w:rsidRDefault="00E05867" w:rsidP="00E05867">
      <w:pPr>
        <w:rPr>
          <w:rFonts w:ascii="Times New Roman" w:hAnsi="Times New Roman" w:cs="Times New Roman"/>
          <w:szCs w:val="24"/>
        </w:rPr>
      </w:pPr>
    </w:p>
    <w:p w14:paraId="6FB284F1" w14:textId="4D289B26" w:rsidR="00E05867" w:rsidRDefault="00E60B66" w:rsidP="00E05867">
      <w:pPr>
        <w:rPr>
          <w:rFonts w:ascii="Times New Roman" w:hAnsi="Times New Roman" w:cs="Times New Roman"/>
          <w:sz w:val="24"/>
          <w:szCs w:val="24"/>
        </w:rPr>
      </w:pPr>
      <w:r>
        <w:rPr>
          <w:rFonts w:ascii="Times New Roman" w:hAnsi="Times New Roman" w:cs="Times New Roman"/>
          <w:sz w:val="24"/>
          <w:szCs w:val="24"/>
        </w:rPr>
        <w:t>An</w:t>
      </w:r>
      <w:r w:rsidRPr="00A92203">
        <w:rPr>
          <w:rFonts w:ascii="Times New Roman" w:hAnsi="Times New Roman" w:cs="Times New Roman"/>
          <w:sz w:val="24"/>
          <w:szCs w:val="24"/>
        </w:rPr>
        <w:t xml:space="preserve"> </w:t>
      </w:r>
      <w:r w:rsidR="00E05867" w:rsidRPr="00A92203">
        <w:rPr>
          <w:rFonts w:ascii="Times New Roman" w:hAnsi="Times New Roman" w:cs="Times New Roman"/>
          <w:sz w:val="24"/>
          <w:szCs w:val="24"/>
        </w:rPr>
        <w:t>important development over the past two decades has been the growing interest among academic researchers in disability issues.</w:t>
      </w:r>
      <w:r w:rsidR="00103F70">
        <w:rPr>
          <w:rFonts w:ascii="Times New Roman" w:hAnsi="Times New Roman" w:cs="Times New Roman"/>
          <w:sz w:val="24"/>
          <w:szCs w:val="24"/>
        </w:rPr>
        <w:t xml:space="preserve"> </w:t>
      </w:r>
      <w:r w:rsidR="00E05867" w:rsidRPr="00A92203">
        <w:rPr>
          <w:rFonts w:ascii="Times New Roman" w:hAnsi="Times New Roman" w:cs="Times New Roman"/>
          <w:sz w:val="24"/>
          <w:szCs w:val="24"/>
        </w:rPr>
        <w:t>Many issues around disability and work</w:t>
      </w:r>
      <w:r w:rsidR="001B54A4">
        <w:rPr>
          <w:rFonts w:ascii="Times New Roman" w:hAnsi="Times New Roman" w:cs="Times New Roman"/>
          <w:sz w:val="24"/>
          <w:szCs w:val="24"/>
        </w:rPr>
        <w:t>,</w:t>
      </w:r>
      <w:r w:rsidR="00E05867" w:rsidRPr="00A92203">
        <w:rPr>
          <w:rFonts w:ascii="Times New Roman" w:hAnsi="Times New Roman" w:cs="Times New Roman"/>
          <w:sz w:val="24"/>
          <w:szCs w:val="24"/>
        </w:rPr>
        <w:t xml:space="preserve"> </w:t>
      </w:r>
      <w:r w:rsidR="00737C08">
        <w:rPr>
          <w:rFonts w:ascii="Times New Roman" w:hAnsi="Times New Roman" w:cs="Times New Roman"/>
          <w:sz w:val="24"/>
          <w:szCs w:val="24"/>
        </w:rPr>
        <w:t>previously</w:t>
      </w:r>
      <w:r w:rsidR="00E05867" w:rsidRPr="00A92203">
        <w:rPr>
          <w:rFonts w:ascii="Times New Roman" w:hAnsi="Times New Roman" w:cs="Times New Roman"/>
          <w:sz w:val="24"/>
          <w:szCs w:val="24"/>
        </w:rPr>
        <w:t xml:space="preserve"> studied </w:t>
      </w:r>
      <w:r w:rsidR="00737C08">
        <w:rPr>
          <w:rFonts w:ascii="Times New Roman" w:hAnsi="Times New Roman" w:cs="Times New Roman"/>
          <w:sz w:val="24"/>
          <w:szCs w:val="24"/>
        </w:rPr>
        <w:t xml:space="preserve">very little </w:t>
      </w:r>
      <w:r w:rsidR="00E05867" w:rsidRPr="00A92203">
        <w:rPr>
          <w:rFonts w:ascii="Times New Roman" w:hAnsi="Times New Roman" w:cs="Times New Roman"/>
          <w:sz w:val="24"/>
          <w:szCs w:val="24"/>
        </w:rPr>
        <w:t>in Canada</w:t>
      </w:r>
      <w:r w:rsidR="001B54A4">
        <w:rPr>
          <w:rFonts w:ascii="Times New Roman" w:hAnsi="Times New Roman" w:cs="Times New Roman"/>
          <w:sz w:val="24"/>
          <w:szCs w:val="24"/>
        </w:rPr>
        <w:t>,</w:t>
      </w:r>
      <w:r w:rsidR="00E05867" w:rsidRPr="00A92203">
        <w:rPr>
          <w:rFonts w:ascii="Times New Roman" w:hAnsi="Times New Roman" w:cs="Times New Roman"/>
          <w:sz w:val="24"/>
          <w:szCs w:val="24"/>
        </w:rPr>
        <w:t xml:space="preserve"> have received</w:t>
      </w:r>
      <w:r w:rsidR="00E05867">
        <w:rPr>
          <w:rFonts w:ascii="Times New Roman" w:hAnsi="Times New Roman" w:cs="Times New Roman"/>
          <w:sz w:val="24"/>
          <w:szCs w:val="24"/>
        </w:rPr>
        <w:t xml:space="preserve"> significant </w:t>
      </w:r>
      <w:r w:rsidR="00A421D1">
        <w:rPr>
          <w:rFonts w:ascii="Times New Roman" w:hAnsi="Times New Roman" w:cs="Times New Roman"/>
          <w:sz w:val="24"/>
          <w:szCs w:val="24"/>
        </w:rPr>
        <w:t xml:space="preserve">research </w:t>
      </w:r>
      <w:r w:rsidR="00E05867">
        <w:rPr>
          <w:rFonts w:ascii="Times New Roman" w:hAnsi="Times New Roman" w:cs="Times New Roman"/>
          <w:sz w:val="24"/>
          <w:szCs w:val="24"/>
        </w:rPr>
        <w:t>attention.</w:t>
      </w:r>
      <w:r w:rsidR="00103F70">
        <w:rPr>
          <w:rFonts w:ascii="Times New Roman" w:hAnsi="Times New Roman" w:cs="Times New Roman"/>
          <w:sz w:val="24"/>
          <w:szCs w:val="24"/>
        </w:rPr>
        <w:t xml:space="preserve"> </w:t>
      </w:r>
      <w:r w:rsidR="00E05867">
        <w:rPr>
          <w:rFonts w:ascii="Times New Roman" w:hAnsi="Times New Roman" w:cs="Times New Roman"/>
          <w:sz w:val="24"/>
          <w:szCs w:val="24"/>
        </w:rPr>
        <w:t xml:space="preserve">With the support of federal funding through the Social Sciences and Humanities Research Council, many of these researchers </w:t>
      </w:r>
      <w:r w:rsidR="00806A3C">
        <w:rPr>
          <w:rFonts w:ascii="Times New Roman" w:hAnsi="Times New Roman" w:cs="Times New Roman"/>
          <w:sz w:val="24"/>
          <w:szCs w:val="24"/>
        </w:rPr>
        <w:t xml:space="preserve">along with community organizations </w:t>
      </w:r>
      <w:r w:rsidR="00F00E5F">
        <w:rPr>
          <w:rFonts w:ascii="Times New Roman" w:hAnsi="Times New Roman" w:cs="Times New Roman"/>
          <w:sz w:val="24"/>
          <w:szCs w:val="24"/>
        </w:rPr>
        <w:t xml:space="preserve">from </w:t>
      </w:r>
      <w:r w:rsidR="00E05867">
        <w:rPr>
          <w:rFonts w:ascii="Times New Roman" w:hAnsi="Times New Roman" w:cs="Times New Roman"/>
          <w:sz w:val="24"/>
          <w:szCs w:val="24"/>
        </w:rPr>
        <w:t xml:space="preserve">across Canada joined together </w:t>
      </w:r>
      <w:r w:rsidR="00A421D1">
        <w:rPr>
          <w:rFonts w:ascii="Times New Roman" w:hAnsi="Times New Roman" w:cs="Times New Roman"/>
          <w:sz w:val="24"/>
          <w:szCs w:val="24"/>
        </w:rPr>
        <w:t xml:space="preserve">in </w:t>
      </w:r>
      <w:r w:rsidR="000F40FB">
        <w:rPr>
          <w:rFonts w:ascii="Times New Roman" w:hAnsi="Times New Roman" w:cs="Times New Roman"/>
          <w:sz w:val="24"/>
          <w:szCs w:val="24"/>
        </w:rPr>
        <w:t xml:space="preserve">2013 </w:t>
      </w:r>
      <w:r w:rsidR="00E05867">
        <w:rPr>
          <w:rFonts w:ascii="Times New Roman" w:hAnsi="Times New Roman" w:cs="Times New Roman"/>
          <w:sz w:val="24"/>
          <w:szCs w:val="24"/>
        </w:rPr>
        <w:t>to form the Centre for Research on Work Disability Policy (CRWDP).</w:t>
      </w:r>
      <w:r w:rsidR="00103F70">
        <w:rPr>
          <w:rFonts w:ascii="Times New Roman" w:hAnsi="Times New Roman" w:cs="Times New Roman"/>
          <w:sz w:val="24"/>
          <w:szCs w:val="24"/>
        </w:rPr>
        <w:t xml:space="preserve"> </w:t>
      </w:r>
      <w:r w:rsidR="00401CE4" w:rsidRPr="00401CE4">
        <w:rPr>
          <w:rFonts w:ascii="Times New Roman" w:hAnsi="Times New Roman" w:cs="Times New Roman"/>
          <w:sz w:val="24"/>
          <w:szCs w:val="24"/>
        </w:rPr>
        <w:t>CRWDP goals include providing a forum for within- and cross-provincial and national dialogue on challenges and opportunities for improving the Canadian work disability policy system, and building capacity for research and knowledge mobilization on the topic of work disability policy and labour-market engagement of people with disabilities</w:t>
      </w:r>
      <w:r w:rsidR="00401CE4">
        <w:rPr>
          <w:rFonts w:ascii="Times New Roman" w:hAnsi="Times New Roman" w:cs="Times New Roman"/>
          <w:sz w:val="24"/>
          <w:szCs w:val="24"/>
        </w:rPr>
        <w:t>.</w:t>
      </w:r>
    </w:p>
    <w:p w14:paraId="2EA2FF79" w14:textId="77777777" w:rsidR="00E05867" w:rsidRPr="00BB1387" w:rsidRDefault="00E05867" w:rsidP="00E05867">
      <w:pPr>
        <w:rPr>
          <w:rFonts w:ascii="Times New Roman" w:hAnsi="Times New Roman" w:cs="Times New Roman"/>
          <w:szCs w:val="24"/>
        </w:rPr>
      </w:pPr>
    </w:p>
    <w:p w14:paraId="3E2F8A6A" w14:textId="46E49AFF" w:rsidR="00E05867" w:rsidRPr="00DC38EA" w:rsidRDefault="001B54A4" w:rsidP="001C663E">
      <w:pPr>
        <w:pStyle w:val="Heading2"/>
        <w:rPr>
          <w:b/>
        </w:rPr>
      </w:pPr>
      <w:bookmarkStart w:id="13" w:name="_Toc530479815"/>
      <w:r w:rsidRPr="00DC38EA">
        <w:rPr>
          <w:b/>
        </w:rPr>
        <w:t>P</w:t>
      </w:r>
      <w:r w:rsidR="00E05867" w:rsidRPr="00DC38EA">
        <w:rPr>
          <w:b/>
        </w:rPr>
        <w:t xml:space="preserve">rocess </w:t>
      </w:r>
      <w:r w:rsidRPr="00DC38EA">
        <w:rPr>
          <w:b/>
        </w:rPr>
        <w:t>that</w:t>
      </w:r>
      <w:r w:rsidR="00E05867" w:rsidRPr="00DC38EA">
        <w:rPr>
          <w:b/>
        </w:rPr>
        <w:t xml:space="preserve"> </w:t>
      </w:r>
      <w:r w:rsidRPr="00DC38EA">
        <w:rPr>
          <w:b/>
        </w:rPr>
        <w:t>Led to Development of this Draft S</w:t>
      </w:r>
      <w:r w:rsidR="00E05867" w:rsidRPr="00DC38EA">
        <w:rPr>
          <w:b/>
        </w:rPr>
        <w:t>trategy</w:t>
      </w:r>
      <w:bookmarkEnd w:id="13"/>
    </w:p>
    <w:p w14:paraId="40DDECF5" w14:textId="77777777" w:rsidR="00E05867" w:rsidRPr="00BB1387" w:rsidRDefault="00E05867" w:rsidP="00E05867">
      <w:pPr>
        <w:rPr>
          <w:rFonts w:ascii="Times New Roman" w:hAnsi="Times New Roman" w:cs="Times New Roman"/>
          <w:szCs w:val="24"/>
        </w:rPr>
      </w:pPr>
    </w:p>
    <w:p w14:paraId="6937A9CC" w14:textId="7C842B05" w:rsidR="00401A9C" w:rsidRPr="00F00E5F" w:rsidRDefault="00401A9C" w:rsidP="00E05867">
      <w:pPr>
        <w:rPr>
          <w:rFonts w:ascii="Times New Roman" w:hAnsi="Times New Roman" w:cs="Times New Roman"/>
          <w:sz w:val="24"/>
          <w:szCs w:val="24"/>
        </w:rPr>
      </w:pPr>
      <w:r w:rsidRPr="00F00E5F">
        <w:rPr>
          <w:rFonts w:ascii="Times New Roman" w:hAnsi="Times New Roman" w:cs="Times New Roman"/>
          <w:sz w:val="24"/>
          <w:szCs w:val="24"/>
        </w:rPr>
        <w:t xml:space="preserve">In 2017, </w:t>
      </w:r>
      <w:r w:rsidR="00737C08" w:rsidRPr="00DC38EA">
        <w:rPr>
          <w:rFonts w:ascii="Times New Roman" w:hAnsi="Times New Roman" w:cs="Times New Roman"/>
          <w:sz w:val="24"/>
          <w:szCs w:val="24"/>
        </w:rPr>
        <w:t xml:space="preserve">CRWDP, </w:t>
      </w:r>
      <w:r w:rsidRPr="00DC38EA">
        <w:rPr>
          <w:rFonts w:ascii="Times New Roman" w:hAnsi="Times New Roman" w:cs="Times New Roman"/>
          <w:sz w:val="24"/>
          <w:szCs w:val="24"/>
        </w:rPr>
        <w:t>the Canadian Council on Rehabilitation and Work</w:t>
      </w:r>
      <w:r w:rsidR="00401CE4">
        <w:rPr>
          <w:rFonts w:ascii="Times New Roman" w:hAnsi="Times New Roman" w:cs="Times New Roman"/>
          <w:sz w:val="24"/>
          <w:szCs w:val="24"/>
        </w:rPr>
        <w:t xml:space="preserve"> (CCRW)</w:t>
      </w:r>
      <w:r w:rsidR="00F00E5F">
        <w:rPr>
          <w:rFonts w:ascii="Times New Roman" w:hAnsi="Times New Roman" w:cs="Times New Roman"/>
          <w:sz w:val="24"/>
          <w:szCs w:val="24"/>
        </w:rPr>
        <w:t xml:space="preserve">, </w:t>
      </w:r>
      <w:r w:rsidRPr="00DC38EA">
        <w:rPr>
          <w:rFonts w:ascii="Times New Roman" w:hAnsi="Times New Roman" w:cs="Times New Roman"/>
          <w:sz w:val="24"/>
          <w:szCs w:val="24"/>
        </w:rPr>
        <w:t>Inclusion Newfoundland</w:t>
      </w:r>
      <w:r w:rsidR="00401CE4">
        <w:rPr>
          <w:rFonts w:ascii="Times New Roman" w:hAnsi="Times New Roman" w:cs="Times New Roman"/>
          <w:sz w:val="24"/>
          <w:szCs w:val="24"/>
        </w:rPr>
        <w:t xml:space="preserve"> (InclusionNL)</w:t>
      </w:r>
      <w:r w:rsidRPr="00DC38EA">
        <w:rPr>
          <w:rFonts w:ascii="Times New Roman" w:hAnsi="Times New Roman" w:cs="Times New Roman"/>
          <w:sz w:val="24"/>
          <w:szCs w:val="24"/>
        </w:rPr>
        <w:t xml:space="preserve"> and the Ontario Network of Injured Workers’ Groups</w:t>
      </w:r>
      <w:r w:rsidRPr="00F00E5F">
        <w:rPr>
          <w:rFonts w:ascii="Times New Roman" w:hAnsi="Times New Roman" w:cs="Times New Roman"/>
          <w:sz w:val="24"/>
          <w:szCs w:val="24"/>
        </w:rPr>
        <w:t xml:space="preserve"> </w:t>
      </w:r>
      <w:r w:rsidR="00401CE4">
        <w:rPr>
          <w:rFonts w:ascii="Times New Roman" w:hAnsi="Times New Roman" w:cs="Times New Roman"/>
          <w:sz w:val="24"/>
          <w:szCs w:val="24"/>
        </w:rPr>
        <w:t xml:space="preserve">(ONIWG) </w:t>
      </w:r>
      <w:r w:rsidRPr="00F00E5F">
        <w:rPr>
          <w:rFonts w:ascii="Times New Roman" w:hAnsi="Times New Roman" w:cs="Times New Roman"/>
          <w:sz w:val="24"/>
          <w:szCs w:val="24"/>
        </w:rPr>
        <w:t xml:space="preserve">came together </w:t>
      </w:r>
      <w:r w:rsidR="00737C08" w:rsidRPr="00DC38EA">
        <w:rPr>
          <w:rFonts w:ascii="Times New Roman" w:hAnsi="Times New Roman" w:cs="Times New Roman"/>
          <w:sz w:val="24"/>
          <w:szCs w:val="24"/>
        </w:rPr>
        <w:t>to support</w:t>
      </w:r>
      <w:r w:rsidRPr="00F00E5F">
        <w:rPr>
          <w:rFonts w:ascii="Times New Roman" w:hAnsi="Times New Roman" w:cs="Times New Roman"/>
          <w:sz w:val="24"/>
          <w:szCs w:val="24"/>
        </w:rPr>
        <w:t xml:space="preserve"> the development of a </w:t>
      </w:r>
      <w:r w:rsidR="00806A3C">
        <w:rPr>
          <w:rFonts w:ascii="Times New Roman" w:hAnsi="Times New Roman" w:cs="Times New Roman"/>
          <w:sz w:val="24"/>
          <w:szCs w:val="24"/>
        </w:rPr>
        <w:t>pan-Canadian</w:t>
      </w:r>
      <w:r w:rsidRPr="00F00E5F">
        <w:rPr>
          <w:rFonts w:ascii="Times New Roman" w:hAnsi="Times New Roman" w:cs="Times New Roman"/>
          <w:sz w:val="24"/>
          <w:szCs w:val="24"/>
        </w:rPr>
        <w:t xml:space="preserve"> strategy for disability and work. </w:t>
      </w:r>
      <w:r w:rsidR="00401CE4">
        <w:rPr>
          <w:rFonts w:ascii="Times New Roman" w:hAnsi="Times New Roman" w:cs="Times New Roman"/>
          <w:sz w:val="24"/>
          <w:szCs w:val="24"/>
        </w:rPr>
        <w:t>We are calling</w:t>
      </w:r>
      <w:r w:rsidR="00401CE4" w:rsidRPr="00DC38EA">
        <w:rPr>
          <w:rFonts w:ascii="Times New Roman" w:hAnsi="Times New Roman" w:cs="Times New Roman"/>
          <w:sz w:val="24"/>
          <w:szCs w:val="24"/>
        </w:rPr>
        <w:t xml:space="preserve"> </w:t>
      </w:r>
      <w:r w:rsidR="00401CE4">
        <w:rPr>
          <w:rFonts w:ascii="Times New Roman" w:hAnsi="Times New Roman" w:cs="Times New Roman"/>
          <w:sz w:val="24"/>
          <w:szCs w:val="24"/>
        </w:rPr>
        <w:t>t</w:t>
      </w:r>
      <w:r w:rsidRPr="00F00E5F">
        <w:rPr>
          <w:rFonts w:ascii="Times New Roman" w:hAnsi="Times New Roman" w:cs="Times New Roman"/>
          <w:sz w:val="24"/>
          <w:szCs w:val="24"/>
        </w:rPr>
        <w:t>his collaboration</w:t>
      </w:r>
      <w:r w:rsidR="00401CE4">
        <w:rPr>
          <w:rFonts w:ascii="Times New Roman" w:hAnsi="Times New Roman" w:cs="Times New Roman"/>
          <w:sz w:val="24"/>
          <w:szCs w:val="24"/>
        </w:rPr>
        <w:t xml:space="preserve"> </w:t>
      </w:r>
      <w:r w:rsidR="00737C08" w:rsidRPr="00DC38EA">
        <w:rPr>
          <w:rFonts w:ascii="Times New Roman" w:hAnsi="Times New Roman" w:cs="Times New Roman"/>
          <w:sz w:val="24"/>
          <w:szCs w:val="24"/>
        </w:rPr>
        <w:t>the Disability and Work in Canada (DWC) Stee</w:t>
      </w:r>
      <w:r w:rsidR="00401CE4">
        <w:rPr>
          <w:rFonts w:ascii="Times New Roman" w:hAnsi="Times New Roman" w:cs="Times New Roman"/>
          <w:sz w:val="24"/>
          <w:szCs w:val="24"/>
        </w:rPr>
        <w:t>ring Committee.</w:t>
      </w:r>
      <w:r w:rsidRPr="00DC38EA">
        <w:rPr>
          <w:rFonts w:ascii="Times New Roman" w:hAnsi="Times New Roman" w:cs="Times New Roman"/>
          <w:sz w:val="24"/>
          <w:szCs w:val="24"/>
        </w:rPr>
        <w:t xml:space="preserve"> </w:t>
      </w:r>
    </w:p>
    <w:p w14:paraId="37B6676C" w14:textId="77777777" w:rsidR="00401A9C" w:rsidRPr="00BB1387" w:rsidRDefault="00401A9C" w:rsidP="00E05867">
      <w:pPr>
        <w:rPr>
          <w:rFonts w:ascii="Times New Roman" w:hAnsi="Times New Roman" w:cs="Times New Roman"/>
          <w:szCs w:val="24"/>
        </w:rPr>
      </w:pPr>
    </w:p>
    <w:p w14:paraId="1CD854CA" w14:textId="381CD022" w:rsidR="00E05867" w:rsidRDefault="00E05867" w:rsidP="00E05867">
      <w:pPr>
        <w:rPr>
          <w:rFonts w:ascii="Times New Roman" w:hAnsi="Times New Roman" w:cs="Times New Roman"/>
          <w:sz w:val="24"/>
          <w:szCs w:val="24"/>
        </w:rPr>
      </w:pPr>
      <w:r>
        <w:rPr>
          <w:rFonts w:ascii="Times New Roman" w:hAnsi="Times New Roman" w:cs="Times New Roman"/>
          <w:sz w:val="24"/>
          <w:szCs w:val="24"/>
        </w:rPr>
        <w:t xml:space="preserve">The </w:t>
      </w:r>
      <w:r w:rsidR="002B219B">
        <w:rPr>
          <w:rFonts w:ascii="Times New Roman" w:hAnsi="Times New Roman" w:cs="Times New Roman"/>
          <w:sz w:val="24"/>
          <w:szCs w:val="24"/>
        </w:rPr>
        <w:t>DWC</w:t>
      </w:r>
      <w:r w:rsidR="00737C08">
        <w:rPr>
          <w:rFonts w:ascii="Times New Roman" w:hAnsi="Times New Roman" w:cs="Times New Roman"/>
          <w:sz w:val="24"/>
          <w:szCs w:val="24"/>
        </w:rPr>
        <w:t xml:space="preserve"> S</w:t>
      </w:r>
      <w:r>
        <w:rPr>
          <w:rFonts w:ascii="Times New Roman" w:hAnsi="Times New Roman" w:cs="Times New Roman"/>
          <w:sz w:val="24"/>
          <w:szCs w:val="24"/>
        </w:rPr>
        <w:t xml:space="preserve">teering </w:t>
      </w:r>
      <w:r w:rsidR="00F00E5F">
        <w:rPr>
          <w:rFonts w:ascii="Times New Roman" w:hAnsi="Times New Roman" w:cs="Times New Roman"/>
          <w:sz w:val="24"/>
          <w:szCs w:val="24"/>
        </w:rPr>
        <w:t>C</w:t>
      </w:r>
      <w:r>
        <w:rPr>
          <w:rFonts w:ascii="Times New Roman" w:hAnsi="Times New Roman" w:cs="Times New Roman"/>
          <w:sz w:val="24"/>
          <w:szCs w:val="24"/>
        </w:rPr>
        <w:t xml:space="preserve">ommittee </w:t>
      </w:r>
      <w:r w:rsidR="00B6691C">
        <w:rPr>
          <w:rFonts w:ascii="Times New Roman" w:hAnsi="Times New Roman" w:cs="Times New Roman"/>
          <w:sz w:val="24"/>
          <w:szCs w:val="24"/>
        </w:rPr>
        <w:t xml:space="preserve">began </w:t>
      </w:r>
      <w:r w:rsidR="00C17FAE">
        <w:rPr>
          <w:rFonts w:ascii="Times New Roman" w:hAnsi="Times New Roman" w:cs="Times New Roman"/>
          <w:sz w:val="24"/>
          <w:szCs w:val="24"/>
        </w:rPr>
        <w:t>its work</w:t>
      </w:r>
      <w:r w:rsidR="00B6691C">
        <w:rPr>
          <w:rFonts w:ascii="Times New Roman" w:hAnsi="Times New Roman" w:cs="Times New Roman"/>
          <w:sz w:val="24"/>
          <w:szCs w:val="24"/>
        </w:rPr>
        <w:t xml:space="preserve"> by </w:t>
      </w:r>
      <w:r>
        <w:rPr>
          <w:rFonts w:ascii="Times New Roman" w:hAnsi="Times New Roman" w:cs="Times New Roman"/>
          <w:sz w:val="24"/>
          <w:szCs w:val="24"/>
        </w:rPr>
        <w:t>organiz</w:t>
      </w:r>
      <w:r w:rsidR="009716C6">
        <w:rPr>
          <w:rFonts w:ascii="Times New Roman" w:hAnsi="Times New Roman" w:cs="Times New Roman"/>
          <w:sz w:val="24"/>
          <w:szCs w:val="24"/>
        </w:rPr>
        <w:t>ing</w:t>
      </w:r>
      <w:r>
        <w:rPr>
          <w:rFonts w:ascii="Times New Roman" w:hAnsi="Times New Roman" w:cs="Times New Roman"/>
          <w:sz w:val="24"/>
          <w:szCs w:val="24"/>
        </w:rPr>
        <w:t xml:space="preserve"> </w:t>
      </w:r>
      <w:r w:rsidRPr="00A92203">
        <w:rPr>
          <w:rFonts w:ascii="Times New Roman" w:hAnsi="Times New Roman" w:cs="Times New Roman"/>
          <w:sz w:val="24"/>
          <w:szCs w:val="24"/>
        </w:rPr>
        <w:t xml:space="preserve">a </w:t>
      </w:r>
      <w:r>
        <w:rPr>
          <w:rFonts w:ascii="Times New Roman" w:hAnsi="Times New Roman" w:cs="Times New Roman"/>
          <w:sz w:val="24"/>
          <w:szCs w:val="24"/>
        </w:rPr>
        <w:t>conference in Ottawa in November 2017</w:t>
      </w:r>
      <w:r w:rsidR="00737C08">
        <w:rPr>
          <w:rFonts w:ascii="Times New Roman" w:hAnsi="Times New Roman" w:cs="Times New Roman"/>
          <w:sz w:val="24"/>
          <w:szCs w:val="24"/>
        </w:rPr>
        <w:t>.</w:t>
      </w:r>
      <w:r>
        <w:rPr>
          <w:rFonts w:ascii="Times New Roman" w:hAnsi="Times New Roman" w:cs="Times New Roman"/>
          <w:sz w:val="24"/>
          <w:szCs w:val="24"/>
        </w:rPr>
        <w:t xml:space="preserve"> </w:t>
      </w:r>
      <w:r w:rsidR="00737C08">
        <w:rPr>
          <w:rFonts w:ascii="Times New Roman" w:hAnsi="Times New Roman" w:cs="Times New Roman"/>
          <w:sz w:val="24"/>
          <w:szCs w:val="24"/>
        </w:rPr>
        <w:t>The conference,</w:t>
      </w:r>
      <w:r w:rsidR="00737C08" w:rsidRPr="00737C08">
        <w:rPr>
          <w:rFonts w:ascii="Times New Roman" w:hAnsi="Times New Roman" w:cs="Times New Roman"/>
          <w:sz w:val="24"/>
          <w:szCs w:val="24"/>
        </w:rPr>
        <w:t xml:space="preserve"> </w:t>
      </w:r>
      <w:r w:rsidR="00737C08" w:rsidRPr="00A92203">
        <w:rPr>
          <w:rFonts w:ascii="Times New Roman" w:hAnsi="Times New Roman" w:cs="Times New Roman"/>
          <w:sz w:val="24"/>
          <w:szCs w:val="24"/>
        </w:rPr>
        <w:t>titled “</w:t>
      </w:r>
      <w:hyperlink r:id="rId14" w:history="1">
        <w:r w:rsidR="00737C08" w:rsidRPr="00183FEC">
          <w:rPr>
            <w:rStyle w:val="Hyperlink"/>
            <w:rFonts w:ascii="Times New Roman" w:hAnsi="Times New Roman" w:cs="Times New Roman"/>
            <w:sz w:val="24"/>
            <w:szCs w:val="24"/>
          </w:rPr>
          <w:t>Disability and Work in Canada: Success and Challenges of Canada’s First 150 Years, Developing a Vision and Strategy for the Future</w:t>
        </w:r>
      </w:hyperlink>
      <w:r w:rsidR="00737C08">
        <w:rPr>
          <w:rFonts w:ascii="Times New Roman" w:hAnsi="Times New Roman" w:cs="Times New Roman"/>
          <w:sz w:val="24"/>
          <w:szCs w:val="24"/>
        </w:rPr>
        <w:t>,</w:t>
      </w:r>
      <w:r w:rsidR="00737C08" w:rsidRPr="00A92203">
        <w:rPr>
          <w:rFonts w:ascii="Times New Roman" w:hAnsi="Times New Roman" w:cs="Times New Roman"/>
          <w:sz w:val="24"/>
          <w:szCs w:val="24"/>
        </w:rPr>
        <w:t>”</w:t>
      </w:r>
      <w:r w:rsidR="00737C08">
        <w:rPr>
          <w:rFonts w:ascii="Times New Roman" w:hAnsi="Times New Roman" w:cs="Times New Roman"/>
          <w:sz w:val="24"/>
          <w:szCs w:val="24"/>
        </w:rPr>
        <w:t xml:space="preserve"> </w:t>
      </w:r>
      <w:r>
        <w:rPr>
          <w:rFonts w:ascii="Times New Roman" w:hAnsi="Times New Roman" w:cs="Times New Roman"/>
          <w:sz w:val="24"/>
          <w:szCs w:val="24"/>
        </w:rPr>
        <w:t>gathered together</w:t>
      </w:r>
      <w:r w:rsidR="00F81C66">
        <w:rPr>
          <w:rFonts w:ascii="Times New Roman" w:hAnsi="Times New Roman" w:cs="Times New Roman"/>
          <w:sz w:val="24"/>
          <w:szCs w:val="24"/>
        </w:rPr>
        <w:t xml:space="preserve"> people</w:t>
      </w:r>
      <w:r>
        <w:rPr>
          <w:rFonts w:ascii="Times New Roman" w:hAnsi="Times New Roman" w:cs="Times New Roman"/>
          <w:sz w:val="24"/>
          <w:szCs w:val="24"/>
        </w:rPr>
        <w:t xml:space="preserve"> with disabilities, disability organizations, government representatives, labour</w:t>
      </w:r>
      <w:r w:rsidR="00806A3C">
        <w:rPr>
          <w:rFonts w:ascii="Times New Roman" w:hAnsi="Times New Roman" w:cs="Times New Roman"/>
          <w:sz w:val="24"/>
          <w:szCs w:val="24"/>
        </w:rPr>
        <w:t>/unions</w:t>
      </w:r>
      <w:r>
        <w:rPr>
          <w:rFonts w:ascii="Times New Roman" w:hAnsi="Times New Roman" w:cs="Times New Roman"/>
          <w:sz w:val="24"/>
          <w:szCs w:val="24"/>
        </w:rPr>
        <w:t>, employers and service providers</w:t>
      </w:r>
      <w:r w:rsidR="00737C08">
        <w:rPr>
          <w:rFonts w:ascii="Times New Roman" w:hAnsi="Times New Roman" w:cs="Times New Roman"/>
          <w:sz w:val="24"/>
          <w:szCs w:val="24"/>
        </w:rPr>
        <w:t>.</w:t>
      </w:r>
      <w:r>
        <w:rPr>
          <w:rFonts w:ascii="Times New Roman" w:hAnsi="Times New Roman" w:cs="Times New Roman"/>
          <w:sz w:val="24"/>
          <w:szCs w:val="24"/>
        </w:rPr>
        <w:t xml:space="preserve"> The main objective of the conference was to lay the foundation for </w:t>
      </w:r>
      <w:r w:rsidR="00737C08">
        <w:rPr>
          <w:rFonts w:ascii="Times New Roman" w:hAnsi="Times New Roman" w:cs="Times New Roman"/>
          <w:sz w:val="24"/>
          <w:szCs w:val="24"/>
        </w:rPr>
        <w:t xml:space="preserve">the </w:t>
      </w:r>
      <w:r>
        <w:rPr>
          <w:rFonts w:ascii="Times New Roman" w:hAnsi="Times New Roman" w:cs="Times New Roman"/>
          <w:sz w:val="24"/>
          <w:szCs w:val="24"/>
        </w:rPr>
        <w:t xml:space="preserve">development of a </w:t>
      </w:r>
      <w:r w:rsidR="00806A3C">
        <w:rPr>
          <w:rFonts w:ascii="Times New Roman" w:hAnsi="Times New Roman" w:cs="Times New Roman"/>
          <w:sz w:val="24"/>
          <w:szCs w:val="24"/>
        </w:rPr>
        <w:t>pan-Canadian</w:t>
      </w:r>
      <w:r>
        <w:rPr>
          <w:rFonts w:ascii="Times New Roman" w:hAnsi="Times New Roman" w:cs="Times New Roman"/>
          <w:sz w:val="24"/>
          <w:szCs w:val="24"/>
        </w:rPr>
        <w:t xml:space="preserve"> strategy.</w:t>
      </w:r>
    </w:p>
    <w:p w14:paraId="10162CA4" w14:textId="77777777" w:rsidR="00183FEC" w:rsidRPr="00BB1387" w:rsidRDefault="00183FEC" w:rsidP="00E05867">
      <w:pPr>
        <w:rPr>
          <w:rFonts w:ascii="Times New Roman" w:hAnsi="Times New Roman" w:cs="Times New Roman"/>
          <w:szCs w:val="24"/>
        </w:rPr>
      </w:pPr>
    </w:p>
    <w:p w14:paraId="396F2028" w14:textId="5047FD1D" w:rsidR="00E05867" w:rsidRDefault="00E05867" w:rsidP="00582481">
      <w:pPr>
        <w:pStyle w:val="NormalWeb"/>
        <w:shd w:val="clear" w:color="auto" w:fill="FFFFFF"/>
        <w:spacing w:before="0" w:beforeAutospacing="0" w:after="0" w:afterAutospacing="0"/>
      </w:pPr>
      <w:r>
        <w:t xml:space="preserve">The conference was </w:t>
      </w:r>
      <w:r w:rsidR="00C17FAE">
        <w:t>an</w:t>
      </w:r>
      <w:r>
        <w:t xml:space="preserve"> important event, </w:t>
      </w:r>
      <w:r w:rsidR="00270B86">
        <w:t>with</w:t>
      </w:r>
      <w:r>
        <w:t xml:space="preserve"> strong </w:t>
      </w:r>
      <w:r w:rsidR="00C17FAE">
        <w:t xml:space="preserve">representation </w:t>
      </w:r>
      <w:r w:rsidR="00F00E5F">
        <w:t>from</w:t>
      </w:r>
      <w:r w:rsidR="00F81C66">
        <w:t xml:space="preserve"> </w:t>
      </w:r>
      <w:r w:rsidR="00F81C66" w:rsidRPr="00183FEC">
        <w:t>people</w:t>
      </w:r>
      <w:r w:rsidRPr="00183FEC">
        <w:t xml:space="preserve"> with disabilities.</w:t>
      </w:r>
      <w:r w:rsidR="00103F70" w:rsidRPr="00183FEC">
        <w:t xml:space="preserve"> </w:t>
      </w:r>
      <w:r w:rsidR="00E60B66">
        <w:t>D</w:t>
      </w:r>
      <w:r w:rsidR="002B2C1E">
        <w:t>iscussions among conference participants</w:t>
      </w:r>
      <w:r w:rsidRPr="00183FEC">
        <w:t xml:space="preserve"> </w:t>
      </w:r>
      <w:r w:rsidR="00270B86" w:rsidRPr="00183FEC">
        <w:t xml:space="preserve">included </w:t>
      </w:r>
      <w:r w:rsidR="002B2C1E">
        <w:t xml:space="preserve">an endorsement of </w:t>
      </w:r>
      <w:r w:rsidR="00270B86" w:rsidRPr="00183FEC">
        <w:t>t</w:t>
      </w:r>
      <w:r w:rsidRPr="00183FEC">
        <w:t xml:space="preserve">he recommendation from </w:t>
      </w:r>
      <w:r w:rsidR="00C139CC">
        <w:t>keynote speaker</w:t>
      </w:r>
      <w:r w:rsidR="00C139CC" w:rsidRPr="00183FEC">
        <w:t xml:space="preserve"> </w:t>
      </w:r>
      <w:r w:rsidRPr="00183FEC">
        <w:t>Michael Prince</w:t>
      </w:r>
      <w:r w:rsidR="00183FEC" w:rsidRPr="00183FEC">
        <w:t xml:space="preserve">, </w:t>
      </w:r>
      <w:r w:rsidR="00183FEC" w:rsidRPr="00DC38EA">
        <w:t>Lansdowne Professor of Social Policy at the University of Victoria</w:t>
      </w:r>
      <w:r w:rsidR="00AE174F">
        <w:t>,</w:t>
      </w:r>
      <w:r>
        <w:t xml:space="preserve"> to </w:t>
      </w:r>
      <w:r w:rsidRPr="00A92203">
        <w:t xml:space="preserve">shift </w:t>
      </w:r>
      <w:r w:rsidR="00C17FAE">
        <w:t xml:space="preserve">the strategy’s </w:t>
      </w:r>
      <w:r w:rsidRPr="00A92203">
        <w:t>emphasis from “reasonable accommodation” to a</w:t>
      </w:r>
      <w:r w:rsidR="00270B86">
        <w:t>n approach focused on inclusion</w:t>
      </w:r>
      <w:r w:rsidR="002B2C1E">
        <w:t>. The discussions also</w:t>
      </w:r>
      <w:r>
        <w:t xml:space="preserve"> </w:t>
      </w:r>
      <w:r w:rsidR="002B2C1E">
        <w:t>identified</w:t>
      </w:r>
      <w:r>
        <w:t xml:space="preserve"> many elements needed for a</w:t>
      </w:r>
      <w:r w:rsidRPr="00A92203">
        <w:t xml:space="preserve"> holistic and collaborative approach</w:t>
      </w:r>
      <w:r>
        <w:t xml:space="preserve"> to disability and employment</w:t>
      </w:r>
      <w:r w:rsidR="002B2C1E">
        <w:t>. They included</w:t>
      </w:r>
      <w:r w:rsidR="00C927F6">
        <w:t xml:space="preserve"> the development, adoption and/or promotion of:</w:t>
      </w:r>
    </w:p>
    <w:p w14:paraId="1B7BD685" w14:textId="77777777" w:rsidR="00270B86" w:rsidRPr="00BB1387" w:rsidRDefault="00270B86" w:rsidP="00270B86">
      <w:pPr>
        <w:rPr>
          <w:rFonts w:ascii="Times New Roman" w:hAnsi="Times New Roman" w:cs="Times New Roman"/>
          <w:szCs w:val="24"/>
        </w:rPr>
      </w:pPr>
    </w:p>
    <w:p w14:paraId="77316D0E" w14:textId="74C62603" w:rsidR="00E05867" w:rsidRPr="00270B86" w:rsidRDefault="002B2C1E" w:rsidP="00DC38EA">
      <w:pPr>
        <w:pStyle w:val="ListParagraph"/>
        <w:numPr>
          <w:ilvl w:val="0"/>
          <w:numId w:val="47"/>
        </w:numPr>
        <w:ind w:left="360"/>
        <w:rPr>
          <w:rFonts w:ascii="Times New Roman" w:hAnsi="Times New Roman" w:cs="Times New Roman"/>
          <w:sz w:val="24"/>
          <w:szCs w:val="24"/>
        </w:rPr>
      </w:pPr>
      <w:r>
        <w:rPr>
          <w:rFonts w:ascii="Times New Roman" w:hAnsi="Times New Roman" w:cs="Times New Roman"/>
          <w:sz w:val="24"/>
          <w:szCs w:val="24"/>
        </w:rPr>
        <w:lastRenderedPageBreak/>
        <w:t>a</w:t>
      </w:r>
      <w:r w:rsidR="00E05867" w:rsidRPr="00270B86">
        <w:rPr>
          <w:rFonts w:ascii="Times New Roman" w:hAnsi="Times New Roman" w:cs="Times New Roman"/>
          <w:sz w:val="24"/>
          <w:szCs w:val="24"/>
        </w:rPr>
        <w:t xml:space="preserve"> </w:t>
      </w:r>
      <w:r w:rsidR="00E05867" w:rsidRPr="00270B86">
        <w:rPr>
          <w:rFonts w:ascii="Times New Roman" w:hAnsi="Times New Roman" w:cs="Times New Roman"/>
          <w:bCs/>
          <w:iCs/>
          <w:sz w:val="24"/>
          <w:szCs w:val="24"/>
        </w:rPr>
        <w:t>holistic approach</w:t>
      </w:r>
      <w:r w:rsidR="00E05867" w:rsidRPr="00270B86">
        <w:rPr>
          <w:rFonts w:ascii="Times New Roman" w:hAnsi="Times New Roman" w:cs="Times New Roman"/>
          <w:b/>
          <w:bCs/>
          <w:i/>
          <w:iCs/>
          <w:sz w:val="24"/>
          <w:szCs w:val="24"/>
        </w:rPr>
        <w:t xml:space="preserve"> </w:t>
      </w:r>
      <w:r w:rsidR="00E05867" w:rsidRPr="00270B86">
        <w:rPr>
          <w:rFonts w:ascii="Times New Roman" w:hAnsi="Times New Roman" w:cs="Times New Roman"/>
          <w:sz w:val="24"/>
          <w:szCs w:val="24"/>
        </w:rPr>
        <w:t xml:space="preserve">based on </w:t>
      </w:r>
      <w:r w:rsidR="00E05867" w:rsidRPr="00270B86">
        <w:rPr>
          <w:rFonts w:ascii="Times New Roman" w:hAnsi="Times New Roman" w:cs="Times New Roman"/>
          <w:bCs/>
          <w:iCs/>
          <w:sz w:val="24"/>
          <w:szCs w:val="24"/>
        </w:rPr>
        <w:t>human rights</w:t>
      </w:r>
      <w:r w:rsidR="00B6691C" w:rsidRPr="00270B86">
        <w:rPr>
          <w:rFonts w:ascii="Times New Roman" w:hAnsi="Times New Roman" w:cs="Times New Roman"/>
          <w:bCs/>
          <w:iCs/>
          <w:sz w:val="24"/>
          <w:szCs w:val="24"/>
        </w:rPr>
        <w:t>,</w:t>
      </w:r>
    </w:p>
    <w:p w14:paraId="3E3199B6" w14:textId="0B189AD6"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a</w:t>
      </w:r>
      <w:r w:rsidR="00E05867" w:rsidRPr="00270B86">
        <w:rPr>
          <w:rFonts w:ascii="Times New Roman" w:hAnsi="Times New Roman" w:cs="Times New Roman"/>
          <w:sz w:val="24"/>
          <w:szCs w:val="24"/>
        </w:rPr>
        <w:t xml:space="preserve"> business case for employment of</w:t>
      </w:r>
      <w:r w:rsidR="00F81C66">
        <w:rPr>
          <w:rFonts w:ascii="Times New Roman" w:hAnsi="Times New Roman" w:cs="Times New Roman"/>
          <w:sz w:val="24"/>
          <w:szCs w:val="24"/>
        </w:rPr>
        <w:t xml:space="preserve"> people</w:t>
      </w:r>
      <w:r w:rsidR="00E05867" w:rsidRPr="00270B86">
        <w:rPr>
          <w:rFonts w:ascii="Times New Roman" w:hAnsi="Times New Roman" w:cs="Times New Roman"/>
          <w:sz w:val="24"/>
          <w:szCs w:val="24"/>
        </w:rPr>
        <w:t xml:space="preserve"> with disabilities</w:t>
      </w:r>
      <w:r w:rsidR="00B6691C" w:rsidRPr="00270B86">
        <w:rPr>
          <w:rFonts w:ascii="Times New Roman" w:hAnsi="Times New Roman" w:cs="Times New Roman"/>
          <w:sz w:val="24"/>
          <w:szCs w:val="24"/>
        </w:rPr>
        <w:t>,</w:t>
      </w:r>
    </w:p>
    <w:p w14:paraId="0FE2BD0D" w14:textId="49F8AE9A"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i</w:t>
      </w:r>
      <w:r w:rsidR="00E05867" w:rsidRPr="00270B86">
        <w:rPr>
          <w:rFonts w:ascii="Times New Roman" w:hAnsi="Times New Roman" w:cs="Times New Roman"/>
          <w:sz w:val="24"/>
          <w:szCs w:val="24"/>
        </w:rPr>
        <w:t>nclusive public education and supports for children and youth with disabilities</w:t>
      </w:r>
      <w:r w:rsidR="00B6691C" w:rsidRPr="00270B86">
        <w:rPr>
          <w:rFonts w:ascii="Times New Roman" w:hAnsi="Times New Roman" w:cs="Times New Roman"/>
          <w:sz w:val="24"/>
          <w:szCs w:val="24"/>
        </w:rPr>
        <w:t>,</w:t>
      </w:r>
    </w:p>
    <w:p w14:paraId="087B5EB6" w14:textId="644F1FE3"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t</w:t>
      </w:r>
      <w:r w:rsidR="00E05867" w:rsidRPr="00270B86">
        <w:rPr>
          <w:rFonts w:ascii="Times New Roman" w:hAnsi="Times New Roman" w:cs="Times New Roman"/>
          <w:sz w:val="24"/>
          <w:szCs w:val="24"/>
        </w:rPr>
        <w:t>ransition planning and employment preparation for young adults with disabilities</w:t>
      </w:r>
      <w:r w:rsidR="00B6691C" w:rsidRPr="00270B86">
        <w:rPr>
          <w:rFonts w:ascii="Times New Roman" w:hAnsi="Times New Roman" w:cs="Times New Roman"/>
          <w:sz w:val="24"/>
          <w:szCs w:val="24"/>
        </w:rPr>
        <w:t>,</w:t>
      </w:r>
      <w:r w:rsidR="00E05867" w:rsidRPr="00270B86">
        <w:rPr>
          <w:rFonts w:ascii="Times New Roman" w:hAnsi="Times New Roman" w:cs="Times New Roman"/>
          <w:sz w:val="24"/>
          <w:szCs w:val="24"/>
        </w:rPr>
        <w:t xml:space="preserve"> </w:t>
      </w:r>
    </w:p>
    <w:p w14:paraId="7FED2E6D" w14:textId="4A872E6A"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i</w:t>
      </w:r>
      <w:r w:rsidR="00E05867" w:rsidRPr="00270B86">
        <w:rPr>
          <w:rFonts w:ascii="Times New Roman" w:hAnsi="Times New Roman" w:cs="Times New Roman"/>
          <w:sz w:val="24"/>
          <w:szCs w:val="24"/>
        </w:rPr>
        <w:t>ncome, benefit and employment support</w:t>
      </w:r>
      <w:r w:rsidR="00B6691C" w:rsidRPr="00270B86">
        <w:rPr>
          <w:rFonts w:ascii="Times New Roman" w:hAnsi="Times New Roman" w:cs="Times New Roman"/>
          <w:sz w:val="24"/>
          <w:szCs w:val="24"/>
        </w:rPr>
        <w:t>s</w:t>
      </w:r>
      <w:r w:rsidR="00E05867" w:rsidRPr="00270B86">
        <w:rPr>
          <w:rFonts w:ascii="Times New Roman" w:hAnsi="Times New Roman" w:cs="Times New Roman"/>
          <w:sz w:val="24"/>
          <w:szCs w:val="24"/>
        </w:rPr>
        <w:t xml:space="preserve"> that are flexible and portable</w:t>
      </w:r>
      <w:r w:rsidR="00B6691C" w:rsidRPr="00270B86">
        <w:rPr>
          <w:rFonts w:ascii="Times New Roman" w:hAnsi="Times New Roman" w:cs="Times New Roman"/>
          <w:sz w:val="24"/>
          <w:szCs w:val="24"/>
        </w:rPr>
        <w:t>,</w:t>
      </w:r>
    </w:p>
    <w:p w14:paraId="491B0249" w14:textId="1F071038" w:rsidR="00E05867" w:rsidRPr="00270B86" w:rsidRDefault="00E05867" w:rsidP="00DC38EA">
      <w:pPr>
        <w:pStyle w:val="ListParagraph"/>
        <w:numPr>
          <w:ilvl w:val="0"/>
          <w:numId w:val="38"/>
        </w:numPr>
        <w:ind w:left="360"/>
        <w:rPr>
          <w:rFonts w:ascii="Times New Roman" w:hAnsi="Times New Roman" w:cs="Times New Roman"/>
          <w:sz w:val="24"/>
          <w:szCs w:val="24"/>
        </w:rPr>
      </w:pPr>
      <w:r w:rsidRPr="00270B86">
        <w:rPr>
          <w:rFonts w:ascii="Times New Roman" w:hAnsi="Times New Roman" w:cs="Times New Roman"/>
          <w:sz w:val="24"/>
          <w:szCs w:val="24"/>
        </w:rPr>
        <w:t xml:space="preserve">employment income </w:t>
      </w:r>
      <w:r w:rsidR="00C927F6">
        <w:rPr>
          <w:rFonts w:ascii="Times New Roman" w:hAnsi="Times New Roman" w:cs="Times New Roman"/>
          <w:sz w:val="24"/>
          <w:szCs w:val="24"/>
        </w:rPr>
        <w:t xml:space="preserve">integrated </w:t>
      </w:r>
      <w:r w:rsidRPr="00270B86">
        <w:rPr>
          <w:rFonts w:ascii="Times New Roman" w:hAnsi="Times New Roman" w:cs="Times New Roman"/>
          <w:sz w:val="24"/>
          <w:szCs w:val="24"/>
        </w:rPr>
        <w:t xml:space="preserve">with disability benefits </w:t>
      </w:r>
      <w:r w:rsidR="00C927F6">
        <w:rPr>
          <w:rFonts w:ascii="Times New Roman" w:hAnsi="Times New Roman" w:cs="Times New Roman"/>
          <w:sz w:val="24"/>
          <w:szCs w:val="24"/>
        </w:rPr>
        <w:t>to</w:t>
      </w:r>
      <w:r w:rsidR="002B2C1E" w:rsidRPr="00270B86">
        <w:rPr>
          <w:rFonts w:ascii="Times New Roman" w:hAnsi="Times New Roman" w:cs="Times New Roman"/>
          <w:sz w:val="24"/>
          <w:szCs w:val="24"/>
        </w:rPr>
        <w:t xml:space="preserve"> </w:t>
      </w:r>
      <w:r w:rsidRPr="00270B86">
        <w:rPr>
          <w:rFonts w:ascii="Times New Roman" w:hAnsi="Times New Roman" w:cs="Times New Roman"/>
          <w:sz w:val="24"/>
          <w:szCs w:val="24"/>
        </w:rPr>
        <w:t>maximize incentives to work</w:t>
      </w:r>
      <w:r w:rsidR="00B6691C" w:rsidRPr="00270B86">
        <w:rPr>
          <w:rFonts w:ascii="Times New Roman" w:hAnsi="Times New Roman" w:cs="Times New Roman"/>
          <w:sz w:val="24"/>
          <w:szCs w:val="24"/>
        </w:rPr>
        <w:t>,</w:t>
      </w:r>
    </w:p>
    <w:p w14:paraId="2C337992" w14:textId="6D0606FD"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i</w:t>
      </w:r>
      <w:r w:rsidR="00E05867" w:rsidRPr="00270B86">
        <w:rPr>
          <w:rFonts w:ascii="Times New Roman" w:hAnsi="Times New Roman" w:cs="Times New Roman"/>
          <w:sz w:val="24"/>
          <w:szCs w:val="24"/>
        </w:rPr>
        <w:t>nclusive recruitment, retention and promotion practices</w:t>
      </w:r>
      <w:r w:rsidR="00B6691C" w:rsidRPr="00270B86">
        <w:rPr>
          <w:rFonts w:ascii="Times New Roman" w:hAnsi="Times New Roman" w:cs="Times New Roman"/>
          <w:sz w:val="24"/>
          <w:szCs w:val="24"/>
        </w:rPr>
        <w:t>,</w:t>
      </w:r>
    </w:p>
    <w:p w14:paraId="4DCBA1B7" w14:textId="1B46FF2A"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o</w:t>
      </w:r>
      <w:r w:rsidR="00E05867" w:rsidRPr="00270B86">
        <w:rPr>
          <w:rFonts w:ascii="Times New Roman" w:hAnsi="Times New Roman" w:cs="Times New Roman"/>
          <w:sz w:val="24"/>
          <w:szCs w:val="24"/>
        </w:rPr>
        <w:t>n-the-job training and internship opportunities</w:t>
      </w:r>
      <w:r w:rsidR="00B6691C" w:rsidRPr="00270B86">
        <w:rPr>
          <w:rFonts w:ascii="Times New Roman" w:hAnsi="Times New Roman" w:cs="Times New Roman"/>
          <w:sz w:val="24"/>
          <w:szCs w:val="24"/>
        </w:rPr>
        <w:t>,</w:t>
      </w:r>
    </w:p>
    <w:p w14:paraId="1807D4DB" w14:textId="5A84E6CB"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f</w:t>
      </w:r>
      <w:r w:rsidR="00E05867" w:rsidRPr="00270B86">
        <w:rPr>
          <w:rFonts w:ascii="Times New Roman" w:hAnsi="Times New Roman" w:cs="Times New Roman"/>
          <w:sz w:val="24"/>
          <w:szCs w:val="24"/>
        </w:rPr>
        <w:t>lexible on-the-job supports and accommodations</w:t>
      </w:r>
      <w:r w:rsidR="00B6691C" w:rsidRPr="00270B86">
        <w:rPr>
          <w:rFonts w:ascii="Times New Roman" w:hAnsi="Times New Roman" w:cs="Times New Roman"/>
          <w:sz w:val="24"/>
          <w:szCs w:val="24"/>
        </w:rPr>
        <w:t>,</w:t>
      </w:r>
      <w:r w:rsidR="00E05867" w:rsidRPr="00270B86">
        <w:rPr>
          <w:rFonts w:ascii="Times New Roman" w:hAnsi="Times New Roman" w:cs="Times New Roman"/>
          <w:sz w:val="24"/>
          <w:szCs w:val="24"/>
        </w:rPr>
        <w:t xml:space="preserve"> </w:t>
      </w:r>
    </w:p>
    <w:p w14:paraId="7F7D9432" w14:textId="3796DC6D" w:rsidR="00E05867" w:rsidRPr="00270B86" w:rsidRDefault="002B2C1E"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e</w:t>
      </w:r>
      <w:r w:rsidR="00E05867" w:rsidRPr="00270B86">
        <w:rPr>
          <w:rFonts w:ascii="Times New Roman" w:hAnsi="Times New Roman" w:cs="Times New Roman"/>
          <w:sz w:val="24"/>
          <w:szCs w:val="24"/>
        </w:rPr>
        <w:t>mployer tools, training and supports to foster disability confidence</w:t>
      </w:r>
      <w:r w:rsidR="00B6691C" w:rsidRPr="00270B86">
        <w:rPr>
          <w:rFonts w:ascii="Times New Roman" w:hAnsi="Times New Roman" w:cs="Times New Roman"/>
          <w:sz w:val="24"/>
          <w:szCs w:val="24"/>
        </w:rPr>
        <w:t>,</w:t>
      </w:r>
    </w:p>
    <w:p w14:paraId="17DB1106" w14:textId="134E7F51" w:rsidR="00C927F6" w:rsidRPr="00270B86" w:rsidRDefault="00C927F6" w:rsidP="00DC38EA">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 xml:space="preserve">modelling of best practices in employment of people with disabilities among key stakeholders </w:t>
      </w:r>
      <w:r w:rsidR="00E05867" w:rsidRPr="00270B86">
        <w:rPr>
          <w:rFonts w:ascii="Times New Roman" w:hAnsi="Times New Roman" w:cs="Times New Roman"/>
          <w:sz w:val="24"/>
          <w:szCs w:val="24"/>
        </w:rPr>
        <w:t>in the public and pr</w:t>
      </w:r>
      <w:r w:rsidR="00265748">
        <w:rPr>
          <w:rFonts w:ascii="Times New Roman" w:hAnsi="Times New Roman" w:cs="Times New Roman"/>
          <w:sz w:val="24"/>
          <w:szCs w:val="24"/>
        </w:rPr>
        <w:t xml:space="preserve">ivate </w:t>
      </w:r>
      <w:r w:rsidR="00E05867" w:rsidRPr="00270B86">
        <w:rPr>
          <w:rFonts w:ascii="Times New Roman" w:hAnsi="Times New Roman" w:cs="Times New Roman"/>
          <w:sz w:val="24"/>
          <w:szCs w:val="24"/>
        </w:rPr>
        <w:t>sectors</w:t>
      </w:r>
      <w:r w:rsidR="00B6691C" w:rsidRPr="00270B86">
        <w:rPr>
          <w:rFonts w:ascii="Times New Roman" w:hAnsi="Times New Roman" w:cs="Times New Roman"/>
          <w:sz w:val="24"/>
          <w:szCs w:val="24"/>
        </w:rPr>
        <w:t>, and</w:t>
      </w:r>
    </w:p>
    <w:p w14:paraId="37436BBA" w14:textId="02ED471C" w:rsidR="00E05867" w:rsidRPr="00DC38EA" w:rsidRDefault="00E05867" w:rsidP="00DC38EA">
      <w:pPr>
        <w:pStyle w:val="ListParagraph"/>
        <w:numPr>
          <w:ilvl w:val="0"/>
          <w:numId w:val="38"/>
        </w:numPr>
        <w:ind w:left="360"/>
        <w:rPr>
          <w:rFonts w:ascii="Times New Roman" w:hAnsi="Times New Roman" w:cs="Times New Roman"/>
          <w:sz w:val="24"/>
          <w:szCs w:val="24"/>
        </w:rPr>
      </w:pPr>
      <w:r w:rsidRPr="00DC38EA">
        <w:rPr>
          <w:rFonts w:ascii="Times New Roman" w:hAnsi="Times New Roman" w:cs="Times New Roman"/>
          <w:sz w:val="24"/>
          <w:szCs w:val="24"/>
        </w:rPr>
        <w:t xml:space="preserve">champions for disability employment and work to </w:t>
      </w:r>
      <w:r w:rsidR="009716C6" w:rsidRPr="00DC38EA">
        <w:rPr>
          <w:rFonts w:ascii="Times New Roman" w:hAnsi="Times New Roman" w:cs="Times New Roman"/>
          <w:sz w:val="24"/>
          <w:szCs w:val="24"/>
        </w:rPr>
        <w:t xml:space="preserve">collaboratively </w:t>
      </w:r>
      <w:r w:rsidRPr="00DC38EA">
        <w:rPr>
          <w:rFonts w:ascii="Times New Roman" w:hAnsi="Times New Roman" w:cs="Times New Roman"/>
          <w:sz w:val="24"/>
          <w:szCs w:val="24"/>
        </w:rPr>
        <w:t>build societal awareness and support</w:t>
      </w:r>
      <w:r w:rsidR="00B6691C" w:rsidRPr="00DC38EA">
        <w:rPr>
          <w:rFonts w:ascii="Times New Roman" w:hAnsi="Times New Roman" w:cs="Times New Roman"/>
          <w:sz w:val="24"/>
          <w:szCs w:val="24"/>
        </w:rPr>
        <w:t>.</w:t>
      </w:r>
    </w:p>
    <w:p w14:paraId="30887EDC" w14:textId="77777777" w:rsidR="00E05867" w:rsidRPr="00BB1387" w:rsidRDefault="00E05867" w:rsidP="00E05867">
      <w:pPr>
        <w:rPr>
          <w:rFonts w:ascii="Times New Roman" w:hAnsi="Times New Roman" w:cs="Times New Roman"/>
          <w:szCs w:val="24"/>
        </w:rPr>
      </w:pPr>
    </w:p>
    <w:p w14:paraId="7F7791EA" w14:textId="62190358" w:rsidR="00E05867" w:rsidRPr="00270B86" w:rsidRDefault="00270B86" w:rsidP="00E05867">
      <w:pPr>
        <w:rPr>
          <w:rFonts w:ascii="Times New Roman" w:hAnsi="Times New Roman" w:cs="Times New Roman"/>
          <w:sz w:val="24"/>
          <w:szCs w:val="24"/>
        </w:rPr>
      </w:pPr>
      <w:r>
        <w:rPr>
          <w:rFonts w:ascii="Times New Roman" w:hAnsi="Times New Roman" w:cs="Times New Roman"/>
          <w:sz w:val="24"/>
          <w:szCs w:val="24"/>
        </w:rPr>
        <w:t>D</w:t>
      </w:r>
      <w:r w:rsidR="00E05867">
        <w:rPr>
          <w:rFonts w:ascii="Times New Roman" w:hAnsi="Times New Roman" w:cs="Times New Roman"/>
          <w:sz w:val="24"/>
          <w:szCs w:val="24"/>
        </w:rPr>
        <w:t>etailed information from the conference</w:t>
      </w:r>
      <w:r>
        <w:rPr>
          <w:rFonts w:ascii="Times New Roman" w:hAnsi="Times New Roman" w:cs="Times New Roman"/>
          <w:sz w:val="24"/>
          <w:szCs w:val="24"/>
        </w:rPr>
        <w:t xml:space="preserve">, including videos and </w:t>
      </w:r>
      <w:r w:rsidR="00AE174F">
        <w:rPr>
          <w:rFonts w:ascii="Times New Roman" w:hAnsi="Times New Roman" w:cs="Times New Roman"/>
          <w:sz w:val="24"/>
          <w:szCs w:val="24"/>
        </w:rPr>
        <w:t>presentation slides,</w:t>
      </w:r>
      <w:r w:rsidR="00E05867">
        <w:rPr>
          <w:rFonts w:ascii="Times New Roman" w:hAnsi="Times New Roman" w:cs="Times New Roman"/>
          <w:sz w:val="24"/>
          <w:szCs w:val="24"/>
        </w:rPr>
        <w:t xml:space="preserve"> is available at </w:t>
      </w:r>
      <w:hyperlink r:id="rId15" w:history="1">
        <w:r w:rsidRPr="000E69CB">
          <w:rPr>
            <w:rStyle w:val="Hyperlink"/>
            <w:rFonts w:ascii="Times New Roman" w:hAnsi="Times New Roman" w:cs="Times New Roman"/>
            <w:sz w:val="24"/>
            <w:szCs w:val="24"/>
          </w:rPr>
          <w:t>https://www.crwdp.ca/en/national-conference-disability-and-work-canada</w:t>
        </w:r>
      </w:hyperlink>
      <w:r>
        <w:rPr>
          <w:rFonts w:ascii="Times New Roman" w:hAnsi="Times New Roman" w:cs="Times New Roman"/>
          <w:sz w:val="24"/>
          <w:szCs w:val="24"/>
        </w:rPr>
        <w:t xml:space="preserve">. </w:t>
      </w:r>
    </w:p>
    <w:p w14:paraId="2925AF9A" w14:textId="77777777" w:rsidR="00E05867" w:rsidRPr="00BB1387" w:rsidRDefault="00E05867" w:rsidP="00E05867">
      <w:pPr>
        <w:rPr>
          <w:rFonts w:ascii="Times New Roman" w:hAnsi="Times New Roman" w:cs="Times New Roman"/>
          <w:szCs w:val="24"/>
        </w:rPr>
      </w:pPr>
    </w:p>
    <w:p w14:paraId="25CE6882" w14:textId="237AFA01" w:rsidR="00E05867" w:rsidRPr="007B6073" w:rsidRDefault="00E05867" w:rsidP="00E05867">
      <w:pPr>
        <w:rPr>
          <w:rFonts w:ascii="Times New Roman" w:hAnsi="Times New Roman" w:cs="Times New Roman"/>
          <w:sz w:val="24"/>
          <w:szCs w:val="24"/>
        </w:rPr>
      </w:pPr>
      <w:r>
        <w:rPr>
          <w:rFonts w:ascii="Times New Roman" w:hAnsi="Times New Roman" w:cs="Times New Roman"/>
          <w:sz w:val="24"/>
          <w:szCs w:val="24"/>
        </w:rPr>
        <w:t>Following the c</w:t>
      </w:r>
      <w:r w:rsidRPr="00A92203">
        <w:rPr>
          <w:rFonts w:ascii="Times New Roman" w:hAnsi="Times New Roman" w:cs="Times New Roman"/>
          <w:sz w:val="24"/>
          <w:szCs w:val="24"/>
        </w:rPr>
        <w:t xml:space="preserve">onference, </w:t>
      </w:r>
      <w:r>
        <w:rPr>
          <w:rFonts w:ascii="Times New Roman" w:hAnsi="Times New Roman" w:cs="Times New Roman"/>
          <w:sz w:val="24"/>
          <w:szCs w:val="24"/>
        </w:rPr>
        <w:t xml:space="preserve">the </w:t>
      </w:r>
      <w:r w:rsidRPr="00A92203">
        <w:rPr>
          <w:rFonts w:ascii="Times New Roman" w:hAnsi="Times New Roman" w:cs="Times New Roman"/>
          <w:sz w:val="24"/>
          <w:szCs w:val="24"/>
        </w:rPr>
        <w:t xml:space="preserve">observations </w:t>
      </w:r>
      <w:r>
        <w:rPr>
          <w:rFonts w:ascii="Times New Roman" w:hAnsi="Times New Roman" w:cs="Times New Roman"/>
          <w:sz w:val="24"/>
          <w:szCs w:val="24"/>
        </w:rPr>
        <w:t xml:space="preserve">and recommendations </w:t>
      </w:r>
      <w:r w:rsidR="00C927F6">
        <w:rPr>
          <w:rFonts w:ascii="Times New Roman" w:hAnsi="Times New Roman" w:cs="Times New Roman"/>
          <w:sz w:val="24"/>
          <w:szCs w:val="24"/>
        </w:rPr>
        <w:t xml:space="preserve">of the participants </w:t>
      </w:r>
      <w:r w:rsidRPr="00A92203">
        <w:rPr>
          <w:rFonts w:ascii="Times New Roman" w:hAnsi="Times New Roman" w:cs="Times New Roman"/>
          <w:sz w:val="24"/>
          <w:szCs w:val="24"/>
        </w:rPr>
        <w:t xml:space="preserve">were </w:t>
      </w:r>
      <w:r>
        <w:rPr>
          <w:rFonts w:ascii="Times New Roman" w:hAnsi="Times New Roman" w:cs="Times New Roman"/>
          <w:sz w:val="24"/>
          <w:szCs w:val="24"/>
        </w:rPr>
        <w:t xml:space="preserve">consolidated </w:t>
      </w:r>
      <w:r w:rsidRPr="00A92203">
        <w:rPr>
          <w:rFonts w:ascii="Times New Roman" w:hAnsi="Times New Roman" w:cs="Times New Roman"/>
          <w:sz w:val="24"/>
          <w:szCs w:val="24"/>
        </w:rPr>
        <w:t xml:space="preserve">into themes, which </w:t>
      </w:r>
      <w:r w:rsidR="00AE174F">
        <w:rPr>
          <w:rFonts w:ascii="Times New Roman" w:hAnsi="Times New Roman" w:cs="Times New Roman"/>
          <w:sz w:val="24"/>
          <w:szCs w:val="24"/>
        </w:rPr>
        <w:t>were then used to help shape</w:t>
      </w:r>
      <w:r>
        <w:rPr>
          <w:rFonts w:ascii="Times New Roman" w:hAnsi="Times New Roman" w:cs="Times New Roman"/>
          <w:sz w:val="24"/>
          <w:szCs w:val="24"/>
        </w:rPr>
        <w:t xml:space="preserve"> the</w:t>
      </w:r>
      <w:r w:rsidR="00C927F6">
        <w:rPr>
          <w:rFonts w:ascii="Times New Roman" w:hAnsi="Times New Roman" w:cs="Times New Roman"/>
          <w:sz w:val="24"/>
          <w:szCs w:val="24"/>
        </w:rPr>
        <w:t xml:space="preserve"> pillars and related key initiatives included in this</w:t>
      </w:r>
      <w:r w:rsidR="00256ECA">
        <w:rPr>
          <w:rFonts w:ascii="Times New Roman" w:hAnsi="Times New Roman" w:cs="Times New Roman"/>
          <w:sz w:val="24"/>
          <w:szCs w:val="24"/>
        </w:rPr>
        <w:t xml:space="preserve"> draft</w:t>
      </w:r>
      <w:r>
        <w:rPr>
          <w:rFonts w:ascii="Times New Roman" w:hAnsi="Times New Roman" w:cs="Times New Roman"/>
          <w:sz w:val="24"/>
          <w:szCs w:val="24"/>
        </w:rPr>
        <w:t xml:space="preserve"> </w:t>
      </w:r>
      <w:r w:rsidR="00C927F6">
        <w:rPr>
          <w:rFonts w:ascii="Times New Roman" w:hAnsi="Times New Roman" w:cs="Times New Roman"/>
          <w:sz w:val="24"/>
          <w:szCs w:val="24"/>
        </w:rPr>
        <w:t>strategy</w:t>
      </w:r>
      <w:r>
        <w:rPr>
          <w:rFonts w:ascii="Times New Roman" w:hAnsi="Times New Roman" w:cs="Times New Roman"/>
          <w:sz w:val="24"/>
          <w:szCs w:val="24"/>
        </w:rPr>
        <w:t>.</w:t>
      </w:r>
      <w:r w:rsidR="00103F70">
        <w:rPr>
          <w:rFonts w:ascii="Times New Roman" w:hAnsi="Times New Roman" w:cs="Times New Roman"/>
          <w:sz w:val="24"/>
          <w:szCs w:val="24"/>
        </w:rPr>
        <w:t xml:space="preserve"> </w:t>
      </w:r>
      <w:r w:rsidR="00C927F6">
        <w:rPr>
          <w:rFonts w:ascii="Times New Roman" w:hAnsi="Times New Roman" w:cs="Times New Roman"/>
          <w:sz w:val="24"/>
          <w:szCs w:val="24"/>
        </w:rPr>
        <w:t>The DWC Steering Committee also undertook a review of</w:t>
      </w:r>
      <w:r>
        <w:rPr>
          <w:rFonts w:ascii="Times New Roman" w:hAnsi="Times New Roman" w:cs="Times New Roman"/>
          <w:sz w:val="24"/>
          <w:szCs w:val="24"/>
        </w:rPr>
        <w:t xml:space="preserve"> </w:t>
      </w:r>
      <w:r w:rsidR="00903560">
        <w:rPr>
          <w:rFonts w:ascii="Times New Roman" w:hAnsi="Times New Roman" w:cs="Times New Roman"/>
          <w:sz w:val="24"/>
          <w:szCs w:val="24"/>
        </w:rPr>
        <w:t xml:space="preserve">all </w:t>
      </w:r>
      <w:r>
        <w:rPr>
          <w:rFonts w:ascii="Times New Roman" w:hAnsi="Times New Roman" w:cs="Times New Roman"/>
          <w:sz w:val="24"/>
          <w:szCs w:val="24"/>
        </w:rPr>
        <w:t xml:space="preserve">provincial and territorial strategies around disability </w:t>
      </w:r>
      <w:r w:rsidRPr="00270B86">
        <w:rPr>
          <w:rFonts w:ascii="Times New Roman" w:hAnsi="Times New Roman" w:cs="Times New Roman"/>
          <w:sz w:val="24"/>
          <w:szCs w:val="24"/>
        </w:rPr>
        <w:t>and work</w:t>
      </w:r>
      <w:r w:rsidR="009716C6">
        <w:rPr>
          <w:rFonts w:ascii="Times New Roman" w:hAnsi="Times New Roman" w:cs="Times New Roman"/>
          <w:sz w:val="24"/>
          <w:szCs w:val="24"/>
        </w:rPr>
        <w:t xml:space="preserve">. The </w:t>
      </w:r>
      <w:r w:rsidR="00C927F6">
        <w:rPr>
          <w:rFonts w:ascii="Times New Roman" w:hAnsi="Times New Roman" w:cs="Times New Roman"/>
          <w:sz w:val="24"/>
          <w:szCs w:val="24"/>
        </w:rPr>
        <w:t xml:space="preserve">strategies identified in the </w:t>
      </w:r>
      <w:r w:rsidR="009716C6">
        <w:rPr>
          <w:rFonts w:ascii="Times New Roman" w:hAnsi="Times New Roman" w:cs="Times New Roman"/>
          <w:sz w:val="24"/>
          <w:szCs w:val="24"/>
        </w:rPr>
        <w:t>review</w:t>
      </w:r>
      <w:r w:rsidR="00D5633A">
        <w:rPr>
          <w:rFonts w:ascii="Times New Roman" w:hAnsi="Times New Roman" w:cs="Times New Roman"/>
          <w:sz w:val="24"/>
          <w:szCs w:val="24"/>
        </w:rPr>
        <w:t xml:space="preserve"> that</w:t>
      </w:r>
      <w:r w:rsidRPr="00270B86">
        <w:rPr>
          <w:rFonts w:ascii="Times New Roman" w:hAnsi="Times New Roman" w:cs="Times New Roman"/>
          <w:sz w:val="24"/>
          <w:szCs w:val="24"/>
        </w:rPr>
        <w:t xml:space="preserve"> </w:t>
      </w:r>
      <w:r w:rsidR="00C927F6">
        <w:rPr>
          <w:rFonts w:ascii="Times New Roman" w:hAnsi="Times New Roman" w:cs="Times New Roman"/>
          <w:sz w:val="24"/>
          <w:szCs w:val="24"/>
        </w:rPr>
        <w:t>are included</w:t>
      </w:r>
      <w:r w:rsidR="00270B86" w:rsidRPr="00270B86">
        <w:rPr>
          <w:rFonts w:ascii="Times New Roman" w:hAnsi="Times New Roman" w:cs="Times New Roman"/>
          <w:sz w:val="24"/>
          <w:szCs w:val="24"/>
        </w:rPr>
        <w:t xml:space="preserve"> in </w:t>
      </w:r>
      <w:r w:rsidR="00C927F6">
        <w:rPr>
          <w:rFonts w:ascii="Times New Roman" w:hAnsi="Times New Roman" w:cs="Times New Roman"/>
          <w:sz w:val="24"/>
          <w:szCs w:val="24"/>
        </w:rPr>
        <w:t>an appendix to this document</w:t>
      </w:r>
      <w:r w:rsidR="00D5633A">
        <w:rPr>
          <w:rFonts w:ascii="Times New Roman" w:hAnsi="Times New Roman" w:cs="Times New Roman"/>
          <w:sz w:val="24"/>
          <w:szCs w:val="24"/>
        </w:rPr>
        <w:t>,</w:t>
      </w:r>
      <w:r w:rsidR="00C927F6">
        <w:rPr>
          <w:rFonts w:ascii="Times New Roman" w:hAnsi="Times New Roman" w:cs="Times New Roman"/>
          <w:sz w:val="24"/>
          <w:szCs w:val="24"/>
        </w:rPr>
        <w:t xml:space="preserve"> </w:t>
      </w:r>
      <w:r w:rsidR="00A130BA">
        <w:rPr>
          <w:rFonts w:ascii="Times New Roman" w:hAnsi="Times New Roman" w:cs="Times New Roman"/>
          <w:sz w:val="24"/>
          <w:szCs w:val="24"/>
        </w:rPr>
        <w:t>provide</w:t>
      </w:r>
      <w:r w:rsidR="00C927F6">
        <w:rPr>
          <w:rFonts w:ascii="Times New Roman" w:hAnsi="Times New Roman" w:cs="Times New Roman"/>
          <w:sz w:val="24"/>
          <w:szCs w:val="24"/>
        </w:rPr>
        <w:t xml:space="preserve"> a</w:t>
      </w:r>
      <w:r w:rsidRPr="00270B86">
        <w:rPr>
          <w:rFonts w:ascii="Times New Roman" w:hAnsi="Times New Roman" w:cs="Times New Roman"/>
          <w:sz w:val="24"/>
          <w:szCs w:val="24"/>
        </w:rPr>
        <w:t xml:space="preserve"> rich source </w:t>
      </w:r>
      <w:r>
        <w:rPr>
          <w:rFonts w:ascii="Times New Roman" w:hAnsi="Times New Roman" w:cs="Times New Roman"/>
          <w:sz w:val="24"/>
          <w:szCs w:val="24"/>
        </w:rPr>
        <w:t xml:space="preserve">of ideas </w:t>
      </w:r>
      <w:r w:rsidR="005A15A9">
        <w:rPr>
          <w:rFonts w:ascii="Times New Roman" w:hAnsi="Times New Roman" w:cs="Times New Roman"/>
          <w:sz w:val="24"/>
          <w:szCs w:val="24"/>
        </w:rPr>
        <w:t xml:space="preserve">in the development of </w:t>
      </w:r>
      <w:r w:rsidR="000F3716">
        <w:rPr>
          <w:rFonts w:ascii="Times New Roman" w:hAnsi="Times New Roman" w:cs="Times New Roman"/>
          <w:sz w:val="24"/>
          <w:szCs w:val="24"/>
        </w:rPr>
        <w:t>a</w:t>
      </w:r>
      <w:r w:rsidR="00256ECA">
        <w:rPr>
          <w:rFonts w:ascii="Times New Roman" w:hAnsi="Times New Roman" w:cs="Times New Roman"/>
          <w:sz w:val="24"/>
          <w:szCs w:val="24"/>
        </w:rPr>
        <w:t xml:space="preserve"> pan-Canadian strategy</w:t>
      </w:r>
      <w:r>
        <w:rPr>
          <w:rFonts w:ascii="Times New Roman" w:hAnsi="Times New Roman" w:cs="Times New Roman"/>
          <w:sz w:val="24"/>
          <w:szCs w:val="24"/>
        </w:rPr>
        <w:t>.</w:t>
      </w:r>
    </w:p>
    <w:p w14:paraId="7A8C1A97" w14:textId="3946EF19" w:rsidR="00E05867" w:rsidRPr="00BB1387" w:rsidRDefault="00E05867" w:rsidP="00E05867">
      <w:pPr>
        <w:rPr>
          <w:rFonts w:ascii="Times New Roman" w:hAnsi="Times New Roman" w:cs="Times New Roman"/>
          <w:szCs w:val="24"/>
        </w:rPr>
      </w:pPr>
    </w:p>
    <w:p w14:paraId="1EA0236A" w14:textId="091B7B6A" w:rsidR="005A15A9" w:rsidRDefault="00E05867" w:rsidP="00E05867">
      <w:pPr>
        <w:rPr>
          <w:rFonts w:ascii="Times New Roman" w:hAnsi="Times New Roman" w:cs="Times New Roman"/>
          <w:sz w:val="24"/>
          <w:szCs w:val="24"/>
        </w:rPr>
      </w:pPr>
      <w:r>
        <w:rPr>
          <w:rFonts w:ascii="Times New Roman" w:hAnsi="Times New Roman" w:cs="Times New Roman"/>
          <w:sz w:val="24"/>
          <w:szCs w:val="24"/>
        </w:rPr>
        <w:t xml:space="preserve">The next </w:t>
      </w:r>
      <w:r w:rsidR="00270B86">
        <w:rPr>
          <w:rFonts w:ascii="Times New Roman" w:hAnsi="Times New Roman" w:cs="Times New Roman"/>
          <w:sz w:val="24"/>
          <w:szCs w:val="24"/>
        </w:rPr>
        <w:t>activity</w:t>
      </w:r>
      <w:r>
        <w:rPr>
          <w:rFonts w:ascii="Times New Roman" w:hAnsi="Times New Roman" w:cs="Times New Roman"/>
          <w:sz w:val="24"/>
          <w:szCs w:val="24"/>
        </w:rPr>
        <w:t xml:space="preserve"> </w:t>
      </w:r>
      <w:r w:rsidR="00270B86">
        <w:rPr>
          <w:rFonts w:ascii="Times New Roman" w:hAnsi="Times New Roman" w:cs="Times New Roman"/>
          <w:sz w:val="24"/>
          <w:szCs w:val="24"/>
        </w:rPr>
        <w:t xml:space="preserve">in </w:t>
      </w:r>
      <w:r w:rsidR="00680005">
        <w:rPr>
          <w:rFonts w:ascii="Times New Roman" w:hAnsi="Times New Roman" w:cs="Times New Roman"/>
          <w:sz w:val="24"/>
          <w:szCs w:val="24"/>
        </w:rPr>
        <w:t xml:space="preserve">the </w:t>
      </w:r>
      <w:r w:rsidR="00E60B66">
        <w:rPr>
          <w:rFonts w:ascii="Times New Roman" w:hAnsi="Times New Roman" w:cs="Times New Roman"/>
          <w:sz w:val="24"/>
          <w:szCs w:val="24"/>
        </w:rPr>
        <w:t xml:space="preserve">strategy’s </w:t>
      </w:r>
      <w:r w:rsidR="00680005">
        <w:rPr>
          <w:rFonts w:ascii="Times New Roman" w:hAnsi="Times New Roman" w:cs="Times New Roman"/>
          <w:sz w:val="24"/>
          <w:szCs w:val="24"/>
        </w:rPr>
        <w:t xml:space="preserve">development </w:t>
      </w:r>
      <w:r>
        <w:rPr>
          <w:rFonts w:ascii="Times New Roman" w:hAnsi="Times New Roman" w:cs="Times New Roman"/>
          <w:sz w:val="24"/>
          <w:szCs w:val="24"/>
        </w:rPr>
        <w:t xml:space="preserve">was </w:t>
      </w:r>
      <w:r w:rsidRPr="00A92203">
        <w:rPr>
          <w:rFonts w:ascii="Times New Roman" w:hAnsi="Times New Roman" w:cs="Times New Roman"/>
          <w:sz w:val="24"/>
          <w:szCs w:val="24"/>
        </w:rPr>
        <w:t xml:space="preserve">a </w:t>
      </w:r>
      <w:r w:rsidR="00270B86">
        <w:rPr>
          <w:rFonts w:ascii="Times New Roman" w:hAnsi="Times New Roman" w:cs="Times New Roman"/>
          <w:sz w:val="24"/>
          <w:szCs w:val="24"/>
        </w:rPr>
        <w:t xml:space="preserve">policy </w:t>
      </w:r>
      <w:r w:rsidRPr="00A92203">
        <w:rPr>
          <w:rFonts w:ascii="Times New Roman" w:hAnsi="Times New Roman" w:cs="Times New Roman"/>
          <w:sz w:val="24"/>
          <w:szCs w:val="24"/>
        </w:rPr>
        <w:t>roundtable</w:t>
      </w:r>
      <w:r w:rsidR="00680005">
        <w:rPr>
          <w:rFonts w:ascii="Times New Roman" w:hAnsi="Times New Roman" w:cs="Times New Roman"/>
          <w:sz w:val="24"/>
          <w:szCs w:val="24"/>
        </w:rPr>
        <w:t>, including s</w:t>
      </w:r>
      <w:r w:rsidR="00680005" w:rsidRPr="00A92203">
        <w:rPr>
          <w:rFonts w:ascii="Times New Roman" w:hAnsi="Times New Roman" w:cs="Times New Roman"/>
          <w:sz w:val="24"/>
          <w:szCs w:val="24"/>
        </w:rPr>
        <w:t xml:space="preserve">enior federal and provincial </w:t>
      </w:r>
      <w:r w:rsidR="00DE1A5B">
        <w:rPr>
          <w:rFonts w:ascii="Times New Roman" w:hAnsi="Times New Roman" w:cs="Times New Roman"/>
          <w:sz w:val="24"/>
          <w:szCs w:val="24"/>
        </w:rPr>
        <w:t xml:space="preserve">government and workers’ compensation </w:t>
      </w:r>
      <w:r w:rsidR="00680005" w:rsidRPr="00A92203">
        <w:rPr>
          <w:rFonts w:ascii="Times New Roman" w:hAnsi="Times New Roman" w:cs="Times New Roman"/>
          <w:sz w:val="24"/>
          <w:szCs w:val="24"/>
        </w:rPr>
        <w:t>officials</w:t>
      </w:r>
      <w:r w:rsidR="00680005">
        <w:rPr>
          <w:rFonts w:ascii="Times New Roman" w:hAnsi="Times New Roman" w:cs="Times New Roman"/>
          <w:sz w:val="24"/>
          <w:szCs w:val="24"/>
        </w:rPr>
        <w:t>,</w:t>
      </w:r>
      <w:r w:rsidRPr="00A92203">
        <w:rPr>
          <w:rFonts w:ascii="Times New Roman" w:hAnsi="Times New Roman" w:cs="Times New Roman"/>
          <w:sz w:val="24"/>
          <w:szCs w:val="24"/>
        </w:rPr>
        <w:t xml:space="preserve"> </w:t>
      </w:r>
      <w:r w:rsidR="00270B86">
        <w:rPr>
          <w:rFonts w:ascii="Times New Roman" w:hAnsi="Times New Roman" w:cs="Times New Roman"/>
          <w:sz w:val="24"/>
          <w:szCs w:val="24"/>
        </w:rPr>
        <w:t xml:space="preserve">held </w:t>
      </w:r>
      <w:r w:rsidR="00E60B66">
        <w:rPr>
          <w:rFonts w:ascii="Times New Roman" w:hAnsi="Times New Roman" w:cs="Times New Roman"/>
          <w:sz w:val="24"/>
          <w:szCs w:val="24"/>
        </w:rPr>
        <w:t>in June</w:t>
      </w:r>
      <w:r>
        <w:rPr>
          <w:rFonts w:ascii="Times New Roman" w:hAnsi="Times New Roman" w:cs="Times New Roman"/>
          <w:sz w:val="24"/>
          <w:szCs w:val="24"/>
        </w:rPr>
        <w:t xml:space="preserve"> 2018 </w:t>
      </w:r>
      <w:r w:rsidRPr="00A92203">
        <w:rPr>
          <w:rFonts w:ascii="Times New Roman" w:hAnsi="Times New Roman" w:cs="Times New Roman"/>
          <w:sz w:val="24"/>
          <w:szCs w:val="24"/>
        </w:rPr>
        <w:t>in Gatineau, Quebec</w:t>
      </w:r>
      <w:r>
        <w:rPr>
          <w:rFonts w:ascii="Times New Roman" w:hAnsi="Times New Roman" w:cs="Times New Roman"/>
          <w:sz w:val="24"/>
          <w:szCs w:val="24"/>
        </w:rPr>
        <w:t>.</w:t>
      </w:r>
      <w:r w:rsidR="00103F70">
        <w:rPr>
          <w:rFonts w:ascii="Times New Roman" w:hAnsi="Times New Roman" w:cs="Times New Roman"/>
          <w:sz w:val="24"/>
          <w:szCs w:val="24"/>
        </w:rPr>
        <w:t xml:space="preserve"> </w:t>
      </w:r>
      <w:r>
        <w:rPr>
          <w:rFonts w:ascii="Times New Roman" w:hAnsi="Times New Roman" w:cs="Times New Roman"/>
          <w:sz w:val="24"/>
          <w:szCs w:val="24"/>
        </w:rPr>
        <w:t xml:space="preserve">The roundtable focused on the </w:t>
      </w:r>
      <w:r w:rsidRPr="00A92203">
        <w:rPr>
          <w:rFonts w:ascii="Times New Roman" w:hAnsi="Times New Roman" w:cs="Times New Roman"/>
          <w:sz w:val="24"/>
          <w:szCs w:val="24"/>
        </w:rPr>
        <w:t xml:space="preserve">vision and </w:t>
      </w:r>
      <w:r>
        <w:rPr>
          <w:rFonts w:ascii="Times New Roman" w:hAnsi="Times New Roman" w:cs="Times New Roman"/>
          <w:sz w:val="24"/>
          <w:szCs w:val="24"/>
        </w:rPr>
        <w:t xml:space="preserve">pillars </w:t>
      </w:r>
      <w:r w:rsidR="00680005">
        <w:rPr>
          <w:rFonts w:ascii="Times New Roman" w:hAnsi="Times New Roman" w:cs="Times New Roman"/>
          <w:sz w:val="24"/>
          <w:szCs w:val="24"/>
        </w:rPr>
        <w:t xml:space="preserve">of </w:t>
      </w:r>
      <w:r>
        <w:rPr>
          <w:rFonts w:ascii="Times New Roman" w:hAnsi="Times New Roman" w:cs="Times New Roman"/>
          <w:sz w:val="24"/>
          <w:szCs w:val="24"/>
        </w:rPr>
        <w:t xml:space="preserve">a </w:t>
      </w:r>
      <w:r w:rsidR="00256ECA">
        <w:rPr>
          <w:rFonts w:ascii="Times New Roman" w:hAnsi="Times New Roman" w:cs="Times New Roman"/>
          <w:sz w:val="24"/>
          <w:szCs w:val="24"/>
        </w:rPr>
        <w:t>pan-Canadian strategy</w:t>
      </w:r>
      <w:r w:rsidR="005A15A9">
        <w:rPr>
          <w:rFonts w:ascii="Times New Roman" w:hAnsi="Times New Roman" w:cs="Times New Roman"/>
          <w:sz w:val="24"/>
          <w:szCs w:val="24"/>
        </w:rPr>
        <w:t>, and on ensuring</w:t>
      </w:r>
      <w:r w:rsidRPr="00A9220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92203">
        <w:rPr>
          <w:rFonts w:ascii="Times New Roman" w:hAnsi="Times New Roman" w:cs="Times New Roman"/>
          <w:sz w:val="24"/>
          <w:szCs w:val="24"/>
        </w:rPr>
        <w:t>the strategy would work for all levels of government.</w:t>
      </w:r>
    </w:p>
    <w:p w14:paraId="031B38F4" w14:textId="77777777" w:rsidR="005A15A9" w:rsidRPr="00BB1387" w:rsidRDefault="005A15A9" w:rsidP="00E05867">
      <w:pPr>
        <w:rPr>
          <w:rFonts w:ascii="Times New Roman" w:hAnsi="Times New Roman" w:cs="Times New Roman"/>
          <w:szCs w:val="24"/>
        </w:rPr>
      </w:pPr>
    </w:p>
    <w:p w14:paraId="710D53A1" w14:textId="7331BDFF" w:rsidR="00680005" w:rsidRDefault="005A15A9" w:rsidP="00E05867">
      <w:pPr>
        <w:rPr>
          <w:rFonts w:ascii="Times New Roman" w:hAnsi="Times New Roman" w:cs="Times New Roman"/>
          <w:sz w:val="24"/>
          <w:szCs w:val="24"/>
        </w:rPr>
      </w:pPr>
      <w:r>
        <w:rPr>
          <w:rFonts w:ascii="Times New Roman" w:hAnsi="Times New Roman" w:cs="Times New Roman"/>
          <w:sz w:val="24"/>
          <w:szCs w:val="24"/>
        </w:rPr>
        <w:t xml:space="preserve">This document </w:t>
      </w:r>
      <w:r w:rsidR="00437AB8">
        <w:rPr>
          <w:rFonts w:ascii="Times New Roman" w:hAnsi="Times New Roman" w:cs="Times New Roman"/>
          <w:sz w:val="24"/>
          <w:szCs w:val="24"/>
        </w:rPr>
        <w:t>is</w:t>
      </w:r>
      <w:r>
        <w:rPr>
          <w:rFonts w:ascii="Times New Roman" w:hAnsi="Times New Roman" w:cs="Times New Roman"/>
          <w:sz w:val="24"/>
          <w:szCs w:val="24"/>
        </w:rPr>
        <w:t xml:space="preserve"> </w:t>
      </w:r>
      <w:r w:rsidR="006433ED">
        <w:rPr>
          <w:rFonts w:ascii="Times New Roman" w:hAnsi="Times New Roman" w:cs="Times New Roman"/>
          <w:sz w:val="24"/>
          <w:szCs w:val="24"/>
        </w:rPr>
        <w:t>a</w:t>
      </w:r>
      <w:r w:rsidR="00463C10">
        <w:rPr>
          <w:rFonts w:ascii="Times New Roman" w:hAnsi="Times New Roman" w:cs="Times New Roman"/>
          <w:sz w:val="24"/>
          <w:szCs w:val="24"/>
        </w:rPr>
        <w:t xml:space="preserve"> </w:t>
      </w:r>
      <w:r>
        <w:rPr>
          <w:rFonts w:ascii="Times New Roman" w:hAnsi="Times New Roman" w:cs="Times New Roman"/>
          <w:sz w:val="24"/>
          <w:szCs w:val="24"/>
        </w:rPr>
        <w:t xml:space="preserve">first draft and </w:t>
      </w:r>
      <w:r w:rsidR="00680005">
        <w:rPr>
          <w:rFonts w:ascii="Times New Roman" w:hAnsi="Times New Roman" w:cs="Times New Roman"/>
          <w:sz w:val="24"/>
          <w:szCs w:val="24"/>
        </w:rPr>
        <w:t>is</w:t>
      </w:r>
      <w:r>
        <w:rPr>
          <w:rFonts w:ascii="Times New Roman" w:hAnsi="Times New Roman" w:cs="Times New Roman"/>
          <w:sz w:val="24"/>
          <w:szCs w:val="24"/>
        </w:rPr>
        <w:t xml:space="preserve"> being circulated in</w:t>
      </w:r>
      <w:r w:rsidR="00E05867">
        <w:rPr>
          <w:rFonts w:ascii="Times New Roman" w:hAnsi="Times New Roman" w:cs="Times New Roman"/>
          <w:sz w:val="24"/>
          <w:szCs w:val="24"/>
        </w:rPr>
        <w:t xml:space="preserve"> </w:t>
      </w:r>
      <w:r>
        <w:rPr>
          <w:rFonts w:ascii="Times New Roman" w:hAnsi="Times New Roman" w:cs="Times New Roman"/>
          <w:sz w:val="24"/>
          <w:szCs w:val="24"/>
        </w:rPr>
        <w:t xml:space="preserve">anticipation </w:t>
      </w:r>
      <w:r w:rsidR="00E0156D">
        <w:rPr>
          <w:rFonts w:ascii="Times New Roman" w:hAnsi="Times New Roman" w:cs="Times New Roman"/>
          <w:sz w:val="24"/>
          <w:szCs w:val="24"/>
        </w:rPr>
        <w:t>of</w:t>
      </w:r>
      <w:r>
        <w:rPr>
          <w:rFonts w:ascii="Times New Roman" w:hAnsi="Times New Roman" w:cs="Times New Roman"/>
          <w:sz w:val="24"/>
          <w:szCs w:val="24"/>
        </w:rPr>
        <w:t xml:space="preserve"> the Disability and Work</w:t>
      </w:r>
      <w:r w:rsidRPr="00A92203">
        <w:rPr>
          <w:rFonts w:ascii="Times New Roman" w:hAnsi="Times New Roman" w:cs="Times New Roman"/>
          <w:sz w:val="24"/>
          <w:szCs w:val="24"/>
        </w:rPr>
        <w:t xml:space="preserve"> </w:t>
      </w:r>
      <w:r>
        <w:rPr>
          <w:rFonts w:ascii="Times New Roman" w:hAnsi="Times New Roman" w:cs="Times New Roman"/>
          <w:sz w:val="24"/>
          <w:szCs w:val="24"/>
        </w:rPr>
        <w:t>C</w:t>
      </w:r>
      <w:r w:rsidRPr="00A92203">
        <w:rPr>
          <w:rFonts w:ascii="Times New Roman" w:hAnsi="Times New Roman" w:cs="Times New Roman"/>
          <w:sz w:val="24"/>
          <w:szCs w:val="24"/>
        </w:rPr>
        <w:t xml:space="preserve">onference </w:t>
      </w:r>
      <w:r>
        <w:rPr>
          <w:rFonts w:ascii="Times New Roman" w:hAnsi="Times New Roman" w:cs="Times New Roman"/>
          <w:sz w:val="24"/>
          <w:szCs w:val="24"/>
        </w:rPr>
        <w:t xml:space="preserve">taking place </w:t>
      </w:r>
      <w:r w:rsidR="00E05867" w:rsidRPr="00A92203">
        <w:rPr>
          <w:rFonts w:ascii="Times New Roman" w:hAnsi="Times New Roman" w:cs="Times New Roman"/>
          <w:sz w:val="24"/>
          <w:szCs w:val="24"/>
        </w:rPr>
        <w:t xml:space="preserve">in </w:t>
      </w:r>
      <w:r w:rsidR="00E05867">
        <w:rPr>
          <w:rFonts w:ascii="Times New Roman" w:hAnsi="Times New Roman" w:cs="Times New Roman"/>
          <w:sz w:val="24"/>
          <w:szCs w:val="24"/>
        </w:rPr>
        <w:t xml:space="preserve">Ottawa on </w:t>
      </w:r>
      <w:r w:rsidR="00E05867" w:rsidRPr="00A92203">
        <w:rPr>
          <w:rFonts w:ascii="Times New Roman" w:hAnsi="Times New Roman" w:cs="Times New Roman"/>
          <w:sz w:val="24"/>
          <w:szCs w:val="24"/>
        </w:rPr>
        <w:t xml:space="preserve">December </w:t>
      </w:r>
      <w:r>
        <w:rPr>
          <w:rFonts w:ascii="Times New Roman" w:hAnsi="Times New Roman" w:cs="Times New Roman"/>
          <w:sz w:val="24"/>
          <w:szCs w:val="24"/>
        </w:rPr>
        <w:t>4-5</w:t>
      </w:r>
      <w:r w:rsidR="00E05867">
        <w:rPr>
          <w:rFonts w:ascii="Times New Roman" w:hAnsi="Times New Roman" w:cs="Times New Roman"/>
          <w:sz w:val="24"/>
          <w:szCs w:val="24"/>
        </w:rPr>
        <w:t xml:space="preserve">, </w:t>
      </w:r>
      <w:r w:rsidR="00E05867" w:rsidRPr="00A92203">
        <w:rPr>
          <w:rFonts w:ascii="Times New Roman" w:hAnsi="Times New Roman" w:cs="Times New Roman"/>
          <w:sz w:val="24"/>
          <w:szCs w:val="24"/>
        </w:rPr>
        <w:t>2018</w:t>
      </w:r>
      <w:r w:rsidR="00270B86">
        <w:rPr>
          <w:rFonts w:ascii="Times New Roman" w:hAnsi="Times New Roman" w:cs="Times New Roman"/>
          <w:sz w:val="24"/>
          <w:szCs w:val="24"/>
        </w:rPr>
        <w:t xml:space="preserve">. </w:t>
      </w:r>
      <w:r w:rsidR="00680005">
        <w:rPr>
          <w:rFonts w:ascii="Times New Roman" w:hAnsi="Times New Roman" w:cs="Times New Roman"/>
          <w:sz w:val="24"/>
          <w:szCs w:val="24"/>
        </w:rPr>
        <w:t>At the conference,</w:t>
      </w:r>
      <w:r w:rsidR="00E0156D">
        <w:rPr>
          <w:rFonts w:ascii="Times New Roman" w:hAnsi="Times New Roman" w:cs="Times New Roman"/>
          <w:sz w:val="24"/>
          <w:szCs w:val="24"/>
        </w:rPr>
        <w:t xml:space="preserve"> p</w:t>
      </w:r>
      <w:r w:rsidR="00903560">
        <w:rPr>
          <w:rFonts w:ascii="Times New Roman" w:hAnsi="Times New Roman" w:cs="Times New Roman"/>
          <w:sz w:val="24"/>
          <w:szCs w:val="24"/>
        </w:rPr>
        <w:t>anelists will comment on the strategy through their lens</w:t>
      </w:r>
      <w:r w:rsidR="00E0156D">
        <w:rPr>
          <w:rFonts w:ascii="Times New Roman" w:hAnsi="Times New Roman" w:cs="Times New Roman"/>
          <w:sz w:val="24"/>
          <w:szCs w:val="24"/>
        </w:rPr>
        <w:t xml:space="preserve"> as </w:t>
      </w:r>
      <w:r w:rsidR="00401CE4">
        <w:rPr>
          <w:rFonts w:ascii="Times New Roman" w:hAnsi="Times New Roman" w:cs="Times New Roman"/>
          <w:sz w:val="24"/>
          <w:szCs w:val="24"/>
        </w:rPr>
        <w:t xml:space="preserve">a </w:t>
      </w:r>
      <w:r w:rsidR="00E0156D">
        <w:rPr>
          <w:rFonts w:ascii="Times New Roman" w:hAnsi="Times New Roman" w:cs="Times New Roman"/>
          <w:sz w:val="24"/>
          <w:szCs w:val="24"/>
        </w:rPr>
        <w:t>member of one of the</w:t>
      </w:r>
      <w:r w:rsidR="00806A3C">
        <w:rPr>
          <w:rFonts w:ascii="Times New Roman" w:hAnsi="Times New Roman" w:cs="Times New Roman"/>
          <w:sz w:val="24"/>
          <w:szCs w:val="24"/>
        </w:rPr>
        <w:t xml:space="preserve"> following</w:t>
      </w:r>
      <w:r w:rsidR="00E0156D">
        <w:rPr>
          <w:rFonts w:ascii="Times New Roman" w:hAnsi="Times New Roman" w:cs="Times New Roman"/>
          <w:sz w:val="24"/>
          <w:szCs w:val="24"/>
        </w:rPr>
        <w:t xml:space="preserve"> panels: </w:t>
      </w:r>
      <w:r w:rsidR="00B954CD">
        <w:rPr>
          <w:rFonts w:ascii="Times New Roman" w:hAnsi="Times New Roman" w:cs="Times New Roman"/>
          <w:sz w:val="24"/>
          <w:szCs w:val="24"/>
        </w:rPr>
        <w:t xml:space="preserve">Provincial </w:t>
      </w:r>
      <w:r w:rsidR="00973FAC">
        <w:rPr>
          <w:rFonts w:ascii="Times New Roman" w:hAnsi="Times New Roman" w:cs="Times New Roman"/>
          <w:sz w:val="24"/>
          <w:szCs w:val="24"/>
        </w:rPr>
        <w:t xml:space="preserve">Strategies, </w:t>
      </w:r>
      <w:r w:rsidR="00903560">
        <w:rPr>
          <w:rFonts w:ascii="Times New Roman" w:hAnsi="Times New Roman" w:cs="Times New Roman"/>
          <w:sz w:val="24"/>
          <w:szCs w:val="24"/>
        </w:rPr>
        <w:t>Lived Experience</w:t>
      </w:r>
      <w:r w:rsidR="00E0156D">
        <w:rPr>
          <w:rFonts w:ascii="Times New Roman" w:hAnsi="Times New Roman" w:cs="Times New Roman"/>
          <w:sz w:val="24"/>
          <w:szCs w:val="24"/>
        </w:rPr>
        <w:t>; Employers; Service Providers; Unions; Federal-Provincial Interface;</w:t>
      </w:r>
      <w:r w:rsidR="00903560">
        <w:rPr>
          <w:rFonts w:ascii="Times New Roman" w:hAnsi="Times New Roman" w:cs="Times New Roman"/>
          <w:sz w:val="24"/>
          <w:szCs w:val="24"/>
        </w:rPr>
        <w:t xml:space="preserve"> </w:t>
      </w:r>
      <w:r w:rsidR="00973FAC">
        <w:rPr>
          <w:rFonts w:ascii="Times New Roman" w:hAnsi="Times New Roman" w:cs="Times New Roman"/>
          <w:sz w:val="24"/>
          <w:szCs w:val="24"/>
        </w:rPr>
        <w:t xml:space="preserve">Monitoring and Evaluation, </w:t>
      </w:r>
      <w:r w:rsidR="00903560">
        <w:rPr>
          <w:rFonts w:ascii="Times New Roman" w:hAnsi="Times New Roman" w:cs="Times New Roman"/>
          <w:sz w:val="24"/>
          <w:szCs w:val="24"/>
        </w:rPr>
        <w:t xml:space="preserve">Mental Health </w:t>
      </w:r>
      <w:r w:rsidR="00680005">
        <w:rPr>
          <w:rFonts w:ascii="Times New Roman" w:hAnsi="Times New Roman" w:cs="Times New Roman"/>
          <w:sz w:val="24"/>
          <w:szCs w:val="24"/>
        </w:rPr>
        <w:t>and</w:t>
      </w:r>
      <w:r w:rsidR="00903560">
        <w:rPr>
          <w:rFonts w:ascii="Times New Roman" w:hAnsi="Times New Roman" w:cs="Times New Roman"/>
          <w:sz w:val="24"/>
          <w:szCs w:val="24"/>
        </w:rPr>
        <w:t xml:space="preserve"> the Workplace</w:t>
      </w:r>
      <w:r w:rsidR="00680005">
        <w:rPr>
          <w:rFonts w:ascii="Times New Roman" w:hAnsi="Times New Roman" w:cs="Times New Roman"/>
          <w:sz w:val="24"/>
          <w:szCs w:val="24"/>
        </w:rPr>
        <w:t>;</w:t>
      </w:r>
      <w:r w:rsidR="00903560">
        <w:rPr>
          <w:rFonts w:ascii="Times New Roman" w:hAnsi="Times New Roman" w:cs="Times New Roman"/>
          <w:sz w:val="24"/>
          <w:szCs w:val="24"/>
        </w:rPr>
        <w:t xml:space="preserve"> </w:t>
      </w:r>
      <w:r w:rsidR="00680005">
        <w:rPr>
          <w:rFonts w:ascii="Times New Roman" w:hAnsi="Times New Roman" w:cs="Times New Roman"/>
          <w:sz w:val="24"/>
          <w:szCs w:val="24"/>
        </w:rPr>
        <w:t>and</w:t>
      </w:r>
      <w:r w:rsidR="00903560">
        <w:rPr>
          <w:rFonts w:ascii="Times New Roman" w:hAnsi="Times New Roman" w:cs="Times New Roman"/>
          <w:sz w:val="24"/>
          <w:szCs w:val="24"/>
        </w:rPr>
        <w:t xml:space="preserve"> Small Business and Disability</w:t>
      </w:r>
      <w:r w:rsidR="00680005">
        <w:rPr>
          <w:rFonts w:ascii="Times New Roman" w:hAnsi="Times New Roman" w:cs="Times New Roman"/>
          <w:sz w:val="24"/>
          <w:szCs w:val="24"/>
        </w:rPr>
        <w:t>. C</w:t>
      </w:r>
      <w:r w:rsidR="00270B86">
        <w:rPr>
          <w:rFonts w:ascii="Times New Roman" w:hAnsi="Times New Roman" w:cs="Times New Roman"/>
          <w:sz w:val="24"/>
          <w:szCs w:val="24"/>
        </w:rPr>
        <w:t xml:space="preserve">onference delegates </w:t>
      </w:r>
      <w:r w:rsidR="00E05867" w:rsidRPr="00A92203">
        <w:rPr>
          <w:rFonts w:ascii="Times New Roman" w:hAnsi="Times New Roman" w:cs="Times New Roman"/>
          <w:sz w:val="24"/>
          <w:szCs w:val="24"/>
        </w:rPr>
        <w:t xml:space="preserve">will </w:t>
      </w:r>
      <w:r w:rsidR="00680005">
        <w:rPr>
          <w:rFonts w:ascii="Times New Roman" w:hAnsi="Times New Roman" w:cs="Times New Roman"/>
          <w:sz w:val="24"/>
          <w:szCs w:val="24"/>
        </w:rPr>
        <w:t xml:space="preserve">also </w:t>
      </w:r>
      <w:r w:rsidR="00270B86">
        <w:rPr>
          <w:rFonts w:ascii="Times New Roman" w:hAnsi="Times New Roman" w:cs="Times New Roman"/>
          <w:sz w:val="24"/>
          <w:szCs w:val="24"/>
        </w:rPr>
        <w:t>discuss</w:t>
      </w:r>
      <w:r w:rsidR="00680005">
        <w:rPr>
          <w:rFonts w:ascii="Times New Roman" w:hAnsi="Times New Roman" w:cs="Times New Roman"/>
          <w:sz w:val="24"/>
          <w:szCs w:val="24"/>
        </w:rPr>
        <w:t xml:space="preserve"> and provide feedback on</w:t>
      </w:r>
      <w:r w:rsidR="00270B86">
        <w:rPr>
          <w:rFonts w:ascii="Times New Roman" w:hAnsi="Times New Roman" w:cs="Times New Roman"/>
          <w:sz w:val="24"/>
          <w:szCs w:val="24"/>
        </w:rPr>
        <w:t xml:space="preserve"> </w:t>
      </w:r>
      <w:r w:rsidR="00E05867">
        <w:rPr>
          <w:rFonts w:ascii="Times New Roman" w:hAnsi="Times New Roman" w:cs="Times New Roman"/>
          <w:sz w:val="24"/>
          <w:szCs w:val="24"/>
        </w:rPr>
        <w:t xml:space="preserve">the draft </w:t>
      </w:r>
      <w:r w:rsidR="00265748">
        <w:rPr>
          <w:rFonts w:ascii="Times New Roman" w:hAnsi="Times New Roman" w:cs="Times New Roman"/>
          <w:sz w:val="24"/>
          <w:szCs w:val="24"/>
        </w:rPr>
        <w:t xml:space="preserve">strategy, including </w:t>
      </w:r>
      <w:r w:rsidR="00E05867" w:rsidRPr="00A92203">
        <w:rPr>
          <w:rFonts w:ascii="Times New Roman" w:hAnsi="Times New Roman" w:cs="Times New Roman"/>
          <w:sz w:val="24"/>
          <w:szCs w:val="24"/>
        </w:rPr>
        <w:t>the process for moving forward</w:t>
      </w:r>
      <w:r w:rsidR="00EC0B8A">
        <w:rPr>
          <w:rFonts w:ascii="Times New Roman" w:hAnsi="Times New Roman" w:cs="Times New Roman"/>
          <w:sz w:val="24"/>
          <w:szCs w:val="24"/>
        </w:rPr>
        <w:t>.</w:t>
      </w:r>
    </w:p>
    <w:p w14:paraId="76F6844C" w14:textId="77777777" w:rsidR="00680005" w:rsidRPr="00BB1387" w:rsidRDefault="00680005" w:rsidP="00E05867">
      <w:pPr>
        <w:rPr>
          <w:rFonts w:ascii="Times New Roman" w:hAnsi="Times New Roman" w:cs="Times New Roman"/>
          <w:szCs w:val="24"/>
        </w:rPr>
      </w:pPr>
    </w:p>
    <w:p w14:paraId="68D5B51C" w14:textId="3772394F" w:rsidR="00EF634C" w:rsidRPr="00C6445A" w:rsidRDefault="00680005" w:rsidP="00E60B66">
      <w:pPr>
        <w:rPr>
          <w:rFonts w:ascii="Times New Roman" w:hAnsi="Times New Roman" w:cs="Times New Roman"/>
          <w:sz w:val="24"/>
          <w:szCs w:val="24"/>
        </w:rPr>
      </w:pPr>
      <w:r>
        <w:rPr>
          <w:rFonts w:ascii="Times New Roman" w:hAnsi="Times New Roman" w:cs="Times New Roman"/>
          <w:sz w:val="24"/>
          <w:szCs w:val="24"/>
        </w:rPr>
        <w:t xml:space="preserve">The strategy will be revised based upon the feedback and input gathered at the December 2018 conference. Additional </w:t>
      </w:r>
      <w:r w:rsidR="00E05867">
        <w:rPr>
          <w:rFonts w:ascii="Times New Roman" w:hAnsi="Times New Roman" w:cs="Times New Roman"/>
          <w:sz w:val="24"/>
          <w:szCs w:val="24"/>
        </w:rPr>
        <w:t>consultations on the</w:t>
      </w:r>
      <w:r>
        <w:rPr>
          <w:rFonts w:ascii="Times New Roman" w:hAnsi="Times New Roman" w:cs="Times New Roman"/>
          <w:sz w:val="24"/>
          <w:szCs w:val="24"/>
        </w:rPr>
        <w:t xml:space="preserve"> revised</w:t>
      </w:r>
      <w:r w:rsidR="00E05867">
        <w:rPr>
          <w:rFonts w:ascii="Times New Roman" w:hAnsi="Times New Roman" w:cs="Times New Roman"/>
          <w:sz w:val="24"/>
          <w:szCs w:val="24"/>
        </w:rPr>
        <w:t xml:space="preserve"> strategy document </w:t>
      </w:r>
      <w:r w:rsidR="00EC0B8A">
        <w:rPr>
          <w:rFonts w:ascii="Times New Roman" w:hAnsi="Times New Roman" w:cs="Times New Roman"/>
          <w:sz w:val="24"/>
          <w:szCs w:val="24"/>
        </w:rPr>
        <w:t xml:space="preserve">will </w:t>
      </w:r>
      <w:r>
        <w:rPr>
          <w:rFonts w:ascii="Times New Roman" w:hAnsi="Times New Roman" w:cs="Times New Roman"/>
          <w:sz w:val="24"/>
          <w:szCs w:val="24"/>
        </w:rPr>
        <w:t xml:space="preserve">then </w:t>
      </w:r>
      <w:r w:rsidR="00EC0B8A">
        <w:rPr>
          <w:rFonts w:ascii="Times New Roman" w:hAnsi="Times New Roman" w:cs="Times New Roman"/>
          <w:sz w:val="24"/>
          <w:szCs w:val="24"/>
        </w:rPr>
        <w:t xml:space="preserve">be conducted </w:t>
      </w:r>
      <w:r w:rsidR="00E05867">
        <w:rPr>
          <w:rFonts w:ascii="Times New Roman" w:hAnsi="Times New Roman" w:cs="Times New Roman"/>
          <w:sz w:val="24"/>
          <w:szCs w:val="24"/>
        </w:rPr>
        <w:t>before it is finalized</w:t>
      </w:r>
      <w:r w:rsidR="00256ECA">
        <w:rPr>
          <w:rFonts w:ascii="Times New Roman" w:hAnsi="Times New Roman" w:cs="Times New Roman"/>
          <w:sz w:val="24"/>
          <w:szCs w:val="24"/>
        </w:rPr>
        <w:t>, with priority given to consultations with people with lived experience of disability.</w:t>
      </w:r>
    </w:p>
    <w:p w14:paraId="6991DE64" w14:textId="4B32C76E" w:rsidR="0061265F" w:rsidRDefault="0061265F" w:rsidP="001D1841">
      <w:pPr>
        <w:pStyle w:val="Heading1"/>
        <w:rPr>
          <w:sz w:val="24"/>
          <w:szCs w:val="24"/>
        </w:rPr>
      </w:pPr>
      <w:bookmarkStart w:id="14" w:name="_Toc530479816"/>
      <w:r w:rsidRPr="008C1DC9">
        <w:rPr>
          <w:rStyle w:val="Heading1Char"/>
          <w:rFonts w:ascii="Times New Roman" w:hAnsi="Times New Roman" w:cs="Times New Roman"/>
          <w:b/>
          <w:color w:val="auto"/>
        </w:rPr>
        <w:lastRenderedPageBreak/>
        <w:t>What We have Accomplished in Canada</w:t>
      </w:r>
      <w:bookmarkEnd w:id="14"/>
    </w:p>
    <w:p w14:paraId="1C0D9FC3" w14:textId="77777777" w:rsidR="0061265F" w:rsidRPr="00BB1387" w:rsidRDefault="0061265F" w:rsidP="00235850">
      <w:pPr>
        <w:rPr>
          <w:rFonts w:ascii="Times New Roman" w:hAnsi="Times New Roman" w:cs="Times New Roman"/>
          <w:sz w:val="20"/>
          <w:szCs w:val="24"/>
        </w:rPr>
      </w:pPr>
    </w:p>
    <w:p w14:paraId="5A760B64" w14:textId="55046204" w:rsidR="00E05B06" w:rsidRPr="00DC38EA" w:rsidRDefault="00F2364E" w:rsidP="009C2CD6">
      <w:pPr>
        <w:pStyle w:val="Heading2"/>
        <w:rPr>
          <w:b/>
        </w:rPr>
      </w:pPr>
      <w:bookmarkStart w:id="15" w:name="_Toc530479817"/>
      <w:r w:rsidRPr="00DC38EA">
        <w:rPr>
          <w:b/>
        </w:rPr>
        <w:t>Historical B</w:t>
      </w:r>
      <w:r w:rsidR="00E05B06" w:rsidRPr="00DC38EA">
        <w:rPr>
          <w:b/>
        </w:rPr>
        <w:t>ackground</w:t>
      </w:r>
      <w:bookmarkEnd w:id="15"/>
    </w:p>
    <w:p w14:paraId="4D12932F" w14:textId="77777777" w:rsidR="00E05B06" w:rsidRPr="00BB1387" w:rsidRDefault="00E05B06" w:rsidP="00103F70">
      <w:pPr>
        <w:rPr>
          <w:rFonts w:ascii="Times New Roman" w:hAnsi="Times New Roman" w:cs="Times New Roman"/>
          <w:szCs w:val="24"/>
        </w:rPr>
      </w:pPr>
    </w:p>
    <w:p w14:paraId="00E75706" w14:textId="5652CCCE" w:rsidR="009B6EDB" w:rsidRDefault="00174195" w:rsidP="00103F70">
      <w:pPr>
        <w:rPr>
          <w:rFonts w:ascii="Times New Roman" w:hAnsi="Times New Roman" w:cs="Times New Roman"/>
          <w:sz w:val="24"/>
          <w:szCs w:val="24"/>
        </w:rPr>
      </w:pPr>
      <w:r>
        <w:rPr>
          <w:rFonts w:ascii="Times New Roman" w:hAnsi="Times New Roman" w:cs="Times New Roman"/>
          <w:sz w:val="24"/>
          <w:szCs w:val="24"/>
        </w:rPr>
        <w:t>T</w:t>
      </w:r>
      <w:r w:rsidR="00103F70">
        <w:rPr>
          <w:rFonts w:ascii="Times New Roman" w:hAnsi="Times New Roman" w:cs="Times New Roman"/>
          <w:sz w:val="24"/>
          <w:szCs w:val="24"/>
        </w:rPr>
        <w:t xml:space="preserve">he development of programs and policies regarding </w:t>
      </w:r>
      <w:r w:rsidR="00103F70" w:rsidRPr="00A92203">
        <w:rPr>
          <w:rFonts w:ascii="Times New Roman" w:hAnsi="Times New Roman" w:cs="Times New Roman"/>
          <w:sz w:val="24"/>
          <w:szCs w:val="24"/>
        </w:rPr>
        <w:t xml:space="preserve">disability and work in Canada goes back more than a century, with significant development beginning in response to the </w:t>
      </w:r>
      <w:r w:rsidR="00991536">
        <w:rPr>
          <w:rFonts w:ascii="Times New Roman" w:hAnsi="Times New Roman" w:cs="Times New Roman"/>
          <w:sz w:val="24"/>
          <w:szCs w:val="24"/>
        </w:rPr>
        <w:t>influx</w:t>
      </w:r>
      <w:r w:rsidR="00991536" w:rsidRPr="00A92203">
        <w:rPr>
          <w:rFonts w:ascii="Times New Roman" w:hAnsi="Times New Roman" w:cs="Times New Roman"/>
          <w:sz w:val="24"/>
          <w:szCs w:val="24"/>
        </w:rPr>
        <w:t xml:space="preserve"> </w:t>
      </w:r>
      <w:r w:rsidR="00103F70" w:rsidRPr="00A92203">
        <w:rPr>
          <w:rFonts w:ascii="Times New Roman" w:hAnsi="Times New Roman" w:cs="Times New Roman"/>
          <w:sz w:val="24"/>
          <w:szCs w:val="24"/>
        </w:rPr>
        <w:t xml:space="preserve">of </w:t>
      </w:r>
      <w:r>
        <w:rPr>
          <w:rFonts w:ascii="Times New Roman" w:hAnsi="Times New Roman" w:cs="Times New Roman"/>
          <w:sz w:val="24"/>
          <w:szCs w:val="24"/>
        </w:rPr>
        <w:t>First World War soldiers</w:t>
      </w:r>
      <w:r w:rsidRPr="00A92203">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103F70" w:rsidRPr="00A92203">
        <w:rPr>
          <w:rFonts w:ascii="Times New Roman" w:hAnsi="Times New Roman" w:cs="Times New Roman"/>
          <w:sz w:val="24"/>
          <w:szCs w:val="24"/>
        </w:rPr>
        <w:t>serious disabilities</w:t>
      </w:r>
      <w:r>
        <w:rPr>
          <w:rFonts w:ascii="Times New Roman" w:hAnsi="Times New Roman" w:cs="Times New Roman"/>
          <w:sz w:val="24"/>
          <w:szCs w:val="24"/>
        </w:rPr>
        <w:t>, and continuing after</w:t>
      </w:r>
      <w:r w:rsidR="00103F70" w:rsidRPr="00A92203">
        <w:rPr>
          <w:rFonts w:ascii="Times New Roman" w:hAnsi="Times New Roman" w:cs="Times New Roman"/>
          <w:sz w:val="24"/>
          <w:szCs w:val="24"/>
        </w:rPr>
        <w:t xml:space="preserve"> the Second World War </w:t>
      </w:r>
      <w:r>
        <w:rPr>
          <w:rFonts w:ascii="Times New Roman" w:hAnsi="Times New Roman" w:cs="Times New Roman"/>
          <w:sz w:val="24"/>
          <w:szCs w:val="24"/>
        </w:rPr>
        <w:t>for the same reason</w:t>
      </w:r>
      <w:r w:rsidR="00103F70">
        <w:rPr>
          <w:rFonts w:ascii="Times New Roman" w:hAnsi="Times New Roman" w:cs="Times New Roman"/>
          <w:sz w:val="24"/>
          <w:szCs w:val="24"/>
        </w:rPr>
        <w:t xml:space="preserve">. </w:t>
      </w:r>
      <w:r w:rsidR="00103F70" w:rsidRPr="00A92203">
        <w:rPr>
          <w:rFonts w:ascii="Times New Roman" w:hAnsi="Times New Roman" w:cs="Times New Roman"/>
          <w:sz w:val="24"/>
          <w:szCs w:val="24"/>
        </w:rPr>
        <w:t xml:space="preserve">These </w:t>
      </w:r>
      <w:r>
        <w:rPr>
          <w:rFonts w:ascii="Times New Roman" w:hAnsi="Times New Roman" w:cs="Times New Roman"/>
          <w:sz w:val="24"/>
          <w:szCs w:val="24"/>
        </w:rPr>
        <w:t xml:space="preserve">developments </w:t>
      </w:r>
      <w:r w:rsidR="00103F70" w:rsidRPr="00A92203">
        <w:rPr>
          <w:rFonts w:ascii="Times New Roman" w:hAnsi="Times New Roman" w:cs="Times New Roman"/>
          <w:sz w:val="24"/>
          <w:szCs w:val="24"/>
        </w:rPr>
        <w:t>were no</w:t>
      </w:r>
      <w:r w:rsidR="00103F70">
        <w:rPr>
          <w:rFonts w:ascii="Times New Roman" w:hAnsi="Times New Roman" w:cs="Times New Roman"/>
          <w:sz w:val="24"/>
          <w:szCs w:val="24"/>
        </w:rPr>
        <w:t>t just government</w:t>
      </w:r>
      <w:r>
        <w:rPr>
          <w:rFonts w:ascii="Times New Roman" w:hAnsi="Times New Roman" w:cs="Times New Roman"/>
          <w:sz w:val="24"/>
          <w:szCs w:val="24"/>
        </w:rPr>
        <w:t xml:space="preserve">-led; </w:t>
      </w:r>
      <w:r w:rsidR="00103F70" w:rsidRPr="00A92203">
        <w:rPr>
          <w:rFonts w:ascii="Times New Roman" w:hAnsi="Times New Roman" w:cs="Times New Roman"/>
          <w:sz w:val="24"/>
          <w:szCs w:val="24"/>
        </w:rPr>
        <w:t>private</w:t>
      </w:r>
      <w:r>
        <w:rPr>
          <w:rFonts w:ascii="Times New Roman" w:hAnsi="Times New Roman" w:cs="Times New Roman"/>
          <w:sz w:val="24"/>
          <w:szCs w:val="24"/>
        </w:rPr>
        <w:t>-</w:t>
      </w:r>
      <w:r w:rsidR="00103F70" w:rsidRPr="00A92203">
        <w:rPr>
          <w:rFonts w:ascii="Times New Roman" w:hAnsi="Times New Roman" w:cs="Times New Roman"/>
          <w:sz w:val="24"/>
          <w:szCs w:val="24"/>
        </w:rPr>
        <w:t>sector and charitable orga</w:t>
      </w:r>
      <w:r w:rsidR="00103F70">
        <w:rPr>
          <w:rFonts w:ascii="Times New Roman" w:hAnsi="Times New Roman" w:cs="Times New Roman"/>
          <w:sz w:val="24"/>
          <w:szCs w:val="24"/>
        </w:rPr>
        <w:t>nizations</w:t>
      </w:r>
      <w:r>
        <w:rPr>
          <w:rFonts w:ascii="Times New Roman" w:hAnsi="Times New Roman" w:cs="Times New Roman"/>
          <w:sz w:val="24"/>
          <w:szCs w:val="24"/>
        </w:rPr>
        <w:t xml:space="preserve"> </w:t>
      </w:r>
      <w:r w:rsidR="003A42AE">
        <w:rPr>
          <w:rFonts w:ascii="Times New Roman" w:hAnsi="Times New Roman" w:cs="Times New Roman"/>
          <w:sz w:val="24"/>
          <w:szCs w:val="24"/>
        </w:rPr>
        <w:t>were also involved</w:t>
      </w:r>
      <w:r w:rsidR="00103F70">
        <w:rPr>
          <w:rFonts w:ascii="Times New Roman" w:hAnsi="Times New Roman" w:cs="Times New Roman"/>
          <w:sz w:val="24"/>
          <w:szCs w:val="24"/>
        </w:rPr>
        <w:t>.</w:t>
      </w:r>
      <w:r w:rsidR="00103F70" w:rsidRPr="00A92203">
        <w:rPr>
          <w:rFonts w:ascii="Times New Roman" w:hAnsi="Times New Roman" w:cs="Times New Roman"/>
          <w:sz w:val="24"/>
          <w:szCs w:val="24"/>
        </w:rPr>
        <w:t xml:space="preserve"> Very broadly speaking, we can look at the period after 1945 as a time when various public</w:t>
      </w:r>
      <w:r>
        <w:rPr>
          <w:rFonts w:ascii="Times New Roman" w:hAnsi="Times New Roman" w:cs="Times New Roman"/>
          <w:sz w:val="24"/>
          <w:szCs w:val="24"/>
        </w:rPr>
        <w:t>-</w:t>
      </w:r>
      <w:r w:rsidR="00103F70" w:rsidRPr="00A92203">
        <w:rPr>
          <w:rFonts w:ascii="Times New Roman" w:hAnsi="Times New Roman" w:cs="Times New Roman"/>
          <w:sz w:val="24"/>
          <w:szCs w:val="24"/>
        </w:rPr>
        <w:t xml:space="preserve"> and </w:t>
      </w:r>
      <w:r w:rsidRPr="00A92203">
        <w:rPr>
          <w:rFonts w:ascii="Times New Roman" w:hAnsi="Times New Roman" w:cs="Times New Roman"/>
          <w:sz w:val="24"/>
          <w:szCs w:val="24"/>
        </w:rPr>
        <w:t>private</w:t>
      </w:r>
      <w:r>
        <w:rPr>
          <w:rFonts w:ascii="Times New Roman" w:hAnsi="Times New Roman" w:cs="Times New Roman"/>
          <w:sz w:val="24"/>
          <w:szCs w:val="24"/>
        </w:rPr>
        <w:t>-</w:t>
      </w:r>
      <w:r w:rsidR="00103F70" w:rsidRPr="00A92203">
        <w:rPr>
          <w:rFonts w:ascii="Times New Roman" w:hAnsi="Times New Roman" w:cs="Times New Roman"/>
          <w:sz w:val="24"/>
          <w:szCs w:val="24"/>
        </w:rPr>
        <w:t xml:space="preserve">sector organizations developed specific </w:t>
      </w:r>
      <w:r w:rsidR="003A42AE">
        <w:rPr>
          <w:rFonts w:ascii="Times New Roman" w:hAnsi="Times New Roman" w:cs="Times New Roman"/>
          <w:sz w:val="24"/>
          <w:szCs w:val="24"/>
        </w:rPr>
        <w:t xml:space="preserve">disability support </w:t>
      </w:r>
      <w:r w:rsidR="00103F70" w:rsidRPr="00A92203">
        <w:rPr>
          <w:rFonts w:ascii="Times New Roman" w:hAnsi="Times New Roman" w:cs="Times New Roman"/>
          <w:sz w:val="24"/>
          <w:szCs w:val="24"/>
        </w:rPr>
        <w:t>programs, often aimed</w:t>
      </w:r>
      <w:r w:rsidR="00103F70">
        <w:rPr>
          <w:rFonts w:ascii="Times New Roman" w:hAnsi="Times New Roman" w:cs="Times New Roman"/>
          <w:sz w:val="24"/>
          <w:szCs w:val="24"/>
        </w:rPr>
        <w:t xml:space="preserve"> at just one type of disability</w:t>
      </w:r>
      <w:r w:rsidR="00033E4F">
        <w:rPr>
          <w:rFonts w:ascii="Times New Roman" w:hAnsi="Times New Roman" w:cs="Times New Roman"/>
          <w:sz w:val="24"/>
        </w:rPr>
        <w:t>—</w:t>
      </w:r>
      <w:r w:rsidR="00103F70" w:rsidRPr="00A92203">
        <w:rPr>
          <w:rFonts w:ascii="Times New Roman" w:hAnsi="Times New Roman" w:cs="Times New Roman"/>
          <w:sz w:val="24"/>
          <w:szCs w:val="24"/>
        </w:rPr>
        <w:t xml:space="preserve">for example, visual impairment, </w:t>
      </w:r>
      <w:r w:rsidR="00103F70">
        <w:rPr>
          <w:rFonts w:ascii="Times New Roman" w:hAnsi="Times New Roman" w:cs="Times New Roman"/>
          <w:sz w:val="24"/>
          <w:szCs w:val="24"/>
        </w:rPr>
        <w:t xml:space="preserve">paraplegia </w:t>
      </w:r>
      <w:r w:rsidR="00033E4F">
        <w:rPr>
          <w:rFonts w:ascii="Times New Roman" w:hAnsi="Times New Roman" w:cs="Times New Roman"/>
          <w:sz w:val="24"/>
          <w:szCs w:val="24"/>
        </w:rPr>
        <w:t xml:space="preserve">and </w:t>
      </w:r>
      <w:r w:rsidR="00103F70">
        <w:rPr>
          <w:rFonts w:ascii="Times New Roman" w:hAnsi="Times New Roman" w:cs="Times New Roman"/>
          <w:sz w:val="24"/>
          <w:szCs w:val="24"/>
        </w:rPr>
        <w:t>loss of limbs.</w:t>
      </w:r>
      <w:r w:rsidR="00103F70" w:rsidRPr="00A92203">
        <w:rPr>
          <w:rFonts w:ascii="Times New Roman" w:hAnsi="Times New Roman" w:cs="Times New Roman"/>
          <w:sz w:val="24"/>
          <w:szCs w:val="24"/>
        </w:rPr>
        <w:t xml:space="preserve"> </w:t>
      </w:r>
    </w:p>
    <w:p w14:paraId="1CCEBAC5" w14:textId="77777777" w:rsidR="009B6EDB" w:rsidRPr="00BB1387" w:rsidRDefault="009B6EDB" w:rsidP="00103F70">
      <w:pPr>
        <w:rPr>
          <w:rFonts w:ascii="Times New Roman" w:hAnsi="Times New Roman" w:cs="Times New Roman"/>
          <w:szCs w:val="24"/>
        </w:rPr>
      </w:pPr>
    </w:p>
    <w:p w14:paraId="64FB6E39" w14:textId="24536465" w:rsidR="00103F70" w:rsidRPr="00A92203" w:rsidRDefault="003A42AE" w:rsidP="00103F70">
      <w:pPr>
        <w:rPr>
          <w:rFonts w:ascii="Times New Roman" w:hAnsi="Times New Roman" w:cs="Times New Roman"/>
          <w:sz w:val="24"/>
          <w:szCs w:val="24"/>
        </w:rPr>
      </w:pPr>
      <w:r>
        <w:rPr>
          <w:rFonts w:ascii="Times New Roman" w:hAnsi="Times New Roman" w:cs="Times New Roman"/>
          <w:sz w:val="24"/>
          <w:szCs w:val="24"/>
        </w:rPr>
        <w:t xml:space="preserve">New </w:t>
      </w:r>
      <w:r w:rsidR="00103F70" w:rsidRPr="00A92203">
        <w:rPr>
          <w:rFonts w:ascii="Times New Roman" w:hAnsi="Times New Roman" w:cs="Times New Roman"/>
          <w:sz w:val="24"/>
          <w:szCs w:val="24"/>
        </w:rPr>
        <w:t xml:space="preserve">organizations </w:t>
      </w:r>
      <w:r>
        <w:rPr>
          <w:rFonts w:ascii="Times New Roman" w:hAnsi="Times New Roman" w:cs="Times New Roman"/>
          <w:sz w:val="24"/>
          <w:szCs w:val="24"/>
        </w:rPr>
        <w:t xml:space="preserve">supporting people with disabilities </w:t>
      </w:r>
      <w:r w:rsidR="00103F70" w:rsidRPr="00A92203">
        <w:rPr>
          <w:rFonts w:ascii="Times New Roman" w:hAnsi="Times New Roman" w:cs="Times New Roman"/>
          <w:sz w:val="24"/>
          <w:szCs w:val="24"/>
        </w:rPr>
        <w:t>were</w:t>
      </w:r>
      <w:r>
        <w:rPr>
          <w:rFonts w:ascii="Times New Roman" w:hAnsi="Times New Roman" w:cs="Times New Roman"/>
          <w:sz w:val="24"/>
          <w:szCs w:val="24"/>
        </w:rPr>
        <w:t xml:space="preserve"> started</w:t>
      </w:r>
      <w:r w:rsidR="009B6EDB">
        <w:rPr>
          <w:rFonts w:ascii="Times New Roman" w:hAnsi="Times New Roman" w:cs="Times New Roman"/>
          <w:sz w:val="24"/>
          <w:szCs w:val="24"/>
        </w:rPr>
        <w:t xml:space="preserve"> during this period</w:t>
      </w:r>
      <w:r w:rsidR="00EC400A">
        <w:rPr>
          <w:rFonts w:ascii="Times New Roman" w:hAnsi="Times New Roman" w:cs="Times New Roman"/>
          <w:sz w:val="24"/>
          <w:szCs w:val="24"/>
        </w:rPr>
        <w:t xml:space="preserve">, </w:t>
      </w:r>
      <w:r>
        <w:rPr>
          <w:rFonts w:ascii="Times New Roman" w:hAnsi="Times New Roman" w:cs="Times New Roman"/>
          <w:sz w:val="24"/>
          <w:szCs w:val="24"/>
        </w:rPr>
        <w:t>and</w:t>
      </w:r>
      <w:r w:rsidR="00103F70" w:rsidRPr="00A92203">
        <w:rPr>
          <w:rFonts w:ascii="Times New Roman" w:hAnsi="Times New Roman" w:cs="Times New Roman"/>
          <w:sz w:val="24"/>
          <w:szCs w:val="24"/>
        </w:rPr>
        <w:t xml:space="preserve"> they contributed to growing public and </w:t>
      </w:r>
      <w:r w:rsidR="009B6EDB" w:rsidRPr="00A92203">
        <w:rPr>
          <w:rFonts w:ascii="Times New Roman" w:hAnsi="Times New Roman" w:cs="Times New Roman"/>
          <w:sz w:val="24"/>
          <w:szCs w:val="24"/>
        </w:rPr>
        <w:t>government</w:t>
      </w:r>
      <w:r w:rsidR="009B6EDB">
        <w:rPr>
          <w:rFonts w:ascii="Times New Roman" w:hAnsi="Times New Roman" w:cs="Times New Roman"/>
          <w:sz w:val="24"/>
          <w:szCs w:val="24"/>
        </w:rPr>
        <w:t xml:space="preserve"> </w:t>
      </w:r>
      <w:r w:rsidR="00103F70" w:rsidRPr="00A92203">
        <w:rPr>
          <w:rFonts w:ascii="Times New Roman" w:hAnsi="Times New Roman" w:cs="Times New Roman"/>
          <w:sz w:val="24"/>
          <w:szCs w:val="24"/>
        </w:rPr>
        <w:t xml:space="preserve">awareness </w:t>
      </w:r>
      <w:r w:rsidR="009B6EDB">
        <w:rPr>
          <w:rFonts w:ascii="Times New Roman" w:hAnsi="Times New Roman" w:cs="Times New Roman"/>
          <w:sz w:val="24"/>
          <w:szCs w:val="24"/>
        </w:rPr>
        <w:t>of the needs of</w:t>
      </w:r>
      <w:r w:rsidR="00F81C66">
        <w:rPr>
          <w:rFonts w:ascii="Times New Roman" w:hAnsi="Times New Roman" w:cs="Times New Roman"/>
          <w:sz w:val="24"/>
          <w:szCs w:val="24"/>
        </w:rPr>
        <w:t xml:space="preserve"> people</w:t>
      </w:r>
      <w:r w:rsidR="00103F70">
        <w:rPr>
          <w:rFonts w:ascii="Times New Roman" w:hAnsi="Times New Roman" w:cs="Times New Roman"/>
          <w:sz w:val="24"/>
          <w:szCs w:val="24"/>
        </w:rPr>
        <w:t xml:space="preserve"> with disabilities. </w:t>
      </w:r>
      <w:r w:rsidR="00103F70" w:rsidRPr="00A92203">
        <w:rPr>
          <w:rFonts w:ascii="Times New Roman" w:hAnsi="Times New Roman" w:cs="Times New Roman"/>
          <w:sz w:val="24"/>
          <w:szCs w:val="24"/>
        </w:rPr>
        <w:t>Employment was always a major focus</w:t>
      </w:r>
      <w:r w:rsidR="00EC400A">
        <w:rPr>
          <w:rFonts w:ascii="Times New Roman" w:hAnsi="Times New Roman" w:cs="Times New Roman"/>
          <w:sz w:val="24"/>
          <w:szCs w:val="24"/>
        </w:rPr>
        <w:t xml:space="preserve"> of these organizations</w:t>
      </w:r>
      <w:r w:rsidR="00103F70" w:rsidRPr="00A92203">
        <w:rPr>
          <w:rFonts w:ascii="Times New Roman" w:hAnsi="Times New Roman" w:cs="Times New Roman"/>
          <w:sz w:val="24"/>
          <w:szCs w:val="24"/>
        </w:rPr>
        <w:t>, along with disability and i</w:t>
      </w:r>
      <w:r w:rsidR="00103F70">
        <w:rPr>
          <w:rFonts w:ascii="Times New Roman" w:hAnsi="Times New Roman" w:cs="Times New Roman"/>
          <w:sz w:val="24"/>
          <w:szCs w:val="24"/>
        </w:rPr>
        <w:t xml:space="preserve">ncome supports more generally. </w:t>
      </w:r>
      <w:r w:rsidR="00103F70" w:rsidRPr="00A92203">
        <w:rPr>
          <w:rFonts w:ascii="Times New Roman" w:hAnsi="Times New Roman" w:cs="Times New Roman"/>
          <w:sz w:val="24"/>
          <w:szCs w:val="24"/>
        </w:rPr>
        <w:t>Labour unions and disability organizations</w:t>
      </w:r>
      <w:r w:rsidR="00103F70">
        <w:rPr>
          <w:rFonts w:ascii="Times New Roman" w:hAnsi="Times New Roman" w:cs="Times New Roman"/>
          <w:sz w:val="24"/>
          <w:szCs w:val="24"/>
        </w:rPr>
        <w:t xml:space="preserve"> lobbied for changes. </w:t>
      </w:r>
      <w:r w:rsidR="00103F70" w:rsidRPr="00A92203">
        <w:rPr>
          <w:rFonts w:ascii="Times New Roman" w:hAnsi="Times New Roman" w:cs="Times New Roman"/>
          <w:sz w:val="24"/>
          <w:szCs w:val="24"/>
        </w:rPr>
        <w:t>Some programs</w:t>
      </w:r>
      <w:r w:rsidR="009B6EDB">
        <w:rPr>
          <w:rFonts w:ascii="Times New Roman" w:hAnsi="Times New Roman" w:cs="Times New Roman"/>
          <w:sz w:val="24"/>
          <w:szCs w:val="24"/>
        </w:rPr>
        <w:t>,</w:t>
      </w:r>
      <w:r w:rsidR="00236AC5">
        <w:rPr>
          <w:rFonts w:ascii="Times New Roman" w:hAnsi="Times New Roman" w:cs="Times New Roman"/>
          <w:sz w:val="24"/>
          <w:szCs w:val="24"/>
        </w:rPr>
        <w:t xml:space="preserve"> such as Employment I</w:t>
      </w:r>
      <w:r w:rsidR="00103F70" w:rsidRPr="00A92203">
        <w:rPr>
          <w:rFonts w:ascii="Times New Roman" w:hAnsi="Times New Roman" w:cs="Times New Roman"/>
          <w:sz w:val="24"/>
          <w:szCs w:val="24"/>
        </w:rPr>
        <w:t>nsurance and the Canada Pension Plan</w:t>
      </w:r>
      <w:r w:rsidR="009B6EDB">
        <w:rPr>
          <w:rFonts w:ascii="Times New Roman" w:hAnsi="Times New Roman" w:cs="Times New Roman"/>
          <w:sz w:val="24"/>
          <w:szCs w:val="24"/>
        </w:rPr>
        <w:t>,</w:t>
      </w:r>
      <w:r w:rsidR="00103F70" w:rsidRPr="00A92203">
        <w:rPr>
          <w:rFonts w:ascii="Times New Roman" w:hAnsi="Times New Roman" w:cs="Times New Roman"/>
          <w:sz w:val="24"/>
          <w:szCs w:val="24"/>
        </w:rPr>
        <w:t xml:space="preserve"> added disability</w:t>
      </w:r>
      <w:r w:rsidR="009B6EDB">
        <w:rPr>
          <w:rFonts w:ascii="Times New Roman" w:hAnsi="Times New Roman" w:cs="Times New Roman"/>
          <w:sz w:val="24"/>
          <w:szCs w:val="24"/>
        </w:rPr>
        <w:t>-</w:t>
      </w:r>
      <w:r w:rsidR="00103F70" w:rsidRPr="00A92203">
        <w:rPr>
          <w:rFonts w:ascii="Times New Roman" w:hAnsi="Times New Roman" w:cs="Times New Roman"/>
          <w:sz w:val="24"/>
          <w:szCs w:val="24"/>
        </w:rPr>
        <w:t>related features</w:t>
      </w:r>
      <w:r w:rsidR="009A0F75">
        <w:rPr>
          <w:rFonts w:ascii="Times New Roman" w:hAnsi="Times New Roman" w:cs="Times New Roman"/>
          <w:sz w:val="24"/>
          <w:szCs w:val="24"/>
        </w:rPr>
        <w:t>,</w:t>
      </w:r>
      <w:r w:rsidR="00103F70" w:rsidRPr="00A92203">
        <w:rPr>
          <w:rFonts w:ascii="Times New Roman" w:hAnsi="Times New Roman" w:cs="Times New Roman"/>
          <w:sz w:val="24"/>
          <w:szCs w:val="24"/>
        </w:rPr>
        <w:t xml:space="preserve"> sometimes decades after being established for bro</w:t>
      </w:r>
      <w:r w:rsidR="00103F70">
        <w:rPr>
          <w:rFonts w:ascii="Times New Roman" w:hAnsi="Times New Roman" w:cs="Times New Roman"/>
          <w:sz w:val="24"/>
          <w:szCs w:val="24"/>
        </w:rPr>
        <w:t xml:space="preserve">ader social </w:t>
      </w:r>
      <w:r w:rsidR="00236AC5">
        <w:rPr>
          <w:rFonts w:ascii="Times New Roman" w:hAnsi="Times New Roman" w:cs="Times New Roman"/>
          <w:sz w:val="24"/>
          <w:szCs w:val="24"/>
        </w:rPr>
        <w:t>security</w:t>
      </w:r>
      <w:r w:rsidR="00103F70">
        <w:rPr>
          <w:rFonts w:ascii="Times New Roman" w:hAnsi="Times New Roman" w:cs="Times New Roman"/>
          <w:sz w:val="24"/>
          <w:szCs w:val="24"/>
        </w:rPr>
        <w:t xml:space="preserve"> reasons.</w:t>
      </w:r>
    </w:p>
    <w:p w14:paraId="1CC07F1D" w14:textId="77777777" w:rsidR="00103F70" w:rsidRPr="00BB1387" w:rsidRDefault="00103F70" w:rsidP="00103F70">
      <w:pPr>
        <w:rPr>
          <w:rFonts w:ascii="Times New Roman" w:hAnsi="Times New Roman" w:cs="Times New Roman"/>
          <w:szCs w:val="24"/>
        </w:rPr>
      </w:pPr>
    </w:p>
    <w:p w14:paraId="1FD93F6C" w14:textId="5EFCC238" w:rsidR="00103F70" w:rsidRPr="00A92203" w:rsidRDefault="00103F70" w:rsidP="00103F70">
      <w:pPr>
        <w:rPr>
          <w:rFonts w:ascii="Times New Roman" w:hAnsi="Times New Roman" w:cs="Times New Roman"/>
          <w:sz w:val="24"/>
          <w:szCs w:val="24"/>
        </w:rPr>
      </w:pPr>
      <w:r w:rsidRPr="00A92203">
        <w:rPr>
          <w:rFonts w:ascii="Times New Roman" w:hAnsi="Times New Roman" w:cs="Times New Roman"/>
          <w:sz w:val="24"/>
          <w:szCs w:val="24"/>
        </w:rPr>
        <w:t xml:space="preserve">Since the 1960s, </w:t>
      </w:r>
      <w:r w:rsidR="00047ED5">
        <w:rPr>
          <w:rFonts w:ascii="Times New Roman" w:hAnsi="Times New Roman" w:cs="Times New Roman"/>
          <w:sz w:val="24"/>
          <w:szCs w:val="24"/>
        </w:rPr>
        <w:t>an important</w:t>
      </w:r>
      <w:r w:rsidRPr="00A92203">
        <w:rPr>
          <w:rFonts w:ascii="Times New Roman" w:hAnsi="Times New Roman" w:cs="Times New Roman"/>
          <w:sz w:val="24"/>
          <w:szCs w:val="24"/>
        </w:rPr>
        <w:t xml:space="preserve"> </w:t>
      </w:r>
      <w:r w:rsidR="009B6EDB">
        <w:rPr>
          <w:rFonts w:ascii="Times New Roman" w:hAnsi="Times New Roman" w:cs="Times New Roman"/>
          <w:sz w:val="24"/>
          <w:szCs w:val="24"/>
        </w:rPr>
        <w:t>historical trend has</w:t>
      </w:r>
      <w:r w:rsidRPr="00A92203">
        <w:rPr>
          <w:rFonts w:ascii="Times New Roman" w:hAnsi="Times New Roman" w:cs="Times New Roman"/>
          <w:sz w:val="24"/>
          <w:szCs w:val="24"/>
        </w:rPr>
        <w:t xml:space="preserve"> been the development of human rights </w:t>
      </w:r>
      <w:r w:rsidR="00047ED5">
        <w:rPr>
          <w:rFonts w:ascii="Times New Roman" w:hAnsi="Times New Roman" w:cs="Times New Roman"/>
          <w:sz w:val="24"/>
          <w:szCs w:val="24"/>
        </w:rPr>
        <w:t xml:space="preserve">case </w:t>
      </w:r>
      <w:r w:rsidRPr="00A92203">
        <w:rPr>
          <w:rFonts w:ascii="Times New Roman" w:hAnsi="Times New Roman" w:cs="Times New Roman"/>
          <w:sz w:val="24"/>
          <w:szCs w:val="24"/>
        </w:rPr>
        <w:t>law</w:t>
      </w:r>
      <w:r w:rsidR="00047ED5">
        <w:rPr>
          <w:rFonts w:ascii="Times New Roman" w:hAnsi="Times New Roman" w:cs="Times New Roman"/>
          <w:sz w:val="24"/>
          <w:szCs w:val="24"/>
        </w:rPr>
        <w:t xml:space="preserve"> </w:t>
      </w:r>
      <w:r w:rsidRPr="00A92203">
        <w:rPr>
          <w:rFonts w:ascii="Times New Roman" w:hAnsi="Times New Roman" w:cs="Times New Roman"/>
          <w:sz w:val="24"/>
          <w:szCs w:val="24"/>
        </w:rPr>
        <w:t xml:space="preserve">and </w:t>
      </w:r>
      <w:r w:rsidR="009B6EDB">
        <w:rPr>
          <w:rFonts w:ascii="Times New Roman" w:hAnsi="Times New Roman" w:cs="Times New Roman"/>
          <w:sz w:val="24"/>
          <w:szCs w:val="24"/>
        </w:rPr>
        <w:t>its</w:t>
      </w:r>
      <w:r w:rsidR="009B6EDB" w:rsidRPr="00A92203">
        <w:rPr>
          <w:rFonts w:ascii="Times New Roman" w:hAnsi="Times New Roman" w:cs="Times New Roman"/>
          <w:sz w:val="24"/>
          <w:szCs w:val="24"/>
        </w:rPr>
        <w:t xml:space="preserve"> </w:t>
      </w:r>
      <w:r w:rsidRPr="00A92203">
        <w:rPr>
          <w:rFonts w:ascii="Times New Roman" w:hAnsi="Times New Roman" w:cs="Times New Roman"/>
          <w:sz w:val="24"/>
          <w:szCs w:val="24"/>
        </w:rPr>
        <w:t xml:space="preserve">related impact on employment of </w:t>
      </w:r>
      <w:r w:rsidR="00F81C66">
        <w:rPr>
          <w:rFonts w:ascii="Times New Roman" w:hAnsi="Times New Roman" w:cs="Times New Roman"/>
          <w:sz w:val="24"/>
          <w:szCs w:val="24"/>
        </w:rPr>
        <w:t>people</w:t>
      </w:r>
      <w:r w:rsidRPr="00A92203">
        <w:rPr>
          <w:rFonts w:ascii="Times New Roman" w:hAnsi="Times New Roman" w:cs="Times New Roman"/>
          <w:sz w:val="24"/>
          <w:szCs w:val="24"/>
        </w:rPr>
        <w:t xml:space="preserve"> with disabilities, strengthened by the </w:t>
      </w:r>
      <w:r w:rsidR="009B6EDB">
        <w:rPr>
          <w:rFonts w:ascii="Times New Roman" w:hAnsi="Times New Roman" w:cs="Times New Roman"/>
          <w:sz w:val="24"/>
          <w:szCs w:val="24"/>
        </w:rPr>
        <w:t xml:space="preserve">protections included in the </w:t>
      </w:r>
      <w:r w:rsidR="009B6EDB" w:rsidRPr="00DC38EA">
        <w:rPr>
          <w:rFonts w:ascii="Times New Roman" w:hAnsi="Times New Roman" w:cs="Times New Roman"/>
          <w:i/>
          <w:sz w:val="24"/>
          <w:szCs w:val="24"/>
        </w:rPr>
        <w:t xml:space="preserve">Canadian </w:t>
      </w:r>
      <w:r w:rsidRPr="00DC38EA">
        <w:rPr>
          <w:rFonts w:ascii="Times New Roman" w:hAnsi="Times New Roman" w:cs="Times New Roman"/>
          <w:i/>
          <w:sz w:val="24"/>
          <w:szCs w:val="24"/>
        </w:rPr>
        <w:t>Charter of Rights</w:t>
      </w:r>
      <w:r w:rsidR="009B6EDB" w:rsidRPr="00DC38EA">
        <w:rPr>
          <w:rFonts w:ascii="Times New Roman" w:hAnsi="Times New Roman" w:cs="Times New Roman"/>
          <w:i/>
          <w:sz w:val="24"/>
          <w:szCs w:val="24"/>
        </w:rPr>
        <w:t xml:space="preserve"> and Freedoms</w:t>
      </w:r>
      <w:r w:rsidR="009B6EDB">
        <w:rPr>
          <w:rFonts w:ascii="Times New Roman" w:hAnsi="Times New Roman" w:cs="Times New Roman"/>
          <w:sz w:val="24"/>
          <w:szCs w:val="24"/>
        </w:rPr>
        <w:t>, enacted in 1982</w:t>
      </w:r>
      <w:r w:rsidRPr="00A92203">
        <w:rPr>
          <w:rFonts w:ascii="Times New Roman" w:hAnsi="Times New Roman" w:cs="Times New Roman"/>
          <w:sz w:val="24"/>
          <w:szCs w:val="24"/>
        </w:rPr>
        <w:t>.</w:t>
      </w:r>
      <w:r>
        <w:rPr>
          <w:rFonts w:ascii="Times New Roman" w:hAnsi="Times New Roman" w:cs="Times New Roman"/>
          <w:sz w:val="24"/>
          <w:szCs w:val="24"/>
        </w:rPr>
        <w:t xml:space="preserve"> </w:t>
      </w:r>
      <w:r w:rsidRPr="00A92203">
        <w:rPr>
          <w:rFonts w:ascii="Times New Roman" w:hAnsi="Times New Roman" w:cs="Times New Roman"/>
          <w:sz w:val="24"/>
          <w:szCs w:val="24"/>
        </w:rPr>
        <w:t>More recently</w:t>
      </w:r>
      <w:r w:rsidR="009B6EDB">
        <w:rPr>
          <w:rFonts w:ascii="Times New Roman" w:hAnsi="Times New Roman" w:cs="Times New Roman"/>
          <w:sz w:val="24"/>
          <w:szCs w:val="24"/>
        </w:rPr>
        <w:t>,</w:t>
      </w:r>
      <w:r w:rsidRPr="00A92203">
        <w:rPr>
          <w:rFonts w:ascii="Times New Roman" w:hAnsi="Times New Roman" w:cs="Times New Roman"/>
          <w:sz w:val="24"/>
          <w:szCs w:val="24"/>
        </w:rPr>
        <w:t xml:space="preserve"> the U</w:t>
      </w:r>
      <w:r>
        <w:rPr>
          <w:rFonts w:ascii="Times New Roman" w:hAnsi="Times New Roman" w:cs="Times New Roman"/>
          <w:sz w:val="24"/>
          <w:szCs w:val="24"/>
        </w:rPr>
        <w:t xml:space="preserve">nited </w:t>
      </w:r>
      <w:r w:rsidRPr="00A92203">
        <w:rPr>
          <w:rFonts w:ascii="Times New Roman" w:hAnsi="Times New Roman" w:cs="Times New Roman"/>
          <w:sz w:val="24"/>
          <w:szCs w:val="24"/>
        </w:rPr>
        <w:t>N</w:t>
      </w:r>
      <w:r>
        <w:rPr>
          <w:rFonts w:ascii="Times New Roman" w:hAnsi="Times New Roman" w:cs="Times New Roman"/>
          <w:sz w:val="24"/>
          <w:szCs w:val="24"/>
        </w:rPr>
        <w:t>ations</w:t>
      </w:r>
      <w:r w:rsidRPr="00A92203">
        <w:rPr>
          <w:rFonts w:ascii="Times New Roman" w:hAnsi="Times New Roman" w:cs="Times New Roman"/>
          <w:sz w:val="24"/>
          <w:szCs w:val="24"/>
        </w:rPr>
        <w:t xml:space="preserve"> Convention on the Rights of Persons with Disabilities</w:t>
      </w:r>
      <w:r w:rsidR="009B6EDB">
        <w:rPr>
          <w:rFonts w:ascii="Times New Roman" w:hAnsi="Times New Roman" w:cs="Times New Roman"/>
          <w:sz w:val="24"/>
          <w:szCs w:val="24"/>
        </w:rPr>
        <w:t>, ratified by Canada in 2010,</w:t>
      </w:r>
      <w:r w:rsidRPr="00A92203">
        <w:rPr>
          <w:rFonts w:ascii="Times New Roman" w:hAnsi="Times New Roman" w:cs="Times New Roman"/>
          <w:sz w:val="24"/>
          <w:szCs w:val="24"/>
        </w:rPr>
        <w:t xml:space="preserve"> </w:t>
      </w:r>
      <w:r w:rsidR="009B6EDB">
        <w:rPr>
          <w:rFonts w:ascii="Times New Roman" w:hAnsi="Times New Roman" w:cs="Times New Roman"/>
          <w:sz w:val="24"/>
          <w:szCs w:val="24"/>
        </w:rPr>
        <w:t xml:space="preserve">has </w:t>
      </w:r>
      <w:r w:rsidRPr="00A92203">
        <w:rPr>
          <w:rFonts w:ascii="Times New Roman" w:hAnsi="Times New Roman" w:cs="Times New Roman"/>
          <w:sz w:val="24"/>
          <w:szCs w:val="24"/>
        </w:rPr>
        <w:t>influenced thinking and policy in Canada.</w:t>
      </w:r>
    </w:p>
    <w:p w14:paraId="6C62DB70" w14:textId="77777777" w:rsidR="00103F70" w:rsidRPr="00BB1387" w:rsidRDefault="00103F70" w:rsidP="00103F70">
      <w:pPr>
        <w:rPr>
          <w:rFonts w:ascii="Times New Roman" w:hAnsi="Times New Roman" w:cs="Times New Roman"/>
          <w:szCs w:val="24"/>
        </w:rPr>
      </w:pPr>
    </w:p>
    <w:p w14:paraId="7D9FD277" w14:textId="6DDE8EF5" w:rsidR="00E05B06" w:rsidRPr="00DC38EA" w:rsidRDefault="00E05B06" w:rsidP="009C2CD6">
      <w:pPr>
        <w:pStyle w:val="Heading2"/>
        <w:rPr>
          <w:b/>
        </w:rPr>
      </w:pPr>
      <w:bookmarkStart w:id="16" w:name="_Toc530479818"/>
      <w:r w:rsidRPr="00DC38EA">
        <w:rPr>
          <w:b/>
        </w:rPr>
        <w:t>Patchwork of Canadian Work Disability Programs</w:t>
      </w:r>
      <w:bookmarkEnd w:id="16"/>
    </w:p>
    <w:p w14:paraId="0E75E68C" w14:textId="77777777" w:rsidR="00E05B06" w:rsidRPr="00BB1387" w:rsidRDefault="00E05B06" w:rsidP="00103F70">
      <w:pPr>
        <w:rPr>
          <w:rFonts w:ascii="Times New Roman" w:hAnsi="Times New Roman" w:cs="Times New Roman"/>
          <w:szCs w:val="24"/>
        </w:rPr>
      </w:pPr>
    </w:p>
    <w:p w14:paraId="30BF710A" w14:textId="6716DAC0" w:rsidR="00047ED5" w:rsidRDefault="00B80215" w:rsidP="00B80215">
      <w:pPr>
        <w:rPr>
          <w:rFonts w:ascii="Times New Roman" w:hAnsi="Times New Roman" w:cs="Times New Roman"/>
          <w:sz w:val="24"/>
          <w:szCs w:val="24"/>
        </w:rPr>
      </w:pPr>
      <w:r>
        <w:rPr>
          <w:rFonts w:ascii="Times New Roman" w:hAnsi="Times New Roman" w:cs="Times New Roman"/>
          <w:sz w:val="24"/>
          <w:szCs w:val="24"/>
        </w:rPr>
        <w:t xml:space="preserve">A complex array of programs and policies that relate directly or indirectly to the employment of people with disabilities has developed over time in Canada. Some of these are at the national level, </w:t>
      </w:r>
      <w:r w:rsidR="00991536">
        <w:rPr>
          <w:rFonts w:ascii="Times New Roman" w:hAnsi="Times New Roman" w:cs="Times New Roman"/>
          <w:sz w:val="24"/>
          <w:szCs w:val="24"/>
        </w:rPr>
        <w:t xml:space="preserve">with most </w:t>
      </w:r>
      <w:r>
        <w:rPr>
          <w:rFonts w:ascii="Times New Roman" w:hAnsi="Times New Roman" w:cs="Times New Roman"/>
          <w:sz w:val="24"/>
          <w:szCs w:val="24"/>
        </w:rPr>
        <w:t xml:space="preserve">at the provincial/territorial level; </w:t>
      </w:r>
      <w:r w:rsidRPr="00621B6E">
        <w:rPr>
          <w:rFonts w:ascii="Times New Roman" w:hAnsi="Times New Roman" w:cs="Times New Roman"/>
          <w:sz w:val="24"/>
          <w:szCs w:val="24"/>
        </w:rPr>
        <w:t>some public, other</w:t>
      </w:r>
      <w:r>
        <w:rPr>
          <w:rFonts w:ascii="Times New Roman" w:hAnsi="Times New Roman" w:cs="Times New Roman"/>
          <w:sz w:val="24"/>
          <w:szCs w:val="24"/>
        </w:rPr>
        <w:t>s</w:t>
      </w:r>
      <w:r w:rsidRPr="00621B6E">
        <w:rPr>
          <w:rFonts w:ascii="Times New Roman" w:hAnsi="Times New Roman" w:cs="Times New Roman"/>
          <w:sz w:val="24"/>
          <w:szCs w:val="24"/>
        </w:rPr>
        <w:t xml:space="preserve"> private; some contributory</w:t>
      </w:r>
      <w:r w:rsidR="00EC0B8A">
        <w:rPr>
          <w:rFonts w:ascii="Times New Roman" w:hAnsi="Times New Roman" w:cs="Times New Roman"/>
          <w:sz w:val="24"/>
          <w:szCs w:val="24"/>
        </w:rPr>
        <w:t>,</w:t>
      </w:r>
      <w:r>
        <w:rPr>
          <w:rFonts w:ascii="Times New Roman" w:hAnsi="Times New Roman" w:cs="Times New Roman"/>
          <w:sz w:val="24"/>
          <w:szCs w:val="24"/>
        </w:rPr>
        <w:t xml:space="preserve"> </w:t>
      </w:r>
      <w:r w:rsidRPr="00621B6E">
        <w:rPr>
          <w:rFonts w:ascii="Times New Roman" w:hAnsi="Times New Roman" w:cs="Times New Roman"/>
          <w:sz w:val="24"/>
          <w:szCs w:val="24"/>
        </w:rPr>
        <w:t xml:space="preserve">others financed from general tax </w:t>
      </w:r>
      <w:r>
        <w:rPr>
          <w:rFonts w:ascii="Times New Roman" w:hAnsi="Times New Roman" w:cs="Times New Roman"/>
          <w:sz w:val="24"/>
          <w:szCs w:val="24"/>
        </w:rPr>
        <w:t>revenues</w:t>
      </w:r>
      <w:r w:rsidRPr="00621B6E">
        <w:rPr>
          <w:rFonts w:ascii="Times New Roman" w:hAnsi="Times New Roman" w:cs="Times New Roman"/>
          <w:sz w:val="24"/>
          <w:szCs w:val="24"/>
        </w:rPr>
        <w:t>; some means</w:t>
      </w:r>
      <w:r w:rsidR="00047ED5">
        <w:rPr>
          <w:rFonts w:ascii="Times New Roman" w:hAnsi="Times New Roman" w:cs="Times New Roman"/>
          <w:sz w:val="24"/>
          <w:szCs w:val="24"/>
        </w:rPr>
        <w:t>-</w:t>
      </w:r>
      <w:r w:rsidRPr="00621B6E">
        <w:rPr>
          <w:rFonts w:ascii="Times New Roman" w:hAnsi="Times New Roman" w:cs="Times New Roman"/>
          <w:sz w:val="24"/>
          <w:szCs w:val="24"/>
        </w:rPr>
        <w:t>tested</w:t>
      </w:r>
      <w:r>
        <w:rPr>
          <w:rFonts w:ascii="Times New Roman" w:hAnsi="Times New Roman" w:cs="Times New Roman"/>
          <w:sz w:val="24"/>
          <w:szCs w:val="24"/>
        </w:rPr>
        <w:t>,</w:t>
      </w:r>
      <w:r w:rsidRPr="00621B6E">
        <w:rPr>
          <w:rFonts w:ascii="Times New Roman" w:hAnsi="Times New Roman" w:cs="Times New Roman"/>
          <w:sz w:val="24"/>
          <w:szCs w:val="24"/>
        </w:rPr>
        <w:t xml:space="preserve"> some based</w:t>
      </w:r>
      <w:r w:rsidR="009A0F75">
        <w:rPr>
          <w:rFonts w:ascii="Times New Roman" w:hAnsi="Times New Roman" w:cs="Times New Roman"/>
          <w:sz w:val="24"/>
          <w:szCs w:val="24"/>
        </w:rPr>
        <w:t xml:space="preserve"> on the cause of the disability</w:t>
      </w:r>
      <w:r w:rsidRPr="00621B6E">
        <w:rPr>
          <w:rFonts w:ascii="Times New Roman" w:hAnsi="Times New Roman" w:cs="Times New Roman"/>
          <w:sz w:val="24"/>
          <w:szCs w:val="24"/>
        </w:rPr>
        <w:t>; some available</w:t>
      </w:r>
      <w:r>
        <w:rPr>
          <w:rFonts w:ascii="Times New Roman" w:hAnsi="Times New Roman" w:cs="Times New Roman"/>
          <w:sz w:val="24"/>
          <w:szCs w:val="24"/>
        </w:rPr>
        <w:t xml:space="preserve"> </w:t>
      </w:r>
      <w:r w:rsidRPr="00621B6E">
        <w:rPr>
          <w:rFonts w:ascii="Times New Roman" w:hAnsi="Times New Roman" w:cs="Times New Roman"/>
          <w:sz w:val="24"/>
          <w:szCs w:val="24"/>
        </w:rPr>
        <w:t xml:space="preserve">for </w:t>
      </w:r>
      <w:r>
        <w:rPr>
          <w:rFonts w:ascii="Times New Roman" w:hAnsi="Times New Roman" w:cs="Times New Roman"/>
          <w:sz w:val="24"/>
          <w:szCs w:val="24"/>
        </w:rPr>
        <w:t xml:space="preserve">a </w:t>
      </w:r>
      <w:r w:rsidRPr="00621B6E">
        <w:rPr>
          <w:rFonts w:ascii="Times New Roman" w:hAnsi="Times New Roman" w:cs="Times New Roman"/>
          <w:sz w:val="24"/>
          <w:szCs w:val="24"/>
        </w:rPr>
        <w:t>limited period of time, other</w:t>
      </w:r>
      <w:r>
        <w:rPr>
          <w:rFonts w:ascii="Times New Roman" w:hAnsi="Times New Roman" w:cs="Times New Roman"/>
          <w:sz w:val="24"/>
          <w:szCs w:val="24"/>
        </w:rPr>
        <w:t>s</w:t>
      </w:r>
      <w:r w:rsidRPr="00621B6E">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621B6E">
        <w:rPr>
          <w:rFonts w:ascii="Times New Roman" w:hAnsi="Times New Roman" w:cs="Times New Roman"/>
          <w:sz w:val="24"/>
          <w:szCs w:val="24"/>
        </w:rPr>
        <w:t xml:space="preserve">longer term; </w:t>
      </w:r>
      <w:r>
        <w:rPr>
          <w:rFonts w:ascii="Times New Roman" w:hAnsi="Times New Roman" w:cs="Times New Roman"/>
          <w:sz w:val="24"/>
          <w:szCs w:val="24"/>
        </w:rPr>
        <w:t xml:space="preserve">and </w:t>
      </w:r>
      <w:r w:rsidRPr="00621B6E">
        <w:rPr>
          <w:rFonts w:ascii="Times New Roman" w:hAnsi="Times New Roman" w:cs="Times New Roman"/>
          <w:sz w:val="24"/>
          <w:szCs w:val="24"/>
        </w:rPr>
        <w:t>only workers</w:t>
      </w:r>
      <w:r w:rsidR="009A0F75">
        <w:rPr>
          <w:rFonts w:ascii="Times New Roman" w:hAnsi="Times New Roman" w:cs="Times New Roman"/>
          <w:sz w:val="24"/>
          <w:szCs w:val="24"/>
        </w:rPr>
        <w:t>’</w:t>
      </w:r>
      <w:r w:rsidRPr="00621B6E">
        <w:rPr>
          <w:rFonts w:ascii="Times New Roman" w:hAnsi="Times New Roman" w:cs="Times New Roman"/>
          <w:sz w:val="24"/>
          <w:szCs w:val="24"/>
        </w:rPr>
        <w:t xml:space="preserve"> compensation </w:t>
      </w:r>
      <w:r w:rsidR="00047ED5" w:rsidRPr="00621B6E">
        <w:rPr>
          <w:rFonts w:ascii="Times New Roman" w:hAnsi="Times New Roman" w:cs="Times New Roman"/>
          <w:sz w:val="24"/>
          <w:szCs w:val="24"/>
        </w:rPr>
        <w:t>allow</w:t>
      </w:r>
      <w:r w:rsidR="00047ED5">
        <w:rPr>
          <w:rFonts w:ascii="Times New Roman" w:hAnsi="Times New Roman" w:cs="Times New Roman"/>
          <w:sz w:val="24"/>
          <w:szCs w:val="24"/>
        </w:rPr>
        <w:t xml:space="preserve">ing </w:t>
      </w:r>
      <w:r w:rsidRPr="00621B6E">
        <w:rPr>
          <w:rFonts w:ascii="Times New Roman" w:hAnsi="Times New Roman" w:cs="Times New Roman"/>
          <w:sz w:val="24"/>
          <w:szCs w:val="24"/>
        </w:rPr>
        <w:t>for</w:t>
      </w:r>
      <w:r>
        <w:rPr>
          <w:rFonts w:ascii="Times New Roman" w:hAnsi="Times New Roman" w:cs="Times New Roman"/>
          <w:sz w:val="24"/>
          <w:szCs w:val="24"/>
        </w:rPr>
        <w:t xml:space="preserve"> </w:t>
      </w:r>
      <w:r w:rsidRPr="00621B6E">
        <w:rPr>
          <w:rFonts w:ascii="Times New Roman" w:hAnsi="Times New Roman" w:cs="Times New Roman"/>
          <w:sz w:val="24"/>
          <w:szCs w:val="24"/>
        </w:rPr>
        <w:t>partial disability</w:t>
      </w:r>
      <w:r w:rsidR="00437AB8">
        <w:rPr>
          <w:rFonts w:ascii="Times New Roman" w:hAnsi="Times New Roman" w:cs="Times New Roman"/>
          <w:sz w:val="24"/>
          <w:szCs w:val="24"/>
        </w:rPr>
        <w:t xml:space="preserve"> financial support</w:t>
      </w:r>
      <w:r w:rsidRPr="00621B6E">
        <w:rPr>
          <w:rFonts w:ascii="Times New Roman" w:hAnsi="Times New Roman" w:cs="Times New Roman"/>
          <w:sz w:val="24"/>
          <w:szCs w:val="24"/>
        </w:rPr>
        <w:t>, other</w:t>
      </w:r>
      <w:r>
        <w:rPr>
          <w:rFonts w:ascii="Times New Roman" w:hAnsi="Times New Roman" w:cs="Times New Roman"/>
          <w:sz w:val="24"/>
          <w:szCs w:val="24"/>
        </w:rPr>
        <w:t>s</w:t>
      </w:r>
      <w:r w:rsidRPr="00621B6E">
        <w:rPr>
          <w:rFonts w:ascii="Times New Roman" w:hAnsi="Times New Roman" w:cs="Times New Roman"/>
          <w:sz w:val="24"/>
          <w:szCs w:val="24"/>
        </w:rPr>
        <w:t xml:space="preserve"> </w:t>
      </w:r>
      <w:r w:rsidR="00437AB8">
        <w:rPr>
          <w:rFonts w:ascii="Times New Roman" w:hAnsi="Times New Roman" w:cs="Times New Roman"/>
          <w:sz w:val="24"/>
          <w:szCs w:val="24"/>
        </w:rPr>
        <w:t xml:space="preserve">financially </w:t>
      </w:r>
      <w:r w:rsidRPr="00621B6E">
        <w:rPr>
          <w:rFonts w:ascii="Times New Roman" w:hAnsi="Times New Roman" w:cs="Times New Roman"/>
          <w:sz w:val="24"/>
          <w:szCs w:val="24"/>
        </w:rPr>
        <w:t>support</w:t>
      </w:r>
      <w:r w:rsidR="00047ED5">
        <w:rPr>
          <w:rFonts w:ascii="Times New Roman" w:hAnsi="Times New Roman" w:cs="Times New Roman"/>
          <w:sz w:val="24"/>
          <w:szCs w:val="24"/>
        </w:rPr>
        <w:t>ing</w:t>
      </w:r>
      <w:r w:rsidRPr="00621B6E">
        <w:rPr>
          <w:rFonts w:ascii="Times New Roman" w:hAnsi="Times New Roman" w:cs="Times New Roman"/>
          <w:sz w:val="24"/>
          <w:szCs w:val="24"/>
        </w:rPr>
        <w:t xml:space="preserve"> only total disability</w:t>
      </w:r>
      <w:r>
        <w:rPr>
          <w:rFonts w:ascii="Times New Roman" w:hAnsi="Times New Roman" w:cs="Times New Roman"/>
          <w:sz w:val="24"/>
          <w:szCs w:val="24"/>
        </w:rPr>
        <w:t xml:space="preserve">. </w:t>
      </w:r>
    </w:p>
    <w:p w14:paraId="22F62615" w14:textId="77777777" w:rsidR="00047ED5" w:rsidRPr="00BB1387" w:rsidRDefault="00047ED5" w:rsidP="00B80215">
      <w:pPr>
        <w:rPr>
          <w:rFonts w:ascii="Times New Roman" w:hAnsi="Times New Roman" w:cs="Times New Roman"/>
          <w:szCs w:val="24"/>
        </w:rPr>
      </w:pPr>
    </w:p>
    <w:p w14:paraId="0863089E" w14:textId="4D158DAF" w:rsidR="00B80215" w:rsidRDefault="00E05B06" w:rsidP="00B80215">
      <w:pPr>
        <w:rPr>
          <w:rFonts w:ascii="Times New Roman" w:hAnsi="Times New Roman" w:cs="Times New Roman"/>
          <w:sz w:val="24"/>
          <w:szCs w:val="24"/>
        </w:rPr>
      </w:pPr>
      <w:r>
        <w:rPr>
          <w:rFonts w:ascii="Times New Roman" w:hAnsi="Times New Roman" w:cs="Times New Roman"/>
          <w:sz w:val="24"/>
          <w:szCs w:val="24"/>
        </w:rPr>
        <w:t>Provincial/territorial programs include social assistance for people with disabilities</w:t>
      </w:r>
      <w:r w:rsidR="009A0F75">
        <w:rPr>
          <w:rFonts w:ascii="Times New Roman" w:hAnsi="Times New Roman" w:cs="Times New Roman"/>
          <w:sz w:val="24"/>
          <w:szCs w:val="24"/>
        </w:rPr>
        <w:t xml:space="preserve">, </w:t>
      </w:r>
      <w:r>
        <w:rPr>
          <w:rFonts w:ascii="Times New Roman" w:hAnsi="Times New Roman" w:cs="Times New Roman"/>
          <w:sz w:val="24"/>
          <w:szCs w:val="24"/>
        </w:rPr>
        <w:t>workers’ compensation</w:t>
      </w:r>
      <w:r w:rsidR="009A0F75">
        <w:rPr>
          <w:rFonts w:ascii="Times New Roman" w:hAnsi="Times New Roman" w:cs="Times New Roman"/>
          <w:sz w:val="24"/>
          <w:szCs w:val="24"/>
        </w:rPr>
        <w:t xml:space="preserve"> and </w:t>
      </w:r>
      <w:r w:rsidR="009A0F75" w:rsidRPr="00E05B06">
        <w:rPr>
          <w:rFonts w:ascii="Times New Roman" w:hAnsi="Times New Roman" w:cs="Times New Roman"/>
          <w:sz w:val="24"/>
          <w:szCs w:val="24"/>
        </w:rPr>
        <w:t>compensation for victims of crime</w:t>
      </w:r>
      <w:r>
        <w:rPr>
          <w:rFonts w:ascii="Times New Roman" w:hAnsi="Times New Roman" w:cs="Times New Roman"/>
          <w:sz w:val="24"/>
          <w:szCs w:val="24"/>
        </w:rPr>
        <w:t>.</w:t>
      </w:r>
      <w:r w:rsidR="009A0F75">
        <w:rPr>
          <w:rFonts w:ascii="Times New Roman" w:hAnsi="Times New Roman" w:cs="Times New Roman"/>
          <w:sz w:val="24"/>
          <w:szCs w:val="24"/>
        </w:rPr>
        <w:t xml:space="preserve"> </w:t>
      </w:r>
      <w:r>
        <w:rPr>
          <w:rFonts w:ascii="Times New Roman" w:hAnsi="Times New Roman" w:cs="Times New Roman"/>
          <w:sz w:val="24"/>
          <w:szCs w:val="24"/>
        </w:rPr>
        <w:t xml:space="preserve">Federal programs include </w:t>
      </w:r>
      <w:r w:rsidRPr="00E05B06">
        <w:rPr>
          <w:rFonts w:ascii="Times New Roman" w:hAnsi="Times New Roman" w:cs="Times New Roman"/>
          <w:sz w:val="24"/>
          <w:szCs w:val="24"/>
        </w:rPr>
        <w:t xml:space="preserve">Canada Pension </w:t>
      </w:r>
      <w:r w:rsidR="00033E4F" w:rsidRPr="00E05B06">
        <w:rPr>
          <w:rFonts w:ascii="Times New Roman" w:hAnsi="Times New Roman" w:cs="Times New Roman"/>
          <w:sz w:val="24"/>
          <w:szCs w:val="24"/>
        </w:rPr>
        <w:t>Plan</w:t>
      </w:r>
      <w:r w:rsidR="00033E4F">
        <w:rPr>
          <w:rFonts w:ascii="Times New Roman" w:hAnsi="Times New Roman" w:cs="Times New Roman"/>
          <w:sz w:val="24"/>
          <w:szCs w:val="24"/>
        </w:rPr>
        <w:t>-</w:t>
      </w:r>
      <w:r w:rsidRPr="00E05B06">
        <w:rPr>
          <w:rFonts w:ascii="Times New Roman" w:hAnsi="Times New Roman" w:cs="Times New Roman"/>
          <w:sz w:val="24"/>
          <w:szCs w:val="24"/>
        </w:rPr>
        <w:t>Disability</w:t>
      </w:r>
      <w:r>
        <w:rPr>
          <w:rFonts w:ascii="Times New Roman" w:hAnsi="Times New Roman" w:cs="Times New Roman"/>
          <w:sz w:val="24"/>
          <w:szCs w:val="24"/>
        </w:rPr>
        <w:t xml:space="preserve"> (</w:t>
      </w:r>
      <w:r w:rsidR="00033E4F">
        <w:rPr>
          <w:rFonts w:ascii="Times New Roman" w:hAnsi="Times New Roman" w:cs="Times New Roman"/>
          <w:sz w:val="24"/>
          <w:szCs w:val="24"/>
        </w:rPr>
        <w:t xml:space="preserve">CPP-D), </w:t>
      </w:r>
      <w:r>
        <w:rPr>
          <w:rFonts w:ascii="Times New Roman" w:hAnsi="Times New Roman" w:cs="Times New Roman"/>
          <w:sz w:val="24"/>
          <w:szCs w:val="24"/>
        </w:rPr>
        <w:t>with a Quebec counterpart</w:t>
      </w:r>
      <w:r w:rsidR="00236AC5">
        <w:rPr>
          <w:rFonts w:ascii="Times New Roman" w:hAnsi="Times New Roman" w:cs="Times New Roman"/>
          <w:sz w:val="24"/>
          <w:szCs w:val="24"/>
        </w:rPr>
        <w:t xml:space="preserve"> (QPP-D)</w:t>
      </w:r>
      <w:r>
        <w:rPr>
          <w:rFonts w:ascii="Times New Roman" w:hAnsi="Times New Roman" w:cs="Times New Roman"/>
          <w:sz w:val="24"/>
          <w:szCs w:val="24"/>
        </w:rPr>
        <w:t xml:space="preserve">, </w:t>
      </w:r>
      <w:r w:rsidRPr="00E05B06">
        <w:rPr>
          <w:rFonts w:ascii="Times New Roman" w:hAnsi="Times New Roman" w:cs="Times New Roman"/>
          <w:sz w:val="24"/>
          <w:szCs w:val="24"/>
        </w:rPr>
        <w:t>Employment Insurance Sickness Benefit</w:t>
      </w:r>
      <w:r>
        <w:rPr>
          <w:rFonts w:ascii="Times New Roman" w:hAnsi="Times New Roman" w:cs="Times New Roman"/>
          <w:sz w:val="24"/>
          <w:szCs w:val="24"/>
        </w:rPr>
        <w:t xml:space="preserve">s, </w:t>
      </w:r>
      <w:r w:rsidRPr="00E05B06">
        <w:rPr>
          <w:rFonts w:ascii="Times New Roman" w:hAnsi="Times New Roman" w:cs="Times New Roman"/>
          <w:sz w:val="24"/>
          <w:szCs w:val="24"/>
        </w:rPr>
        <w:t>Disability Tax Credit</w:t>
      </w:r>
      <w:r>
        <w:rPr>
          <w:rFonts w:ascii="Times New Roman" w:hAnsi="Times New Roman" w:cs="Times New Roman"/>
          <w:sz w:val="24"/>
          <w:szCs w:val="24"/>
        </w:rPr>
        <w:t>s</w:t>
      </w:r>
      <w:r w:rsidRPr="00E05B06">
        <w:rPr>
          <w:rFonts w:ascii="Times New Roman" w:hAnsi="Times New Roman" w:cs="Times New Roman"/>
          <w:sz w:val="24"/>
          <w:szCs w:val="24"/>
        </w:rPr>
        <w:t>, Registered Disability Savings Plan</w:t>
      </w:r>
      <w:r>
        <w:rPr>
          <w:rFonts w:ascii="Times New Roman" w:hAnsi="Times New Roman" w:cs="Times New Roman"/>
          <w:sz w:val="24"/>
          <w:szCs w:val="24"/>
        </w:rPr>
        <w:t xml:space="preserve">s, and </w:t>
      </w:r>
      <w:r w:rsidR="00047ED5">
        <w:rPr>
          <w:rFonts w:ascii="Times New Roman" w:hAnsi="Times New Roman" w:cs="Times New Roman"/>
          <w:sz w:val="24"/>
          <w:szCs w:val="24"/>
        </w:rPr>
        <w:t>v</w:t>
      </w:r>
      <w:r w:rsidR="00047ED5" w:rsidRPr="00E05B06">
        <w:rPr>
          <w:rFonts w:ascii="Times New Roman" w:hAnsi="Times New Roman" w:cs="Times New Roman"/>
          <w:sz w:val="24"/>
          <w:szCs w:val="24"/>
        </w:rPr>
        <w:t xml:space="preserve">eterans’ </w:t>
      </w:r>
      <w:r w:rsidRPr="00E05B06">
        <w:rPr>
          <w:rFonts w:ascii="Times New Roman" w:hAnsi="Times New Roman" w:cs="Times New Roman"/>
          <w:sz w:val="24"/>
          <w:szCs w:val="24"/>
        </w:rPr>
        <w:t>benefits for disability</w:t>
      </w:r>
      <w:r>
        <w:rPr>
          <w:rFonts w:ascii="Times New Roman" w:hAnsi="Times New Roman" w:cs="Times New Roman"/>
          <w:sz w:val="24"/>
          <w:szCs w:val="24"/>
        </w:rPr>
        <w:t>. Private programs include e</w:t>
      </w:r>
      <w:r w:rsidRPr="00E05B06">
        <w:rPr>
          <w:rFonts w:ascii="Times New Roman" w:hAnsi="Times New Roman" w:cs="Times New Roman"/>
          <w:sz w:val="24"/>
          <w:szCs w:val="24"/>
        </w:rPr>
        <w:t>mploymen</w:t>
      </w:r>
      <w:r>
        <w:rPr>
          <w:rFonts w:ascii="Times New Roman" w:hAnsi="Times New Roman" w:cs="Times New Roman"/>
          <w:sz w:val="24"/>
          <w:szCs w:val="24"/>
        </w:rPr>
        <w:t>t-based</w:t>
      </w:r>
      <w:r w:rsidR="00047ED5">
        <w:rPr>
          <w:rFonts w:ascii="Times New Roman" w:hAnsi="Times New Roman" w:cs="Times New Roman"/>
          <w:sz w:val="24"/>
          <w:szCs w:val="24"/>
        </w:rPr>
        <w:t>,</w:t>
      </w:r>
      <w:r>
        <w:rPr>
          <w:rFonts w:ascii="Times New Roman" w:hAnsi="Times New Roman" w:cs="Times New Roman"/>
          <w:sz w:val="24"/>
          <w:szCs w:val="24"/>
        </w:rPr>
        <w:t xml:space="preserve"> </w:t>
      </w:r>
      <w:r w:rsidRPr="00E05B06">
        <w:rPr>
          <w:rFonts w:ascii="Times New Roman" w:hAnsi="Times New Roman" w:cs="Times New Roman"/>
          <w:sz w:val="24"/>
          <w:szCs w:val="24"/>
        </w:rPr>
        <w:t>short- and long-term disability plans</w:t>
      </w:r>
      <w:r>
        <w:rPr>
          <w:rFonts w:ascii="Times New Roman" w:hAnsi="Times New Roman" w:cs="Times New Roman"/>
          <w:sz w:val="24"/>
          <w:szCs w:val="24"/>
        </w:rPr>
        <w:t>, and o</w:t>
      </w:r>
      <w:r w:rsidRPr="00E05B06">
        <w:rPr>
          <w:rFonts w:ascii="Times New Roman" w:hAnsi="Times New Roman" w:cs="Times New Roman"/>
          <w:sz w:val="24"/>
          <w:szCs w:val="24"/>
        </w:rPr>
        <w:t>ther programs (e.g., car insurance</w:t>
      </w:r>
      <w:r w:rsidR="009A0F75">
        <w:rPr>
          <w:rFonts w:ascii="Times New Roman" w:hAnsi="Times New Roman" w:cs="Times New Roman"/>
          <w:sz w:val="24"/>
          <w:szCs w:val="24"/>
        </w:rPr>
        <w:t>)</w:t>
      </w:r>
      <w:r>
        <w:rPr>
          <w:rFonts w:ascii="Times New Roman" w:hAnsi="Times New Roman" w:cs="Times New Roman"/>
          <w:sz w:val="24"/>
          <w:szCs w:val="24"/>
        </w:rPr>
        <w:t>.</w:t>
      </w:r>
    </w:p>
    <w:p w14:paraId="5A4E5191" w14:textId="77777777" w:rsidR="00B80215" w:rsidRPr="00BB1387" w:rsidRDefault="00B80215" w:rsidP="00B80215">
      <w:pPr>
        <w:ind w:left="720" w:hanging="720"/>
        <w:rPr>
          <w:rFonts w:ascii="Times New Roman" w:hAnsi="Times New Roman" w:cs="Times New Roman"/>
          <w:szCs w:val="24"/>
        </w:rPr>
      </w:pPr>
    </w:p>
    <w:p w14:paraId="4259C22E" w14:textId="50E6C979" w:rsidR="007A3603" w:rsidRDefault="00976306" w:rsidP="00D53967">
      <w:pPr>
        <w:widowControl w:val="0"/>
        <w:rPr>
          <w:rFonts w:ascii="Times New Roman" w:hAnsi="Times New Roman" w:cs="Times New Roman"/>
          <w:bCs/>
          <w:sz w:val="24"/>
          <w:szCs w:val="24"/>
          <w:lang w:val="en-US"/>
        </w:rPr>
      </w:pPr>
      <w:r>
        <w:rPr>
          <w:rFonts w:ascii="Times New Roman" w:hAnsi="Times New Roman" w:cs="Times New Roman"/>
          <w:sz w:val="24"/>
          <w:szCs w:val="24"/>
        </w:rPr>
        <w:t>Programs for people with disabilities</w:t>
      </w:r>
      <w:r w:rsidRPr="00621B6E">
        <w:rPr>
          <w:rFonts w:ascii="Times New Roman" w:hAnsi="Times New Roman" w:cs="Times New Roman"/>
          <w:sz w:val="24"/>
          <w:szCs w:val="24"/>
        </w:rPr>
        <w:t xml:space="preserve"> have </w:t>
      </w:r>
      <w:r w:rsidR="00047ED5">
        <w:rPr>
          <w:rFonts w:ascii="Times New Roman" w:hAnsi="Times New Roman" w:cs="Times New Roman"/>
          <w:sz w:val="24"/>
          <w:szCs w:val="24"/>
        </w:rPr>
        <w:t xml:space="preserve">largely </w:t>
      </w:r>
      <w:r w:rsidRPr="00621B6E">
        <w:rPr>
          <w:rFonts w:ascii="Times New Roman" w:hAnsi="Times New Roman" w:cs="Times New Roman"/>
          <w:sz w:val="24"/>
          <w:szCs w:val="24"/>
        </w:rPr>
        <w:t>operated independent</w:t>
      </w:r>
      <w:r>
        <w:rPr>
          <w:rFonts w:ascii="Times New Roman" w:hAnsi="Times New Roman" w:cs="Times New Roman"/>
          <w:sz w:val="24"/>
          <w:szCs w:val="24"/>
        </w:rPr>
        <w:t>ly</w:t>
      </w:r>
      <w:r w:rsidRPr="00621B6E">
        <w:rPr>
          <w:rFonts w:ascii="Times New Roman" w:hAnsi="Times New Roman" w:cs="Times New Roman"/>
          <w:sz w:val="24"/>
          <w:szCs w:val="24"/>
        </w:rPr>
        <w:t xml:space="preserve"> of each other, thoug</w:t>
      </w:r>
      <w:r>
        <w:rPr>
          <w:rFonts w:ascii="Times New Roman" w:hAnsi="Times New Roman" w:cs="Times New Roman"/>
          <w:sz w:val="24"/>
          <w:szCs w:val="24"/>
        </w:rPr>
        <w:t>h</w:t>
      </w:r>
      <w:r w:rsidR="007A360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efforts </w:t>
      </w:r>
      <w:r w:rsidR="00047ED5">
        <w:rPr>
          <w:rFonts w:ascii="Times New Roman" w:hAnsi="Times New Roman" w:cs="Times New Roman"/>
          <w:sz w:val="24"/>
          <w:szCs w:val="24"/>
        </w:rPr>
        <w:t xml:space="preserve">have been made </w:t>
      </w:r>
      <w:r w:rsidRPr="00DE35BB">
        <w:rPr>
          <w:rFonts w:ascii="Times New Roman" w:hAnsi="Times New Roman" w:cs="Times New Roman"/>
          <w:sz w:val="24"/>
          <w:szCs w:val="24"/>
        </w:rPr>
        <w:t xml:space="preserve">to promote </w:t>
      </w:r>
      <w:r w:rsidR="007A3603">
        <w:rPr>
          <w:rFonts w:ascii="Times New Roman" w:hAnsi="Times New Roman" w:cs="Times New Roman"/>
          <w:sz w:val="24"/>
          <w:szCs w:val="24"/>
        </w:rPr>
        <w:t>coordination. For example, the</w:t>
      </w:r>
      <w:r w:rsidRPr="00DE35BB">
        <w:rPr>
          <w:rFonts w:ascii="Times New Roman" w:hAnsi="Times New Roman" w:cs="Times New Roman"/>
          <w:sz w:val="24"/>
          <w:szCs w:val="24"/>
        </w:rPr>
        <w:t xml:space="preserve"> </w:t>
      </w:r>
      <w:r w:rsidR="00B11C76" w:rsidRPr="00B11C76">
        <w:rPr>
          <w:rFonts w:ascii="Times New Roman" w:hAnsi="Times New Roman" w:cs="Times New Roman"/>
          <w:sz w:val="24"/>
          <w:szCs w:val="24"/>
        </w:rPr>
        <w:t>Federal Task For</w:t>
      </w:r>
      <w:r w:rsidR="00B11C76">
        <w:rPr>
          <w:rFonts w:ascii="Times New Roman" w:hAnsi="Times New Roman" w:cs="Times New Roman"/>
          <w:sz w:val="24"/>
          <w:szCs w:val="24"/>
        </w:rPr>
        <w:t>ce on Disability Issues (1995–</w:t>
      </w:r>
      <w:r w:rsidR="00B11C76" w:rsidRPr="00B11C76">
        <w:rPr>
          <w:rFonts w:ascii="Times New Roman" w:hAnsi="Times New Roman" w:cs="Times New Roman"/>
          <w:sz w:val="24"/>
          <w:szCs w:val="24"/>
        </w:rPr>
        <w:t>1996)</w:t>
      </w:r>
      <w:r w:rsidR="00B11C76">
        <w:rPr>
          <w:rFonts w:ascii="Times New Roman" w:hAnsi="Times New Roman" w:cs="Times New Roman"/>
          <w:sz w:val="24"/>
          <w:szCs w:val="24"/>
        </w:rPr>
        <w:t xml:space="preserve"> produced the </w:t>
      </w:r>
      <w:r w:rsidR="00B11C76" w:rsidRPr="00B11C76">
        <w:rPr>
          <w:rFonts w:ascii="Times New Roman" w:hAnsi="Times New Roman" w:cs="Times New Roman"/>
          <w:i/>
          <w:sz w:val="24"/>
          <w:szCs w:val="24"/>
        </w:rPr>
        <w:t>Equal Citizenship for Canadians with Disabilities</w:t>
      </w:r>
      <w:r w:rsidR="00B11C76" w:rsidRPr="00B11C76">
        <w:rPr>
          <w:rFonts w:ascii="Times New Roman" w:hAnsi="Times New Roman" w:cs="Times New Roman"/>
          <w:sz w:val="24"/>
          <w:szCs w:val="24"/>
        </w:rPr>
        <w:t xml:space="preserve"> report</w:t>
      </w:r>
      <w:r w:rsidR="007A3603">
        <w:rPr>
          <w:rFonts w:ascii="Times New Roman" w:hAnsi="Times New Roman" w:cs="Times New Roman"/>
          <w:sz w:val="24"/>
          <w:szCs w:val="24"/>
        </w:rPr>
        <w:t xml:space="preserve"> </w:t>
      </w:r>
      <w:r w:rsidR="00047ED5">
        <w:rPr>
          <w:rFonts w:ascii="Times New Roman" w:hAnsi="Times New Roman" w:cs="Times New Roman"/>
          <w:sz w:val="24"/>
          <w:szCs w:val="24"/>
        </w:rPr>
        <w:t xml:space="preserve">that </w:t>
      </w:r>
      <w:r w:rsidR="007A3603" w:rsidRPr="007A3603">
        <w:rPr>
          <w:rFonts w:ascii="Times New Roman" w:hAnsi="Times New Roman" w:cs="Times New Roman"/>
          <w:sz w:val="24"/>
          <w:szCs w:val="24"/>
        </w:rPr>
        <w:t xml:space="preserve">outlined 52 recommendations, </w:t>
      </w:r>
      <w:r w:rsidR="007A3603">
        <w:rPr>
          <w:rFonts w:ascii="Times New Roman" w:hAnsi="Times New Roman" w:cs="Times New Roman"/>
          <w:sz w:val="24"/>
          <w:szCs w:val="24"/>
        </w:rPr>
        <w:t xml:space="preserve">the </w:t>
      </w:r>
      <w:r w:rsidR="007A3603" w:rsidRPr="007A3603">
        <w:rPr>
          <w:rFonts w:ascii="Times New Roman" w:hAnsi="Times New Roman" w:cs="Times New Roman"/>
          <w:sz w:val="24"/>
          <w:szCs w:val="24"/>
        </w:rPr>
        <w:t xml:space="preserve">key ones </w:t>
      </w:r>
      <w:r w:rsidR="007A3603">
        <w:rPr>
          <w:rFonts w:ascii="Times New Roman" w:hAnsi="Times New Roman" w:cs="Times New Roman"/>
          <w:sz w:val="24"/>
          <w:szCs w:val="24"/>
        </w:rPr>
        <w:t>being m</w:t>
      </w:r>
      <w:r w:rsidR="007A3603" w:rsidRPr="007A3603">
        <w:rPr>
          <w:rFonts w:ascii="Times New Roman" w:hAnsi="Times New Roman" w:cs="Times New Roman"/>
          <w:sz w:val="24"/>
          <w:szCs w:val="24"/>
        </w:rPr>
        <w:t>oving toward a comprehensive disability insurance program covering all Canadians</w:t>
      </w:r>
      <w:r w:rsidR="007A3603">
        <w:rPr>
          <w:rFonts w:ascii="Times New Roman" w:hAnsi="Times New Roman" w:cs="Times New Roman"/>
          <w:sz w:val="24"/>
          <w:szCs w:val="24"/>
        </w:rPr>
        <w:t>, g</w:t>
      </w:r>
      <w:r w:rsidR="007A3603" w:rsidRPr="007A3603">
        <w:rPr>
          <w:rFonts w:ascii="Times New Roman" w:hAnsi="Times New Roman" w:cs="Times New Roman"/>
          <w:sz w:val="24"/>
          <w:szCs w:val="24"/>
        </w:rPr>
        <w:t>iving programs better mechanisms to improve workforce participation</w:t>
      </w:r>
      <w:r w:rsidR="007A3603">
        <w:rPr>
          <w:rFonts w:ascii="Times New Roman" w:hAnsi="Times New Roman" w:cs="Times New Roman"/>
          <w:sz w:val="24"/>
          <w:szCs w:val="24"/>
        </w:rPr>
        <w:t>, and r</w:t>
      </w:r>
      <w:r w:rsidR="007A3603" w:rsidRPr="007A3603">
        <w:rPr>
          <w:rFonts w:ascii="Times New Roman" w:hAnsi="Times New Roman" w:cs="Times New Roman"/>
          <w:sz w:val="24"/>
          <w:szCs w:val="24"/>
        </w:rPr>
        <w:t>econfiguring programs with consideration of tax system</w:t>
      </w:r>
      <w:r w:rsidR="00047ED5">
        <w:rPr>
          <w:rFonts w:ascii="Times New Roman" w:hAnsi="Times New Roman" w:cs="Times New Roman"/>
          <w:sz w:val="24"/>
          <w:szCs w:val="24"/>
        </w:rPr>
        <w:t>s</w:t>
      </w:r>
      <w:r w:rsidR="007A3603" w:rsidRPr="007A3603">
        <w:rPr>
          <w:rFonts w:ascii="Times New Roman" w:hAnsi="Times New Roman" w:cs="Times New Roman"/>
          <w:sz w:val="24"/>
          <w:szCs w:val="24"/>
        </w:rPr>
        <w:t xml:space="preserve"> and cost</w:t>
      </w:r>
      <w:r w:rsidR="00047ED5">
        <w:rPr>
          <w:rFonts w:ascii="Times New Roman" w:hAnsi="Times New Roman" w:cs="Times New Roman"/>
          <w:sz w:val="24"/>
          <w:szCs w:val="24"/>
        </w:rPr>
        <w:t>s</w:t>
      </w:r>
      <w:r w:rsidR="007A3603" w:rsidRPr="007A3603">
        <w:rPr>
          <w:rFonts w:ascii="Times New Roman" w:hAnsi="Times New Roman" w:cs="Times New Roman"/>
          <w:sz w:val="24"/>
          <w:szCs w:val="24"/>
        </w:rPr>
        <w:t xml:space="preserve"> of disability</w:t>
      </w:r>
      <w:r w:rsidR="007A3603">
        <w:rPr>
          <w:rFonts w:ascii="Times New Roman" w:hAnsi="Times New Roman" w:cs="Times New Roman"/>
          <w:sz w:val="24"/>
          <w:szCs w:val="24"/>
        </w:rPr>
        <w:t>. Another initiative called</w:t>
      </w:r>
      <w:r w:rsidR="00B11C76">
        <w:rPr>
          <w:rFonts w:ascii="Times New Roman" w:hAnsi="Times New Roman" w:cs="Times New Roman"/>
          <w:sz w:val="24"/>
          <w:szCs w:val="24"/>
        </w:rPr>
        <w:t xml:space="preserve"> </w:t>
      </w:r>
      <w:r w:rsidR="00B11C76" w:rsidRPr="00B11C76">
        <w:rPr>
          <w:rFonts w:ascii="Times New Roman" w:hAnsi="Times New Roman" w:cs="Times New Roman"/>
          <w:sz w:val="24"/>
          <w:szCs w:val="24"/>
        </w:rPr>
        <w:t xml:space="preserve">Listening to Canadians </w:t>
      </w:r>
      <w:r w:rsidR="007A3603">
        <w:rPr>
          <w:rFonts w:ascii="Times New Roman" w:hAnsi="Times New Roman" w:cs="Times New Roman"/>
          <w:sz w:val="24"/>
          <w:szCs w:val="24"/>
        </w:rPr>
        <w:t>(2002–</w:t>
      </w:r>
      <w:r w:rsidR="00B11C76" w:rsidRPr="00B11C76">
        <w:rPr>
          <w:rFonts w:ascii="Times New Roman" w:hAnsi="Times New Roman" w:cs="Times New Roman"/>
          <w:sz w:val="24"/>
          <w:szCs w:val="24"/>
        </w:rPr>
        <w:t>2003)</w:t>
      </w:r>
      <w:r w:rsidR="00B11C76">
        <w:rPr>
          <w:rFonts w:ascii="Times New Roman" w:hAnsi="Times New Roman" w:cs="Times New Roman"/>
          <w:sz w:val="24"/>
          <w:szCs w:val="24"/>
        </w:rPr>
        <w:t xml:space="preserve"> p</w:t>
      </w:r>
      <w:r w:rsidR="00B11C76" w:rsidRPr="00B11C76">
        <w:rPr>
          <w:rFonts w:ascii="Times New Roman" w:hAnsi="Times New Roman" w:cs="Times New Roman"/>
          <w:sz w:val="24"/>
          <w:szCs w:val="24"/>
        </w:rPr>
        <w:t>roduced a repor</w:t>
      </w:r>
      <w:r w:rsidR="00B11C76">
        <w:rPr>
          <w:rFonts w:ascii="Times New Roman" w:hAnsi="Times New Roman" w:cs="Times New Roman"/>
          <w:sz w:val="24"/>
          <w:szCs w:val="24"/>
        </w:rPr>
        <w:t>t containing 53 recommendations,</w:t>
      </w:r>
      <w:r w:rsidR="00B11C76" w:rsidRPr="00B11C76">
        <w:rPr>
          <w:rFonts w:ascii="Times New Roman" w:hAnsi="Times New Roman" w:cs="Times New Roman"/>
          <w:sz w:val="24"/>
          <w:szCs w:val="24"/>
        </w:rPr>
        <w:t xml:space="preserve"> </w:t>
      </w:r>
      <w:r w:rsidR="00047ED5">
        <w:rPr>
          <w:rFonts w:ascii="Times New Roman" w:hAnsi="Times New Roman" w:cs="Times New Roman"/>
          <w:sz w:val="24"/>
          <w:szCs w:val="24"/>
        </w:rPr>
        <w:t>six</w:t>
      </w:r>
      <w:r w:rsidR="00047ED5" w:rsidRPr="00B11C76">
        <w:rPr>
          <w:rFonts w:ascii="Times New Roman" w:hAnsi="Times New Roman" w:cs="Times New Roman"/>
          <w:sz w:val="24"/>
          <w:szCs w:val="24"/>
        </w:rPr>
        <w:t xml:space="preserve"> pertain</w:t>
      </w:r>
      <w:r w:rsidR="00047ED5">
        <w:rPr>
          <w:rFonts w:ascii="Times New Roman" w:hAnsi="Times New Roman" w:cs="Times New Roman"/>
          <w:sz w:val="24"/>
          <w:szCs w:val="24"/>
        </w:rPr>
        <w:t xml:space="preserve">ing </w:t>
      </w:r>
      <w:r w:rsidR="00B11C76" w:rsidRPr="00B11C76">
        <w:rPr>
          <w:rFonts w:ascii="Times New Roman" w:hAnsi="Times New Roman" w:cs="Times New Roman"/>
          <w:sz w:val="24"/>
          <w:szCs w:val="24"/>
        </w:rPr>
        <w:t xml:space="preserve">to </w:t>
      </w:r>
      <w:r w:rsidR="00033E4F">
        <w:rPr>
          <w:rFonts w:ascii="Times New Roman" w:hAnsi="Times New Roman" w:cs="Times New Roman"/>
          <w:sz w:val="24"/>
          <w:szCs w:val="24"/>
        </w:rPr>
        <w:t xml:space="preserve">better </w:t>
      </w:r>
      <w:r w:rsidR="00B11C76" w:rsidRPr="00B11C76">
        <w:rPr>
          <w:rFonts w:ascii="Times New Roman" w:hAnsi="Times New Roman" w:cs="Times New Roman"/>
          <w:sz w:val="24"/>
          <w:szCs w:val="24"/>
        </w:rPr>
        <w:t xml:space="preserve">coordination between CPP-D and other disability </w:t>
      </w:r>
      <w:r w:rsidR="00236AC5">
        <w:rPr>
          <w:rFonts w:ascii="Times New Roman" w:hAnsi="Times New Roman" w:cs="Times New Roman"/>
          <w:sz w:val="24"/>
          <w:szCs w:val="24"/>
        </w:rPr>
        <w:t>support</w:t>
      </w:r>
      <w:r w:rsidR="00B11C76" w:rsidRPr="00B11C76">
        <w:rPr>
          <w:rFonts w:ascii="Times New Roman" w:hAnsi="Times New Roman" w:cs="Times New Roman"/>
          <w:sz w:val="24"/>
          <w:szCs w:val="24"/>
        </w:rPr>
        <w:t xml:space="preserve"> programs</w:t>
      </w:r>
      <w:r w:rsidR="00B11C76">
        <w:rPr>
          <w:rFonts w:ascii="Times New Roman" w:hAnsi="Times New Roman" w:cs="Times New Roman"/>
          <w:sz w:val="24"/>
          <w:szCs w:val="24"/>
        </w:rPr>
        <w:t>.</w:t>
      </w:r>
      <w:r w:rsidRPr="00DE35BB">
        <w:rPr>
          <w:rFonts w:ascii="Times New Roman" w:hAnsi="Times New Roman" w:cs="Times New Roman"/>
          <w:bCs/>
          <w:sz w:val="24"/>
          <w:szCs w:val="24"/>
          <w:lang w:val="en-US"/>
        </w:rPr>
        <w:t xml:space="preserve"> </w:t>
      </w:r>
      <w:r w:rsidR="007A3603" w:rsidRPr="007A3603">
        <w:rPr>
          <w:rFonts w:ascii="Times New Roman" w:hAnsi="Times New Roman" w:cs="Times New Roman"/>
          <w:bCs/>
          <w:sz w:val="24"/>
          <w:szCs w:val="24"/>
          <w:lang w:val="en-US"/>
        </w:rPr>
        <w:t xml:space="preserve">An </w:t>
      </w:r>
      <w:r w:rsidR="007A3603">
        <w:rPr>
          <w:rFonts w:ascii="Times New Roman" w:hAnsi="Times New Roman" w:cs="Times New Roman"/>
          <w:bCs/>
          <w:sz w:val="24"/>
          <w:szCs w:val="24"/>
          <w:lang w:val="en-US"/>
        </w:rPr>
        <w:t>e</w:t>
      </w:r>
      <w:r w:rsidR="007A3603" w:rsidRPr="007A3603">
        <w:rPr>
          <w:rFonts w:ascii="Times New Roman" w:hAnsi="Times New Roman" w:cs="Times New Roman"/>
          <w:bCs/>
          <w:sz w:val="24"/>
          <w:szCs w:val="24"/>
          <w:lang w:val="en-US"/>
        </w:rPr>
        <w:t xml:space="preserve">nvironmental </w:t>
      </w:r>
      <w:r w:rsidR="007A3603">
        <w:rPr>
          <w:rFonts w:ascii="Times New Roman" w:hAnsi="Times New Roman" w:cs="Times New Roman"/>
          <w:bCs/>
          <w:sz w:val="24"/>
          <w:szCs w:val="24"/>
          <w:lang w:val="en-US"/>
        </w:rPr>
        <w:t>s</w:t>
      </w:r>
      <w:r w:rsidR="007A3603" w:rsidRPr="007A3603">
        <w:rPr>
          <w:rFonts w:ascii="Times New Roman" w:hAnsi="Times New Roman" w:cs="Times New Roman"/>
          <w:bCs/>
          <w:sz w:val="24"/>
          <w:szCs w:val="24"/>
          <w:lang w:val="en-US"/>
        </w:rPr>
        <w:t xml:space="preserve">can of </w:t>
      </w:r>
      <w:r w:rsidR="007A3603">
        <w:rPr>
          <w:rFonts w:ascii="Times New Roman" w:hAnsi="Times New Roman" w:cs="Times New Roman"/>
          <w:bCs/>
          <w:sz w:val="24"/>
          <w:szCs w:val="24"/>
          <w:lang w:val="en-US"/>
        </w:rPr>
        <w:t>p</w:t>
      </w:r>
      <w:r w:rsidR="007A3603" w:rsidRPr="007A3603">
        <w:rPr>
          <w:rFonts w:ascii="Times New Roman" w:hAnsi="Times New Roman" w:cs="Times New Roman"/>
          <w:bCs/>
          <w:sz w:val="24"/>
          <w:szCs w:val="24"/>
          <w:lang w:val="en-US"/>
        </w:rPr>
        <w:t xml:space="preserve">ast </w:t>
      </w:r>
      <w:r w:rsidR="007A3603">
        <w:rPr>
          <w:rFonts w:ascii="Times New Roman" w:hAnsi="Times New Roman" w:cs="Times New Roman"/>
          <w:bCs/>
          <w:sz w:val="24"/>
          <w:szCs w:val="24"/>
          <w:lang w:val="en-US"/>
        </w:rPr>
        <w:t>p</w:t>
      </w:r>
      <w:r w:rsidR="007A3603" w:rsidRPr="007A3603">
        <w:rPr>
          <w:rFonts w:ascii="Times New Roman" w:hAnsi="Times New Roman" w:cs="Times New Roman"/>
          <w:bCs/>
          <w:sz w:val="24"/>
          <w:szCs w:val="24"/>
          <w:lang w:val="en-US"/>
        </w:rPr>
        <w:t xml:space="preserve">olicy </w:t>
      </w:r>
      <w:r w:rsidR="007A3603">
        <w:rPr>
          <w:rFonts w:ascii="Times New Roman" w:hAnsi="Times New Roman" w:cs="Times New Roman"/>
          <w:bCs/>
          <w:sz w:val="24"/>
          <w:szCs w:val="24"/>
          <w:lang w:val="en-US"/>
        </w:rPr>
        <w:t>i</w:t>
      </w:r>
      <w:r w:rsidR="007A3603" w:rsidRPr="007A3603">
        <w:rPr>
          <w:rFonts w:ascii="Times New Roman" w:hAnsi="Times New Roman" w:cs="Times New Roman"/>
          <w:bCs/>
          <w:sz w:val="24"/>
          <w:szCs w:val="24"/>
          <w:lang w:val="en-US"/>
        </w:rPr>
        <w:t xml:space="preserve">nitiatives to address issues related to the coordination/navigability of the different disability income support programs in Canada </w:t>
      </w:r>
      <w:r w:rsidR="007A3603">
        <w:rPr>
          <w:rFonts w:ascii="Times New Roman" w:hAnsi="Times New Roman" w:cs="Times New Roman"/>
          <w:bCs/>
          <w:sz w:val="24"/>
          <w:szCs w:val="24"/>
          <w:lang w:val="en-US"/>
        </w:rPr>
        <w:t xml:space="preserve">can be found </w:t>
      </w:r>
      <w:r w:rsidR="00047ED5">
        <w:rPr>
          <w:rFonts w:ascii="Times New Roman" w:hAnsi="Times New Roman" w:cs="Times New Roman"/>
          <w:bCs/>
          <w:sz w:val="24"/>
          <w:szCs w:val="24"/>
          <w:lang w:val="en-US"/>
        </w:rPr>
        <w:t>on the CRWDP</w:t>
      </w:r>
      <w:r w:rsidR="007A3603">
        <w:rPr>
          <w:rFonts w:ascii="Times New Roman" w:hAnsi="Times New Roman" w:cs="Times New Roman"/>
          <w:bCs/>
          <w:sz w:val="24"/>
          <w:szCs w:val="24"/>
          <w:lang w:val="en-US"/>
        </w:rPr>
        <w:t xml:space="preserve"> website: </w:t>
      </w:r>
      <w:hyperlink r:id="rId16" w:history="1">
        <w:r w:rsidR="007A3603" w:rsidRPr="000E69CB">
          <w:rPr>
            <w:rStyle w:val="Hyperlink"/>
            <w:rFonts w:ascii="Times New Roman" w:hAnsi="Times New Roman" w:cs="Times New Roman"/>
            <w:bCs/>
            <w:sz w:val="24"/>
            <w:szCs w:val="24"/>
            <w:lang w:val="en-US"/>
          </w:rPr>
          <w:t>https://www.crwdp.ca/en/archive-documents</w:t>
        </w:r>
      </w:hyperlink>
      <w:r w:rsidR="007A3603">
        <w:rPr>
          <w:rFonts w:ascii="Times New Roman" w:hAnsi="Times New Roman" w:cs="Times New Roman"/>
          <w:bCs/>
          <w:sz w:val="24"/>
          <w:szCs w:val="24"/>
          <w:lang w:val="en-US"/>
        </w:rPr>
        <w:t xml:space="preserve">. </w:t>
      </w:r>
    </w:p>
    <w:p w14:paraId="793E1603" w14:textId="77777777" w:rsidR="007A3603" w:rsidRPr="00BB1387" w:rsidRDefault="007A3603" w:rsidP="007A3603">
      <w:pPr>
        <w:rPr>
          <w:rFonts w:ascii="Times New Roman" w:hAnsi="Times New Roman" w:cs="Times New Roman"/>
          <w:bCs/>
          <w:szCs w:val="24"/>
          <w:lang w:val="en-US"/>
        </w:rPr>
      </w:pPr>
    </w:p>
    <w:p w14:paraId="1628D28B" w14:textId="5031C78D" w:rsidR="00976306" w:rsidRPr="00621B6E" w:rsidRDefault="00976306" w:rsidP="007A3603">
      <w:pPr>
        <w:rPr>
          <w:rFonts w:ascii="Times New Roman" w:hAnsi="Times New Roman" w:cs="Times New Roman"/>
          <w:sz w:val="24"/>
          <w:szCs w:val="24"/>
        </w:rPr>
      </w:pPr>
      <w:r>
        <w:rPr>
          <w:rFonts w:ascii="Times New Roman" w:hAnsi="Times New Roman" w:cs="Times New Roman"/>
          <w:bCs/>
          <w:sz w:val="24"/>
          <w:szCs w:val="24"/>
          <w:lang w:val="en-US"/>
        </w:rPr>
        <w:t xml:space="preserve">The importance of improving the coordination and coherence of the system has </w:t>
      </w:r>
      <w:r w:rsidR="007A3603">
        <w:rPr>
          <w:rFonts w:ascii="Times New Roman" w:hAnsi="Times New Roman" w:cs="Times New Roman"/>
          <w:bCs/>
          <w:sz w:val="24"/>
          <w:szCs w:val="24"/>
          <w:lang w:val="en-US"/>
        </w:rPr>
        <w:t xml:space="preserve">also </w:t>
      </w:r>
      <w:r>
        <w:rPr>
          <w:rFonts w:ascii="Times New Roman" w:hAnsi="Times New Roman" w:cs="Times New Roman"/>
          <w:bCs/>
          <w:sz w:val="24"/>
          <w:szCs w:val="24"/>
          <w:lang w:val="en-US"/>
        </w:rPr>
        <w:t>been identified by think tanks (notably, the Caledon Institute) and p</w:t>
      </w:r>
      <w:r w:rsidRPr="00DE35BB">
        <w:rPr>
          <w:rFonts w:ascii="Times New Roman" w:hAnsi="Times New Roman" w:cs="Times New Roman"/>
          <w:bCs/>
          <w:sz w:val="24"/>
          <w:szCs w:val="24"/>
          <w:lang w:val="en-US"/>
        </w:rPr>
        <w:t xml:space="preserve">olicy research </w:t>
      </w:r>
      <w:r>
        <w:rPr>
          <w:rFonts w:ascii="Times New Roman" w:hAnsi="Times New Roman" w:cs="Times New Roman"/>
          <w:bCs/>
          <w:sz w:val="24"/>
          <w:szCs w:val="24"/>
          <w:lang w:val="en-US"/>
        </w:rPr>
        <w:t>i</w:t>
      </w:r>
      <w:r w:rsidRPr="00DE35BB">
        <w:rPr>
          <w:rFonts w:ascii="Times New Roman" w:hAnsi="Times New Roman" w:cs="Times New Roman"/>
          <w:bCs/>
          <w:sz w:val="24"/>
          <w:szCs w:val="24"/>
          <w:lang w:val="en-US"/>
        </w:rPr>
        <w:t>nitiatives</w:t>
      </w:r>
      <w:r>
        <w:rPr>
          <w:rFonts w:ascii="Times New Roman" w:hAnsi="Times New Roman" w:cs="Times New Roman"/>
          <w:bCs/>
          <w:sz w:val="24"/>
          <w:szCs w:val="24"/>
          <w:lang w:val="en-US"/>
        </w:rPr>
        <w:t xml:space="preserve"> such as the </w:t>
      </w:r>
      <w:r w:rsidRPr="00DE35BB">
        <w:rPr>
          <w:rFonts w:ascii="Times New Roman" w:hAnsi="Times New Roman" w:cs="Times New Roman"/>
          <w:sz w:val="24"/>
          <w:szCs w:val="24"/>
        </w:rPr>
        <w:t>Council of Canadians with Disabilities, Community-University Research Alliances (CURA) Project (2008-2014)</w:t>
      </w:r>
      <w:r>
        <w:rPr>
          <w:rFonts w:ascii="Times New Roman" w:hAnsi="Times New Roman" w:cs="Times New Roman"/>
          <w:sz w:val="24"/>
          <w:szCs w:val="24"/>
        </w:rPr>
        <w:t xml:space="preserve"> and the </w:t>
      </w:r>
      <w:r w:rsidRPr="00621B6E">
        <w:rPr>
          <w:rFonts w:ascii="Times New Roman" w:hAnsi="Times New Roman" w:cs="Times New Roman"/>
          <w:sz w:val="24"/>
          <w:szCs w:val="24"/>
        </w:rPr>
        <w:t>Centre for Research on Work Disability Policy (CRWDP) (2013-present)</w:t>
      </w:r>
      <w:r>
        <w:rPr>
          <w:rFonts w:ascii="Times New Roman" w:hAnsi="Times New Roman" w:cs="Times New Roman"/>
          <w:sz w:val="24"/>
          <w:szCs w:val="24"/>
        </w:rPr>
        <w:t xml:space="preserve">. </w:t>
      </w:r>
      <w:r w:rsidR="00D53967">
        <w:rPr>
          <w:rFonts w:ascii="Times New Roman" w:hAnsi="Times New Roman" w:cs="Times New Roman"/>
          <w:sz w:val="24"/>
          <w:szCs w:val="24"/>
        </w:rPr>
        <w:t>C</w:t>
      </w:r>
      <w:r>
        <w:rPr>
          <w:rFonts w:ascii="Times New Roman" w:hAnsi="Times New Roman" w:cs="Times New Roman"/>
          <w:sz w:val="24"/>
          <w:szCs w:val="24"/>
        </w:rPr>
        <w:t xml:space="preserve">oordination and other key challenges are outlined in the next section. </w:t>
      </w:r>
    </w:p>
    <w:p w14:paraId="5251458B" w14:textId="77777777" w:rsidR="00976306" w:rsidRPr="00BB1387" w:rsidRDefault="00976306" w:rsidP="00B80215">
      <w:pPr>
        <w:ind w:left="720" w:hanging="720"/>
        <w:rPr>
          <w:rFonts w:ascii="Times New Roman" w:hAnsi="Times New Roman" w:cs="Times New Roman"/>
          <w:szCs w:val="24"/>
        </w:rPr>
      </w:pPr>
    </w:p>
    <w:p w14:paraId="5C1A4B78" w14:textId="7DC87BC9" w:rsidR="00E05B06" w:rsidRPr="00DC38EA" w:rsidRDefault="00E05B06" w:rsidP="009C2CD6">
      <w:pPr>
        <w:pStyle w:val="Heading2"/>
        <w:rPr>
          <w:b/>
        </w:rPr>
      </w:pPr>
      <w:bookmarkStart w:id="17" w:name="_Toc530479819"/>
      <w:r w:rsidRPr="00DC38EA">
        <w:rPr>
          <w:b/>
        </w:rPr>
        <w:t>Federal Initiatives</w:t>
      </w:r>
      <w:bookmarkEnd w:id="17"/>
    </w:p>
    <w:p w14:paraId="7EECE24F" w14:textId="77777777" w:rsidR="00E05B06" w:rsidRPr="00BB1387" w:rsidRDefault="00E05B06" w:rsidP="00B80215">
      <w:pPr>
        <w:ind w:left="720" w:hanging="720"/>
        <w:rPr>
          <w:rFonts w:ascii="Times New Roman" w:hAnsi="Times New Roman" w:cs="Times New Roman"/>
          <w:szCs w:val="24"/>
        </w:rPr>
      </w:pPr>
    </w:p>
    <w:p w14:paraId="1C2988A3" w14:textId="69B3BA35" w:rsidR="009436AC" w:rsidRDefault="00B80215" w:rsidP="00B80215">
      <w:pPr>
        <w:keepNext/>
        <w:rPr>
          <w:rFonts w:ascii="Times New Roman" w:hAnsi="Times New Roman" w:cs="Times New Roman"/>
          <w:sz w:val="24"/>
          <w:szCs w:val="24"/>
        </w:rPr>
      </w:pPr>
      <w:r>
        <w:rPr>
          <w:rFonts w:ascii="Times New Roman" w:hAnsi="Times New Roman" w:cs="Times New Roman"/>
          <w:sz w:val="24"/>
          <w:szCs w:val="24"/>
        </w:rPr>
        <w:t xml:space="preserve">At the federal level, the </w:t>
      </w:r>
      <w:r w:rsidRPr="004A19DC">
        <w:rPr>
          <w:rFonts w:ascii="Times New Roman" w:hAnsi="Times New Roman" w:cs="Times New Roman"/>
          <w:sz w:val="24"/>
          <w:szCs w:val="24"/>
        </w:rPr>
        <w:t>Office of Disability Issues</w:t>
      </w:r>
      <w:r>
        <w:rPr>
          <w:rFonts w:ascii="Times New Roman" w:hAnsi="Times New Roman" w:cs="Times New Roman"/>
          <w:sz w:val="24"/>
          <w:szCs w:val="24"/>
        </w:rPr>
        <w:t xml:space="preserve"> within Employment and Social Development Canada (ESDC) has become the</w:t>
      </w:r>
      <w:r w:rsidRPr="004A19DC">
        <w:rPr>
          <w:rFonts w:ascii="Times New Roman" w:hAnsi="Times New Roman" w:cs="Times New Roman"/>
          <w:sz w:val="24"/>
          <w:szCs w:val="24"/>
        </w:rPr>
        <w:t xml:space="preserve"> focal </w:t>
      </w:r>
      <w:r>
        <w:rPr>
          <w:rFonts w:ascii="Times New Roman" w:hAnsi="Times New Roman" w:cs="Times New Roman"/>
          <w:sz w:val="24"/>
          <w:szCs w:val="24"/>
        </w:rPr>
        <w:t xml:space="preserve">point </w:t>
      </w:r>
      <w:r w:rsidRPr="004A19DC">
        <w:rPr>
          <w:rFonts w:ascii="Times New Roman" w:hAnsi="Times New Roman" w:cs="Times New Roman"/>
          <w:sz w:val="24"/>
          <w:szCs w:val="24"/>
        </w:rPr>
        <w:t>for key partners working to promote the inclusion and participation of Canadians with disabilities in all aspects of society and community life</w:t>
      </w:r>
      <w:r>
        <w:rPr>
          <w:rFonts w:ascii="Times New Roman" w:hAnsi="Times New Roman" w:cs="Times New Roman"/>
          <w:sz w:val="24"/>
          <w:szCs w:val="24"/>
        </w:rPr>
        <w:t>.</w:t>
      </w:r>
    </w:p>
    <w:p w14:paraId="36BD3F6E" w14:textId="77777777" w:rsidR="009436AC" w:rsidRPr="00BB1387" w:rsidRDefault="009436AC" w:rsidP="00B80215">
      <w:pPr>
        <w:keepNext/>
        <w:rPr>
          <w:rFonts w:ascii="Times New Roman" w:hAnsi="Times New Roman" w:cs="Times New Roman"/>
          <w:szCs w:val="24"/>
        </w:rPr>
      </w:pPr>
    </w:p>
    <w:p w14:paraId="51D7FF7F" w14:textId="62C32366" w:rsidR="00B80215" w:rsidRDefault="00B80215" w:rsidP="00B80215">
      <w:pPr>
        <w:keepNext/>
        <w:rPr>
          <w:rFonts w:ascii="Times New Roman" w:hAnsi="Times New Roman" w:cs="Times New Roman"/>
          <w:sz w:val="24"/>
          <w:szCs w:val="24"/>
        </w:rPr>
      </w:pPr>
      <w:r>
        <w:rPr>
          <w:rFonts w:ascii="Times New Roman" w:hAnsi="Times New Roman" w:cs="Times New Roman"/>
          <w:sz w:val="24"/>
          <w:szCs w:val="24"/>
        </w:rPr>
        <w:t>Federal programs and initiatives affecting people with disabilities include CPP-D</w:t>
      </w:r>
      <w:r w:rsidR="00263DAB">
        <w:rPr>
          <w:rFonts w:ascii="Times New Roman" w:hAnsi="Times New Roman" w:cs="Times New Roman"/>
          <w:sz w:val="24"/>
          <w:szCs w:val="24"/>
        </w:rPr>
        <w:t xml:space="preserve"> benefit</w:t>
      </w:r>
      <w:r w:rsidR="005829F4">
        <w:rPr>
          <w:rFonts w:ascii="Times New Roman" w:hAnsi="Times New Roman" w:cs="Times New Roman"/>
          <w:sz w:val="24"/>
          <w:szCs w:val="24"/>
        </w:rPr>
        <w:t>s</w:t>
      </w:r>
      <w:r>
        <w:rPr>
          <w:rFonts w:ascii="Times New Roman" w:hAnsi="Times New Roman" w:cs="Times New Roman"/>
          <w:sz w:val="24"/>
          <w:szCs w:val="24"/>
        </w:rPr>
        <w:t>, employment insurance sickness benefit</w:t>
      </w:r>
      <w:r w:rsidR="005829F4">
        <w:rPr>
          <w:rFonts w:ascii="Times New Roman" w:hAnsi="Times New Roman" w:cs="Times New Roman"/>
          <w:sz w:val="24"/>
          <w:szCs w:val="24"/>
        </w:rPr>
        <w:t>s</w:t>
      </w:r>
      <w:r>
        <w:rPr>
          <w:rFonts w:ascii="Times New Roman" w:hAnsi="Times New Roman" w:cs="Times New Roman"/>
          <w:sz w:val="24"/>
          <w:szCs w:val="24"/>
        </w:rPr>
        <w:t xml:space="preserve">, veterans’ benefits for disability, tax measures (e.g., Disability Tax Credit), and the </w:t>
      </w:r>
      <w:r w:rsidRPr="00FC2183">
        <w:rPr>
          <w:rFonts w:ascii="Times New Roman" w:hAnsi="Times New Roman" w:cs="Times New Roman"/>
          <w:sz w:val="24"/>
          <w:szCs w:val="24"/>
        </w:rPr>
        <w:t xml:space="preserve">Opportunities </w:t>
      </w:r>
      <w:r>
        <w:rPr>
          <w:rFonts w:ascii="Times New Roman" w:hAnsi="Times New Roman" w:cs="Times New Roman"/>
          <w:sz w:val="24"/>
          <w:szCs w:val="24"/>
        </w:rPr>
        <w:t>F</w:t>
      </w:r>
      <w:r w:rsidRPr="00FC2183">
        <w:rPr>
          <w:rFonts w:ascii="Times New Roman" w:hAnsi="Times New Roman" w:cs="Times New Roman"/>
          <w:sz w:val="24"/>
          <w:szCs w:val="24"/>
        </w:rPr>
        <w:t xml:space="preserve">und for Persons with Disabilities </w:t>
      </w:r>
      <w:r>
        <w:rPr>
          <w:rFonts w:ascii="Times New Roman" w:hAnsi="Times New Roman" w:cs="Times New Roman"/>
          <w:sz w:val="24"/>
          <w:szCs w:val="24"/>
        </w:rPr>
        <w:t xml:space="preserve">(focused on employment-related supports). Through </w:t>
      </w:r>
      <w:r w:rsidRPr="00621B6E">
        <w:rPr>
          <w:rFonts w:ascii="Times New Roman" w:hAnsi="Times New Roman" w:cs="Times New Roman"/>
          <w:sz w:val="24"/>
          <w:szCs w:val="24"/>
        </w:rPr>
        <w:t>Labour Market Agreements</w:t>
      </w:r>
      <w:r>
        <w:rPr>
          <w:rFonts w:ascii="Times New Roman" w:hAnsi="Times New Roman" w:cs="Times New Roman"/>
          <w:sz w:val="24"/>
          <w:szCs w:val="24"/>
        </w:rPr>
        <w:t xml:space="preserve"> and</w:t>
      </w:r>
      <w:r w:rsidR="005829F4">
        <w:rPr>
          <w:rFonts w:ascii="Times New Roman" w:hAnsi="Times New Roman" w:cs="Times New Roman"/>
          <w:sz w:val="24"/>
          <w:szCs w:val="24"/>
        </w:rPr>
        <w:t>,</w:t>
      </w:r>
      <w:r>
        <w:rPr>
          <w:rFonts w:ascii="Times New Roman" w:hAnsi="Times New Roman" w:cs="Times New Roman"/>
          <w:sz w:val="24"/>
          <w:szCs w:val="24"/>
        </w:rPr>
        <w:t xml:space="preserve"> now</w:t>
      </w:r>
      <w:r w:rsidR="005829F4">
        <w:rPr>
          <w:rFonts w:ascii="Times New Roman" w:hAnsi="Times New Roman" w:cs="Times New Roman"/>
          <w:sz w:val="24"/>
          <w:szCs w:val="24"/>
        </w:rPr>
        <w:t>,</w:t>
      </w:r>
      <w:r>
        <w:rPr>
          <w:rFonts w:ascii="Times New Roman" w:hAnsi="Times New Roman" w:cs="Times New Roman"/>
          <w:sz w:val="24"/>
          <w:szCs w:val="24"/>
        </w:rPr>
        <w:t xml:space="preserve"> through new Workforce Development Agreements</w:t>
      </w:r>
      <w:r w:rsidR="00976306">
        <w:rPr>
          <w:rFonts w:ascii="Times New Roman" w:hAnsi="Times New Roman" w:cs="Times New Roman"/>
          <w:sz w:val="24"/>
          <w:szCs w:val="24"/>
        </w:rPr>
        <w:t xml:space="preserve"> (WDA)</w:t>
      </w:r>
      <w:r>
        <w:rPr>
          <w:rFonts w:ascii="Times New Roman" w:hAnsi="Times New Roman" w:cs="Times New Roman"/>
          <w:sz w:val="24"/>
          <w:szCs w:val="24"/>
        </w:rPr>
        <w:t xml:space="preserve">, the federal government provides </w:t>
      </w:r>
      <w:r w:rsidRPr="00621B6E">
        <w:rPr>
          <w:rFonts w:ascii="Times New Roman" w:hAnsi="Times New Roman" w:cs="Times New Roman"/>
          <w:sz w:val="24"/>
          <w:szCs w:val="24"/>
        </w:rPr>
        <w:t>transfers to provinces and territories for skills training and other employment programs</w:t>
      </w:r>
      <w:r w:rsidR="00AA591E">
        <w:rPr>
          <w:rFonts w:ascii="Times New Roman" w:hAnsi="Times New Roman" w:cs="Times New Roman"/>
          <w:sz w:val="24"/>
          <w:szCs w:val="24"/>
        </w:rPr>
        <w:t>.</w:t>
      </w:r>
    </w:p>
    <w:p w14:paraId="66718460" w14:textId="77777777" w:rsidR="00B80215" w:rsidRPr="00BB1387" w:rsidRDefault="00B80215" w:rsidP="00B80215">
      <w:pPr>
        <w:keepNext/>
        <w:rPr>
          <w:rFonts w:ascii="Times New Roman" w:hAnsi="Times New Roman" w:cs="Times New Roman"/>
          <w:szCs w:val="24"/>
        </w:rPr>
      </w:pPr>
    </w:p>
    <w:p w14:paraId="1344D821" w14:textId="51383E1E" w:rsidR="00E05B06" w:rsidRPr="00FB2B6C" w:rsidRDefault="00E05B06" w:rsidP="00B47D6E">
      <w:pPr>
        <w:pStyle w:val="NormalWeb"/>
        <w:spacing w:before="0" w:beforeAutospacing="0" w:after="0" w:afterAutospacing="0"/>
        <w:rPr>
          <w:color w:val="000000"/>
        </w:rPr>
      </w:pPr>
      <w:r>
        <w:t>T</w:t>
      </w:r>
      <w:r w:rsidRPr="002C0E63">
        <w:t>he Mental Health Commission of Canad</w:t>
      </w:r>
      <w:r>
        <w:t xml:space="preserve">a (MHCC) was </w:t>
      </w:r>
      <w:r w:rsidRPr="002C0E63">
        <w:t>established in 2007</w:t>
      </w:r>
      <w:r>
        <w:t xml:space="preserve">. It </w:t>
      </w:r>
      <w:r w:rsidRPr="002C0E63">
        <w:t>leads the development and dissemination of innovative programs and tools to support the mental health and wellness of Canadians</w:t>
      </w:r>
      <w:r>
        <w:t>. In collaboration with the CSA Group</w:t>
      </w:r>
      <w:r w:rsidR="00973FAC">
        <w:t xml:space="preserve"> (Canadian Standards Association)</w:t>
      </w:r>
      <w:r>
        <w:t>, the MHCC developed t</w:t>
      </w:r>
      <w:r w:rsidRPr="00FB2B6C">
        <w:rPr>
          <w:color w:val="000000"/>
        </w:rPr>
        <w:t>he National Standard of Canada for Psychological Health and Safety in the Workplace</w:t>
      </w:r>
      <w:r>
        <w:rPr>
          <w:color w:val="000000"/>
        </w:rPr>
        <w:t xml:space="preserve"> (launched in 2013), </w:t>
      </w:r>
      <w:r w:rsidRPr="00FB2B6C">
        <w:rPr>
          <w:color w:val="000000"/>
        </w:rPr>
        <w:t>a set of voluntary guidelines, tools and resources intended to guide organizations in promoting mental health and preventing psychological harm at work.</w:t>
      </w:r>
    </w:p>
    <w:p w14:paraId="20F933CC" w14:textId="77777777" w:rsidR="00E05B06" w:rsidRPr="00BB1387" w:rsidRDefault="00E05B06" w:rsidP="00B47D6E">
      <w:pPr>
        <w:keepNext/>
        <w:rPr>
          <w:rFonts w:ascii="Times New Roman" w:hAnsi="Times New Roman" w:cs="Times New Roman"/>
          <w:szCs w:val="24"/>
        </w:rPr>
      </w:pPr>
    </w:p>
    <w:p w14:paraId="3A75380A" w14:textId="66C431A9" w:rsidR="00B80215" w:rsidRDefault="00E05B06" w:rsidP="00DC38EA">
      <w:pPr>
        <w:pStyle w:val="NormalWeb"/>
        <w:spacing w:before="0" w:beforeAutospacing="0" w:after="0" w:afterAutospacing="0"/>
        <w:textAlignment w:val="baseline"/>
      </w:pPr>
      <w:r>
        <w:t>Since ratification</w:t>
      </w:r>
      <w:r w:rsidR="009436AC">
        <w:t xml:space="preserve"> of the United Nations Convention on the Rights of Persons with Disabilities</w:t>
      </w:r>
      <w:r>
        <w:t>, t</w:t>
      </w:r>
      <w:r w:rsidR="00B80215" w:rsidRPr="00DE35BB">
        <w:t xml:space="preserve">he federal government tabled accessibility legislation (Bill C81, </w:t>
      </w:r>
      <w:r w:rsidR="005829F4">
        <w:t>t</w:t>
      </w:r>
      <w:r w:rsidR="005829F4" w:rsidRPr="00DE35BB">
        <w:t xml:space="preserve">he </w:t>
      </w:r>
      <w:r w:rsidR="00B80215" w:rsidRPr="00DC38EA">
        <w:rPr>
          <w:i/>
        </w:rPr>
        <w:t>Accessible Canada Act: An Act to Ensure a Barrier-free Canada</w:t>
      </w:r>
      <w:r w:rsidR="00B80215" w:rsidRPr="00DE35BB">
        <w:t xml:space="preserve">) in June 2018. </w:t>
      </w:r>
      <w:r w:rsidR="009436AC">
        <w:t>Once approved by Parliament, the Act would add to the existing legislation protecting the rights of people with disabilities.</w:t>
      </w:r>
    </w:p>
    <w:p w14:paraId="74550462" w14:textId="064F2B4A" w:rsidR="00E05B06" w:rsidRPr="00DC38EA" w:rsidRDefault="00E05B06" w:rsidP="009C2CD6">
      <w:pPr>
        <w:pStyle w:val="Heading2"/>
        <w:rPr>
          <w:b/>
        </w:rPr>
      </w:pPr>
      <w:bookmarkStart w:id="18" w:name="_Toc530479820"/>
      <w:r w:rsidRPr="00DC38EA">
        <w:rPr>
          <w:b/>
        </w:rPr>
        <w:lastRenderedPageBreak/>
        <w:t xml:space="preserve">Provincial Initiatives </w:t>
      </w:r>
      <w:r w:rsidR="00B47D6E" w:rsidRPr="00DC38EA">
        <w:rPr>
          <w:b/>
        </w:rPr>
        <w:t>and Other Developments</w:t>
      </w:r>
      <w:bookmarkEnd w:id="18"/>
    </w:p>
    <w:p w14:paraId="22FD34CB" w14:textId="77777777" w:rsidR="00E05B06" w:rsidRPr="00BB1387" w:rsidRDefault="00E05B06" w:rsidP="00E05B06">
      <w:pPr>
        <w:keepNext/>
        <w:rPr>
          <w:rFonts w:ascii="Times New Roman" w:hAnsi="Times New Roman" w:cs="Times New Roman"/>
          <w:szCs w:val="24"/>
        </w:rPr>
      </w:pPr>
    </w:p>
    <w:p w14:paraId="03E20771" w14:textId="610A737E" w:rsidR="00B47D6E" w:rsidRPr="00D755AC" w:rsidRDefault="00E05B06" w:rsidP="00DC38EA">
      <w:pPr>
        <w:keepNext/>
        <w:rPr>
          <w:rFonts w:ascii="Times New Roman" w:hAnsi="Times New Roman" w:cs="Times New Roman"/>
          <w:sz w:val="24"/>
          <w:szCs w:val="24"/>
        </w:rPr>
      </w:pPr>
      <w:r w:rsidRPr="00DE35BB">
        <w:rPr>
          <w:rFonts w:ascii="Times New Roman" w:hAnsi="Times New Roman" w:cs="Times New Roman"/>
          <w:sz w:val="24"/>
          <w:szCs w:val="24"/>
        </w:rPr>
        <w:t xml:space="preserve">Several provinces have legislation </w:t>
      </w:r>
      <w:r w:rsidR="00EC400A">
        <w:rPr>
          <w:rFonts w:ascii="Times New Roman" w:hAnsi="Times New Roman" w:cs="Times New Roman"/>
          <w:sz w:val="24"/>
          <w:szCs w:val="24"/>
        </w:rPr>
        <w:t>governing</w:t>
      </w:r>
      <w:r w:rsidRPr="00DE35BB">
        <w:rPr>
          <w:rFonts w:ascii="Times New Roman" w:hAnsi="Times New Roman" w:cs="Times New Roman"/>
          <w:sz w:val="24"/>
          <w:szCs w:val="24"/>
        </w:rPr>
        <w:t xml:space="preserve"> the accessibility of workplaces, buildings and services. </w:t>
      </w:r>
      <w:r w:rsidR="00B80215" w:rsidRPr="00DE35BB">
        <w:rPr>
          <w:rFonts w:ascii="Times New Roman" w:hAnsi="Times New Roman" w:cs="Times New Roman"/>
          <w:sz w:val="24"/>
          <w:szCs w:val="24"/>
        </w:rPr>
        <w:t>Many provinces</w:t>
      </w:r>
      <w:r w:rsidR="00EC400A">
        <w:rPr>
          <w:rFonts w:ascii="Times New Roman" w:hAnsi="Times New Roman" w:cs="Times New Roman"/>
          <w:sz w:val="24"/>
          <w:szCs w:val="24"/>
        </w:rPr>
        <w:t>/</w:t>
      </w:r>
      <w:r w:rsidR="00B80215" w:rsidRPr="00DE35BB">
        <w:rPr>
          <w:rFonts w:ascii="Times New Roman" w:hAnsi="Times New Roman" w:cs="Times New Roman"/>
          <w:sz w:val="24"/>
          <w:szCs w:val="24"/>
        </w:rPr>
        <w:t>territories have developed strategies to improve the prospects of people with disabilities, some broad in scope and others more f</w:t>
      </w:r>
      <w:r>
        <w:rPr>
          <w:rFonts w:ascii="Times New Roman" w:hAnsi="Times New Roman" w:cs="Times New Roman"/>
          <w:sz w:val="24"/>
          <w:szCs w:val="24"/>
        </w:rPr>
        <w:t>ocused</w:t>
      </w:r>
      <w:r w:rsidR="00EC400A">
        <w:rPr>
          <w:rFonts w:ascii="Times New Roman" w:hAnsi="Times New Roman" w:cs="Times New Roman"/>
          <w:sz w:val="24"/>
          <w:szCs w:val="24"/>
        </w:rPr>
        <w:t xml:space="preserve"> (</w:t>
      </w:r>
      <w:r w:rsidR="00B80215" w:rsidRPr="00DE35BB">
        <w:rPr>
          <w:rFonts w:ascii="Times New Roman" w:hAnsi="Times New Roman" w:cs="Times New Roman"/>
          <w:sz w:val="24"/>
          <w:szCs w:val="24"/>
        </w:rPr>
        <w:t xml:space="preserve">summarized in </w:t>
      </w:r>
      <w:r w:rsidR="00C139CC">
        <w:rPr>
          <w:rFonts w:ascii="Times New Roman" w:hAnsi="Times New Roman" w:cs="Times New Roman"/>
          <w:sz w:val="24"/>
          <w:szCs w:val="24"/>
        </w:rPr>
        <w:t>an</w:t>
      </w:r>
      <w:r w:rsidR="00C139CC" w:rsidRPr="00DE35BB">
        <w:rPr>
          <w:rFonts w:ascii="Times New Roman" w:hAnsi="Times New Roman" w:cs="Times New Roman"/>
          <w:sz w:val="24"/>
          <w:szCs w:val="24"/>
        </w:rPr>
        <w:t xml:space="preserve"> </w:t>
      </w:r>
      <w:r w:rsidR="00B80215" w:rsidRPr="00DE35BB">
        <w:rPr>
          <w:rFonts w:ascii="Times New Roman" w:hAnsi="Times New Roman" w:cs="Times New Roman"/>
          <w:sz w:val="24"/>
          <w:szCs w:val="24"/>
        </w:rPr>
        <w:t>appendix</w:t>
      </w:r>
      <w:r w:rsidR="00C139CC">
        <w:rPr>
          <w:rFonts w:ascii="Times New Roman" w:hAnsi="Times New Roman" w:cs="Times New Roman"/>
          <w:sz w:val="24"/>
          <w:szCs w:val="24"/>
        </w:rPr>
        <w:t xml:space="preserve"> to this document</w:t>
      </w:r>
      <w:r w:rsidR="00EC400A">
        <w:rPr>
          <w:rFonts w:ascii="Times New Roman" w:hAnsi="Times New Roman" w:cs="Times New Roman"/>
          <w:sz w:val="24"/>
          <w:szCs w:val="24"/>
        </w:rPr>
        <w:t>)</w:t>
      </w:r>
      <w:r w:rsidR="00B80215" w:rsidRPr="00DE35BB">
        <w:rPr>
          <w:rFonts w:ascii="Times New Roman" w:hAnsi="Times New Roman" w:cs="Times New Roman"/>
          <w:sz w:val="24"/>
          <w:szCs w:val="24"/>
        </w:rPr>
        <w:t xml:space="preserve">. </w:t>
      </w:r>
      <w:r w:rsidR="00C139CC">
        <w:rPr>
          <w:rFonts w:ascii="Times New Roman" w:hAnsi="Times New Roman" w:cs="Times New Roman"/>
          <w:sz w:val="24"/>
          <w:szCs w:val="24"/>
        </w:rPr>
        <w:t>N</w:t>
      </w:r>
      <w:r w:rsidR="00B47D6E">
        <w:rPr>
          <w:rFonts w:ascii="Times New Roman" w:hAnsi="Times New Roman" w:cs="Times New Roman"/>
          <w:sz w:val="24"/>
          <w:szCs w:val="24"/>
        </w:rPr>
        <w:t xml:space="preserve">umerous </w:t>
      </w:r>
      <w:r w:rsidR="00B47D6E" w:rsidRPr="00D755AC">
        <w:rPr>
          <w:rFonts w:ascii="Times New Roman" w:hAnsi="Times New Roman" w:cs="Times New Roman"/>
          <w:sz w:val="24"/>
          <w:szCs w:val="24"/>
        </w:rPr>
        <w:t xml:space="preserve">not-for profit, community organizations </w:t>
      </w:r>
      <w:r w:rsidR="00B47D6E">
        <w:rPr>
          <w:rFonts w:ascii="Times New Roman" w:hAnsi="Times New Roman" w:cs="Times New Roman"/>
          <w:sz w:val="24"/>
          <w:szCs w:val="24"/>
        </w:rPr>
        <w:t>provide services to people with disabilities and/or act as advocates to advance the</w:t>
      </w:r>
      <w:r w:rsidR="00EC400A">
        <w:rPr>
          <w:rFonts w:ascii="Times New Roman" w:hAnsi="Times New Roman" w:cs="Times New Roman"/>
          <w:sz w:val="24"/>
          <w:szCs w:val="24"/>
        </w:rPr>
        <w:t>ir</w:t>
      </w:r>
      <w:r w:rsidR="00B47D6E">
        <w:rPr>
          <w:rFonts w:ascii="Times New Roman" w:hAnsi="Times New Roman" w:cs="Times New Roman"/>
          <w:sz w:val="24"/>
          <w:szCs w:val="24"/>
        </w:rPr>
        <w:t xml:space="preserve"> </w:t>
      </w:r>
      <w:r w:rsidR="00EC400A">
        <w:rPr>
          <w:rFonts w:ascii="Times New Roman" w:hAnsi="Times New Roman" w:cs="Times New Roman"/>
          <w:sz w:val="24"/>
          <w:szCs w:val="24"/>
        </w:rPr>
        <w:t xml:space="preserve">employment </w:t>
      </w:r>
      <w:r w:rsidR="00B47D6E">
        <w:rPr>
          <w:rFonts w:ascii="Times New Roman" w:hAnsi="Times New Roman" w:cs="Times New Roman"/>
          <w:sz w:val="24"/>
          <w:szCs w:val="24"/>
        </w:rPr>
        <w:t>rights and opportunities.</w:t>
      </w:r>
      <w:r w:rsidR="001E0217">
        <w:rPr>
          <w:rFonts w:ascii="Times New Roman" w:hAnsi="Times New Roman" w:cs="Times New Roman"/>
          <w:sz w:val="24"/>
          <w:szCs w:val="24"/>
        </w:rPr>
        <w:t xml:space="preserve"> </w:t>
      </w:r>
      <w:r w:rsidR="00ED1210">
        <w:rPr>
          <w:rFonts w:ascii="Times New Roman" w:hAnsi="Times New Roman" w:cs="Times New Roman"/>
          <w:sz w:val="24"/>
          <w:szCs w:val="24"/>
        </w:rPr>
        <w:t xml:space="preserve">A </w:t>
      </w:r>
      <w:r w:rsidR="00973FAC">
        <w:rPr>
          <w:rFonts w:ascii="Times New Roman" w:hAnsi="Times New Roman" w:cs="Times New Roman"/>
          <w:sz w:val="24"/>
          <w:szCs w:val="24"/>
        </w:rPr>
        <w:t xml:space="preserve">sample </w:t>
      </w:r>
      <w:r w:rsidR="00ED1210">
        <w:rPr>
          <w:rFonts w:ascii="Times New Roman" w:hAnsi="Times New Roman" w:cs="Times New Roman"/>
          <w:sz w:val="24"/>
          <w:szCs w:val="24"/>
        </w:rPr>
        <w:t xml:space="preserve">list of these organization is available on the </w:t>
      </w:r>
      <w:hyperlink r:id="rId17" w:history="1">
        <w:r w:rsidR="00ED1210" w:rsidRPr="00ED1210">
          <w:rPr>
            <w:rStyle w:val="Hyperlink"/>
            <w:rFonts w:ascii="Times New Roman" w:hAnsi="Times New Roman" w:cs="Times New Roman"/>
            <w:sz w:val="24"/>
            <w:szCs w:val="24"/>
          </w:rPr>
          <w:t>CCRW website</w:t>
        </w:r>
      </w:hyperlink>
      <w:r w:rsidR="00ED1210">
        <w:rPr>
          <w:rFonts w:ascii="Times New Roman" w:hAnsi="Times New Roman" w:cs="Times New Roman"/>
          <w:sz w:val="24"/>
          <w:szCs w:val="24"/>
        </w:rPr>
        <w:t xml:space="preserve">. </w:t>
      </w:r>
      <w:r w:rsidR="001E0217">
        <w:rPr>
          <w:rFonts w:ascii="Times New Roman" w:hAnsi="Times New Roman" w:cs="Times New Roman"/>
          <w:sz w:val="24"/>
          <w:szCs w:val="24"/>
        </w:rPr>
        <w:t xml:space="preserve">For these initiatives, most funding is received </w:t>
      </w:r>
      <w:r w:rsidR="00C139CC">
        <w:rPr>
          <w:rFonts w:ascii="Times New Roman" w:hAnsi="Times New Roman" w:cs="Times New Roman"/>
          <w:sz w:val="24"/>
          <w:szCs w:val="24"/>
        </w:rPr>
        <w:t>at the p</w:t>
      </w:r>
      <w:r w:rsidR="001E0217">
        <w:rPr>
          <w:rFonts w:ascii="Times New Roman" w:hAnsi="Times New Roman" w:cs="Times New Roman"/>
          <w:sz w:val="24"/>
          <w:szCs w:val="24"/>
        </w:rPr>
        <w:t>rovincial level.</w:t>
      </w:r>
    </w:p>
    <w:p w14:paraId="46BBB9D9" w14:textId="77777777" w:rsidR="00B80215" w:rsidRPr="00BB1387" w:rsidRDefault="00B80215" w:rsidP="00E05B06">
      <w:pPr>
        <w:keepNext/>
        <w:rPr>
          <w:rFonts w:ascii="Times New Roman" w:hAnsi="Times New Roman" w:cs="Times New Roman"/>
          <w:szCs w:val="24"/>
        </w:rPr>
      </w:pPr>
    </w:p>
    <w:p w14:paraId="418023DA" w14:textId="12767330" w:rsidR="00E05B06" w:rsidRPr="00DC38EA" w:rsidRDefault="00B47D6E" w:rsidP="009C2CD6">
      <w:pPr>
        <w:pStyle w:val="Heading2"/>
        <w:rPr>
          <w:b/>
        </w:rPr>
      </w:pPr>
      <w:bookmarkStart w:id="19" w:name="_Toc530479821"/>
      <w:r w:rsidRPr="00DC38EA">
        <w:rPr>
          <w:b/>
        </w:rPr>
        <w:t>Other Promising Trends and Developments</w:t>
      </w:r>
      <w:bookmarkEnd w:id="19"/>
    </w:p>
    <w:p w14:paraId="5E30236C" w14:textId="77777777" w:rsidR="00B80215" w:rsidRPr="00BB1387" w:rsidRDefault="00B80215" w:rsidP="00B80215">
      <w:pPr>
        <w:ind w:left="720" w:hanging="720"/>
        <w:rPr>
          <w:rFonts w:ascii="Times New Roman" w:hAnsi="Times New Roman" w:cs="Times New Roman"/>
          <w:szCs w:val="24"/>
        </w:rPr>
      </w:pPr>
    </w:p>
    <w:p w14:paraId="3B9FD8D6" w14:textId="62446735" w:rsidR="00B80215" w:rsidRDefault="00B47D6E" w:rsidP="00B80215">
      <w:pPr>
        <w:rPr>
          <w:rFonts w:ascii="Times New Roman" w:hAnsi="Times New Roman" w:cs="Times New Roman"/>
          <w:sz w:val="24"/>
          <w:szCs w:val="24"/>
        </w:rPr>
      </w:pPr>
      <w:r>
        <w:rPr>
          <w:rFonts w:ascii="Times New Roman" w:eastAsiaTheme="majorEastAsia" w:hAnsi="Times New Roman" w:cs="Times New Roman"/>
          <w:sz w:val="24"/>
          <w:szCs w:val="24"/>
        </w:rPr>
        <w:t xml:space="preserve">At the </w:t>
      </w:r>
      <w:r w:rsidR="00B80215">
        <w:rPr>
          <w:rFonts w:ascii="Times New Roman" w:eastAsiaTheme="majorEastAsia" w:hAnsi="Times New Roman" w:cs="Times New Roman"/>
          <w:sz w:val="24"/>
          <w:szCs w:val="24"/>
        </w:rPr>
        <w:t xml:space="preserve">Disability and Work in Canada </w:t>
      </w:r>
      <w:r w:rsidR="005F2DAF">
        <w:rPr>
          <w:rFonts w:ascii="Times New Roman" w:eastAsiaTheme="majorEastAsia" w:hAnsi="Times New Roman" w:cs="Times New Roman"/>
          <w:sz w:val="24"/>
          <w:szCs w:val="24"/>
        </w:rPr>
        <w:t xml:space="preserve">(DWC) </w:t>
      </w:r>
      <w:r>
        <w:rPr>
          <w:rFonts w:ascii="Times New Roman" w:eastAsiaTheme="majorEastAsia" w:hAnsi="Times New Roman" w:cs="Times New Roman"/>
          <w:sz w:val="24"/>
          <w:szCs w:val="24"/>
        </w:rPr>
        <w:t xml:space="preserve">2017 </w:t>
      </w:r>
      <w:r w:rsidR="00B80215">
        <w:rPr>
          <w:rFonts w:ascii="Times New Roman" w:eastAsiaTheme="majorEastAsia" w:hAnsi="Times New Roman" w:cs="Times New Roman"/>
          <w:sz w:val="24"/>
          <w:szCs w:val="24"/>
        </w:rPr>
        <w:t>conference, k</w:t>
      </w:r>
      <w:r w:rsidR="00B80215" w:rsidRPr="00621B6E">
        <w:rPr>
          <w:rFonts w:ascii="Times New Roman" w:hAnsi="Times New Roman" w:cs="Times New Roman"/>
          <w:sz w:val="24"/>
          <w:szCs w:val="24"/>
        </w:rPr>
        <w:t xml:space="preserve">eynote </w:t>
      </w:r>
      <w:r w:rsidR="00B80215">
        <w:rPr>
          <w:rFonts w:ascii="Times New Roman" w:hAnsi="Times New Roman" w:cs="Times New Roman"/>
          <w:sz w:val="24"/>
          <w:szCs w:val="24"/>
        </w:rPr>
        <w:t xml:space="preserve">speaker </w:t>
      </w:r>
      <w:r w:rsidR="00B80215" w:rsidRPr="00621B6E">
        <w:rPr>
          <w:rFonts w:ascii="Times New Roman" w:hAnsi="Times New Roman" w:cs="Times New Roman"/>
          <w:sz w:val="24"/>
          <w:szCs w:val="24"/>
        </w:rPr>
        <w:t xml:space="preserve">Michael Prince identified </w:t>
      </w:r>
      <w:r w:rsidR="00B80215">
        <w:rPr>
          <w:rFonts w:ascii="Times New Roman" w:hAnsi="Times New Roman" w:cs="Times New Roman"/>
          <w:sz w:val="24"/>
          <w:szCs w:val="24"/>
        </w:rPr>
        <w:t>several</w:t>
      </w:r>
      <w:r w:rsidR="00B80215" w:rsidRPr="00621B6E">
        <w:rPr>
          <w:rFonts w:ascii="Times New Roman" w:hAnsi="Times New Roman" w:cs="Times New Roman"/>
          <w:sz w:val="24"/>
          <w:szCs w:val="24"/>
        </w:rPr>
        <w:t xml:space="preserve"> promising trends</w:t>
      </w:r>
      <w:r w:rsidR="00B80215">
        <w:rPr>
          <w:rFonts w:ascii="Times New Roman" w:hAnsi="Times New Roman" w:cs="Times New Roman"/>
          <w:sz w:val="24"/>
          <w:szCs w:val="24"/>
        </w:rPr>
        <w:t>, including the following</w:t>
      </w:r>
      <w:r w:rsidR="00EC400A">
        <w:rPr>
          <w:rFonts w:ascii="Times New Roman" w:hAnsi="Times New Roman" w:cs="Times New Roman"/>
          <w:sz w:val="24"/>
          <w:szCs w:val="24"/>
        </w:rPr>
        <w:t>:</w:t>
      </w:r>
    </w:p>
    <w:p w14:paraId="7E4E6441" w14:textId="32AFA0B0" w:rsidR="00B80215" w:rsidRPr="00DC38EA" w:rsidRDefault="00C139CC" w:rsidP="00DC38EA">
      <w:pPr>
        <w:pStyle w:val="ListParagraph"/>
        <w:numPr>
          <w:ilvl w:val="0"/>
          <w:numId w:val="50"/>
        </w:numPr>
        <w:rPr>
          <w:rFonts w:ascii="Times New Roman" w:hAnsi="Times New Roman" w:cs="Times New Roman"/>
          <w:sz w:val="24"/>
          <w:szCs w:val="24"/>
        </w:rPr>
      </w:pPr>
      <w:r w:rsidRPr="00DC38EA">
        <w:rPr>
          <w:rFonts w:ascii="Times New Roman" w:hAnsi="Times New Roman" w:cs="Times New Roman"/>
          <w:sz w:val="24"/>
          <w:szCs w:val="24"/>
        </w:rPr>
        <w:t xml:space="preserve">the </w:t>
      </w:r>
      <w:r w:rsidR="00B80215" w:rsidRPr="00DC38EA">
        <w:rPr>
          <w:rFonts w:ascii="Times New Roman" w:hAnsi="Times New Roman" w:cs="Times New Roman"/>
          <w:sz w:val="24"/>
          <w:szCs w:val="24"/>
        </w:rPr>
        <w:t xml:space="preserve">poverty rate for </w:t>
      </w:r>
      <w:r w:rsidR="00F81C66" w:rsidRPr="00DC38EA">
        <w:rPr>
          <w:rFonts w:ascii="Times New Roman" w:hAnsi="Times New Roman" w:cs="Times New Roman"/>
          <w:sz w:val="24"/>
          <w:szCs w:val="24"/>
        </w:rPr>
        <w:t>people with disabilities</w:t>
      </w:r>
      <w:r w:rsidR="00B80215" w:rsidRPr="00DC38EA">
        <w:rPr>
          <w:rFonts w:ascii="Times New Roman" w:hAnsi="Times New Roman" w:cs="Times New Roman"/>
          <w:sz w:val="24"/>
          <w:szCs w:val="24"/>
        </w:rPr>
        <w:t xml:space="preserve"> in Canada </w:t>
      </w:r>
      <w:r w:rsidRPr="00DC38EA">
        <w:rPr>
          <w:rFonts w:ascii="Times New Roman" w:hAnsi="Times New Roman" w:cs="Times New Roman"/>
          <w:sz w:val="24"/>
          <w:szCs w:val="24"/>
        </w:rPr>
        <w:t xml:space="preserve">falling </w:t>
      </w:r>
      <w:r w:rsidR="00B80215" w:rsidRPr="00DC38EA">
        <w:rPr>
          <w:rFonts w:ascii="Times New Roman" w:hAnsi="Times New Roman" w:cs="Times New Roman"/>
          <w:sz w:val="24"/>
          <w:szCs w:val="24"/>
        </w:rPr>
        <w:t>from 21.7 percent in 1993 to 12.7 percent in 2010 (Fang and Gunderson 2014)</w:t>
      </w:r>
      <w:r w:rsidRPr="00DC38EA">
        <w:rPr>
          <w:rFonts w:ascii="Times New Roman" w:hAnsi="Times New Roman" w:cs="Times New Roman"/>
          <w:sz w:val="24"/>
          <w:szCs w:val="24"/>
        </w:rPr>
        <w:t>,</w:t>
      </w:r>
      <w:r w:rsidR="00265748">
        <w:rPr>
          <w:rStyle w:val="FootnoteReference"/>
          <w:rFonts w:ascii="Times New Roman" w:hAnsi="Times New Roman" w:cs="Times New Roman"/>
          <w:sz w:val="24"/>
          <w:szCs w:val="24"/>
        </w:rPr>
        <w:footnoteReference w:id="1"/>
      </w:r>
    </w:p>
    <w:p w14:paraId="2068FBA4" w14:textId="4BA171FF" w:rsidR="00B80215" w:rsidRPr="00DC38EA" w:rsidRDefault="00C139CC" w:rsidP="00DC38EA">
      <w:pPr>
        <w:pStyle w:val="ListParagraph"/>
        <w:numPr>
          <w:ilvl w:val="0"/>
          <w:numId w:val="50"/>
        </w:numPr>
        <w:rPr>
          <w:rFonts w:ascii="Times New Roman" w:hAnsi="Times New Roman" w:cs="Times New Roman"/>
          <w:sz w:val="24"/>
          <w:szCs w:val="24"/>
        </w:rPr>
      </w:pPr>
      <w:r w:rsidRPr="00DC38EA">
        <w:rPr>
          <w:rFonts w:ascii="Times New Roman" w:hAnsi="Times New Roman" w:cs="Times New Roman"/>
          <w:sz w:val="24"/>
          <w:szCs w:val="24"/>
        </w:rPr>
        <w:t>the publication of a</w:t>
      </w:r>
      <w:r w:rsidR="0022253B" w:rsidRPr="00DC38EA">
        <w:rPr>
          <w:rFonts w:ascii="Times New Roman" w:hAnsi="Times New Roman" w:cs="Times New Roman"/>
          <w:sz w:val="24"/>
          <w:szCs w:val="24"/>
        </w:rPr>
        <w:t xml:space="preserve"> f</w:t>
      </w:r>
      <w:r w:rsidR="00B80215" w:rsidRPr="00DC38EA">
        <w:rPr>
          <w:rFonts w:ascii="Times New Roman" w:hAnsi="Times New Roman" w:cs="Times New Roman"/>
          <w:sz w:val="24"/>
          <w:szCs w:val="24"/>
        </w:rPr>
        <w:t>ederal report making a business case for employing people with disabilities</w:t>
      </w:r>
      <w:r w:rsidR="00976306" w:rsidRPr="00DC38EA">
        <w:rPr>
          <w:rFonts w:ascii="Times New Roman" w:hAnsi="Times New Roman" w:cs="Times New Roman"/>
          <w:sz w:val="24"/>
          <w:szCs w:val="24"/>
        </w:rPr>
        <w:t>,</w:t>
      </w:r>
      <w:r w:rsidRPr="00DC38EA">
        <w:rPr>
          <w:rFonts w:ascii="Times New Roman" w:hAnsi="Times New Roman" w:cs="Times New Roman"/>
          <w:sz w:val="24"/>
          <w:szCs w:val="24"/>
        </w:rPr>
        <w:t xml:space="preserve"> titled </w:t>
      </w:r>
      <w:r w:rsidRPr="00DC38EA">
        <w:rPr>
          <w:rFonts w:ascii="Times New Roman" w:hAnsi="Times New Roman" w:cs="Times New Roman"/>
          <w:i/>
          <w:sz w:val="24"/>
          <w:szCs w:val="24"/>
        </w:rPr>
        <w:t>Rethinking disAbility in the Private Sector</w:t>
      </w:r>
      <w:r w:rsidRPr="00DC38EA">
        <w:rPr>
          <w:rFonts w:ascii="Times New Roman" w:hAnsi="Times New Roman" w:cs="Times New Roman"/>
          <w:sz w:val="24"/>
          <w:szCs w:val="24"/>
        </w:rPr>
        <w:t xml:space="preserve"> (2013),</w:t>
      </w:r>
    </w:p>
    <w:p w14:paraId="768A76F3" w14:textId="0B9F305C" w:rsidR="00B80215" w:rsidRPr="00DC38EA" w:rsidRDefault="00C139CC" w:rsidP="00DC38EA">
      <w:pPr>
        <w:pStyle w:val="ListParagraph"/>
        <w:numPr>
          <w:ilvl w:val="0"/>
          <w:numId w:val="50"/>
        </w:numPr>
        <w:rPr>
          <w:rFonts w:ascii="Times New Roman" w:hAnsi="Times New Roman" w:cs="Times New Roman"/>
          <w:sz w:val="24"/>
          <w:szCs w:val="24"/>
        </w:rPr>
      </w:pPr>
      <w:r w:rsidRPr="00DC38EA">
        <w:rPr>
          <w:rFonts w:ascii="Times New Roman" w:hAnsi="Times New Roman" w:cs="Times New Roman"/>
          <w:sz w:val="24"/>
          <w:szCs w:val="24"/>
        </w:rPr>
        <w:t xml:space="preserve">the holding of a national </w:t>
      </w:r>
      <w:r w:rsidR="00B80215" w:rsidRPr="00DC38EA">
        <w:rPr>
          <w:rFonts w:ascii="Times New Roman" w:hAnsi="Times New Roman" w:cs="Times New Roman"/>
          <w:sz w:val="24"/>
          <w:szCs w:val="24"/>
        </w:rPr>
        <w:t xml:space="preserve">employer forum (2014/15) to advance employment </w:t>
      </w:r>
      <w:r w:rsidRPr="00DC38EA">
        <w:rPr>
          <w:rFonts w:ascii="Times New Roman" w:hAnsi="Times New Roman" w:cs="Times New Roman"/>
          <w:sz w:val="24"/>
          <w:szCs w:val="24"/>
        </w:rPr>
        <w:t xml:space="preserve">of people with disabilities </w:t>
      </w:r>
      <w:r w:rsidR="00B80215" w:rsidRPr="00DC38EA">
        <w:rPr>
          <w:rFonts w:ascii="Times New Roman" w:hAnsi="Times New Roman" w:cs="Times New Roman"/>
          <w:sz w:val="24"/>
          <w:szCs w:val="24"/>
        </w:rPr>
        <w:t>by</w:t>
      </w:r>
      <w:r w:rsidRPr="00DC38EA">
        <w:rPr>
          <w:rFonts w:ascii="Times New Roman" w:hAnsi="Times New Roman" w:cs="Times New Roman"/>
          <w:sz w:val="24"/>
          <w:szCs w:val="24"/>
        </w:rPr>
        <w:t xml:space="preserve"> the</w:t>
      </w:r>
      <w:r w:rsidR="00B80215" w:rsidRPr="00DC38EA">
        <w:rPr>
          <w:rFonts w:ascii="Times New Roman" w:hAnsi="Times New Roman" w:cs="Times New Roman"/>
          <w:sz w:val="24"/>
          <w:szCs w:val="24"/>
        </w:rPr>
        <w:t xml:space="preserve"> private sector</w:t>
      </w:r>
      <w:r w:rsidR="00976306" w:rsidRPr="00DC38EA">
        <w:rPr>
          <w:rFonts w:ascii="Times New Roman" w:hAnsi="Times New Roman" w:cs="Times New Roman"/>
          <w:sz w:val="24"/>
          <w:szCs w:val="24"/>
        </w:rPr>
        <w:t>,</w:t>
      </w:r>
    </w:p>
    <w:p w14:paraId="39024735" w14:textId="2A03E4FA" w:rsidR="00B80215" w:rsidRPr="00DC38EA" w:rsidRDefault="00C139CC" w:rsidP="00DC38EA">
      <w:pPr>
        <w:pStyle w:val="ListParagraph"/>
        <w:numPr>
          <w:ilvl w:val="0"/>
          <w:numId w:val="50"/>
        </w:numPr>
        <w:rPr>
          <w:rFonts w:ascii="Times New Roman" w:hAnsi="Times New Roman" w:cs="Times New Roman"/>
          <w:sz w:val="24"/>
          <w:szCs w:val="24"/>
        </w:rPr>
      </w:pPr>
      <w:r w:rsidRPr="00DC38EA">
        <w:rPr>
          <w:rFonts w:ascii="Times New Roman" w:hAnsi="Times New Roman" w:cs="Times New Roman"/>
          <w:sz w:val="24"/>
          <w:szCs w:val="24"/>
        </w:rPr>
        <w:t>certain provinces adopting</w:t>
      </w:r>
      <w:r w:rsidR="00B80215" w:rsidRPr="00DC38EA">
        <w:rPr>
          <w:rFonts w:ascii="Times New Roman" w:hAnsi="Times New Roman" w:cs="Times New Roman"/>
          <w:sz w:val="24"/>
          <w:szCs w:val="24"/>
        </w:rPr>
        <w:t xml:space="preserve"> “</w:t>
      </w:r>
      <w:r w:rsidRPr="00DC38EA">
        <w:rPr>
          <w:rFonts w:ascii="Times New Roman" w:hAnsi="Times New Roman" w:cs="Times New Roman"/>
          <w:sz w:val="24"/>
          <w:szCs w:val="24"/>
        </w:rPr>
        <w:t>employment first</w:t>
      </w:r>
      <w:r w:rsidR="00B80215" w:rsidRPr="00DC38EA">
        <w:rPr>
          <w:rFonts w:ascii="Times New Roman" w:hAnsi="Times New Roman" w:cs="Times New Roman"/>
          <w:sz w:val="24"/>
          <w:szCs w:val="24"/>
        </w:rPr>
        <w:t>” policies for disabled clients</w:t>
      </w:r>
      <w:r w:rsidR="00976306" w:rsidRPr="00DC38EA">
        <w:rPr>
          <w:rFonts w:ascii="Times New Roman" w:hAnsi="Times New Roman" w:cs="Times New Roman"/>
          <w:sz w:val="24"/>
          <w:szCs w:val="24"/>
        </w:rPr>
        <w:t>,</w:t>
      </w:r>
    </w:p>
    <w:p w14:paraId="27728AB5" w14:textId="4A6B8049" w:rsidR="00B80215" w:rsidRPr="00DC38EA" w:rsidRDefault="00C139CC" w:rsidP="00DC38EA">
      <w:pPr>
        <w:pStyle w:val="ListParagraph"/>
        <w:numPr>
          <w:ilvl w:val="0"/>
          <w:numId w:val="50"/>
        </w:numPr>
        <w:rPr>
          <w:rFonts w:ascii="Times New Roman" w:hAnsi="Times New Roman" w:cs="Times New Roman"/>
          <w:sz w:val="24"/>
          <w:szCs w:val="24"/>
        </w:rPr>
      </w:pPr>
      <w:r w:rsidRPr="00DC38EA">
        <w:rPr>
          <w:rFonts w:ascii="Times New Roman" w:hAnsi="Times New Roman" w:cs="Times New Roman"/>
          <w:sz w:val="24"/>
          <w:szCs w:val="24"/>
        </w:rPr>
        <w:t xml:space="preserve">work by the </w:t>
      </w:r>
      <w:r w:rsidR="00B80215" w:rsidRPr="00DC38EA">
        <w:rPr>
          <w:rFonts w:ascii="Times New Roman" w:hAnsi="Times New Roman" w:cs="Times New Roman"/>
          <w:sz w:val="24"/>
          <w:szCs w:val="24"/>
        </w:rPr>
        <w:t>Canadian Human Rights Commission</w:t>
      </w:r>
      <w:r w:rsidRPr="00DC38EA">
        <w:rPr>
          <w:rFonts w:ascii="Times New Roman" w:hAnsi="Times New Roman" w:cs="Times New Roman"/>
          <w:sz w:val="24"/>
          <w:szCs w:val="24"/>
        </w:rPr>
        <w:t xml:space="preserve"> </w:t>
      </w:r>
      <w:r w:rsidR="00B80215" w:rsidRPr="00DC38EA">
        <w:rPr>
          <w:rFonts w:ascii="Times New Roman" w:hAnsi="Times New Roman" w:cs="Times New Roman"/>
          <w:sz w:val="24"/>
          <w:szCs w:val="24"/>
        </w:rPr>
        <w:t>on mental health and employment</w:t>
      </w:r>
      <w:r w:rsidR="00976306" w:rsidRPr="00DC38EA">
        <w:rPr>
          <w:rFonts w:ascii="Times New Roman" w:hAnsi="Times New Roman" w:cs="Times New Roman"/>
          <w:sz w:val="24"/>
          <w:szCs w:val="24"/>
        </w:rPr>
        <w:t>, and</w:t>
      </w:r>
    </w:p>
    <w:p w14:paraId="703FFC0C" w14:textId="56D0A15E" w:rsidR="00B80215" w:rsidRPr="00DC38EA" w:rsidRDefault="00C139CC" w:rsidP="00DC38EA">
      <w:pPr>
        <w:pStyle w:val="ListParagraph"/>
        <w:numPr>
          <w:ilvl w:val="0"/>
          <w:numId w:val="50"/>
        </w:numPr>
        <w:rPr>
          <w:rFonts w:ascii="Times New Roman" w:hAnsi="Times New Roman" w:cs="Times New Roman"/>
          <w:sz w:val="24"/>
          <w:szCs w:val="24"/>
        </w:rPr>
      </w:pPr>
      <w:r w:rsidRPr="00DC38EA">
        <w:rPr>
          <w:rFonts w:ascii="Times New Roman" w:hAnsi="Times New Roman" w:cs="Times New Roman"/>
          <w:sz w:val="24"/>
          <w:szCs w:val="24"/>
        </w:rPr>
        <w:t>the introduction of a f</w:t>
      </w:r>
      <w:r w:rsidR="00B80215" w:rsidRPr="00DC38EA">
        <w:rPr>
          <w:rFonts w:ascii="Times New Roman" w:hAnsi="Times New Roman" w:cs="Times New Roman"/>
          <w:sz w:val="24"/>
          <w:szCs w:val="24"/>
        </w:rPr>
        <w:t>ederal accessibility law (</w:t>
      </w:r>
      <w:r w:rsidR="00976306" w:rsidRPr="00DC38EA">
        <w:rPr>
          <w:rFonts w:ascii="Times New Roman" w:hAnsi="Times New Roman" w:cs="Times New Roman"/>
          <w:sz w:val="24"/>
          <w:szCs w:val="24"/>
        </w:rPr>
        <w:t>Bill C-81)</w:t>
      </w:r>
      <w:r w:rsidR="00B80215" w:rsidRPr="00DC38EA">
        <w:rPr>
          <w:rFonts w:ascii="Times New Roman" w:hAnsi="Times New Roman" w:cs="Times New Roman"/>
          <w:sz w:val="24"/>
          <w:szCs w:val="24"/>
        </w:rPr>
        <w:t xml:space="preserve"> to eliminate systemic barriers and advance equality of opportunity</w:t>
      </w:r>
      <w:r w:rsidR="001E0217" w:rsidRPr="00DC38EA">
        <w:rPr>
          <w:rFonts w:ascii="Times New Roman" w:hAnsi="Times New Roman" w:cs="Times New Roman"/>
          <w:sz w:val="24"/>
          <w:szCs w:val="24"/>
        </w:rPr>
        <w:t xml:space="preserve"> </w:t>
      </w:r>
      <w:r w:rsidR="00AD4F14" w:rsidRPr="00DC38EA">
        <w:rPr>
          <w:rFonts w:ascii="Times New Roman" w:hAnsi="Times New Roman" w:cs="Times New Roman"/>
          <w:sz w:val="24"/>
          <w:szCs w:val="24"/>
        </w:rPr>
        <w:t>in</w:t>
      </w:r>
      <w:r w:rsidR="001E0217" w:rsidRPr="00DC38EA">
        <w:rPr>
          <w:rFonts w:ascii="Times New Roman" w:hAnsi="Times New Roman" w:cs="Times New Roman"/>
          <w:sz w:val="24"/>
          <w:szCs w:val="24"/>
        </w:rPr>
        <w:t xml:space="preserve"> </w:t>
      </w:r>
      <w:r w:rsidR="00AD4F14" w:rsidRPr="00DC38EA">
        <w:rPr>
          <w:rFonts w:ascii="Times New Roman" w:hAnsi="Times New Roman" w:cs="Times New Roman"/>
          <w:sz w:val="24"/>
          <w:szCs w:val="24"/>
        </w:rPr>
        <w:t>n</w:t>
      </w:r>
      <w:r w:rsidR="001E0217" w:rsidRPr="00DC38EA">
        <w:rPr>
          <w:rFonts w:ascii="Times New Roman" w:hAnsi="Times New Roman" w:cs="Times New Roman"/>
          <w:sz w:val="24"/>
          <w:szCs w:val="24"/>
        </w:rPr>
        <w:t xml:space="preserve">ationally regulated </w:t>
      </w:r>
      <w:r w:rsidR="00AD4F14" w:rsidRPr="00DC38EA">
        <w:rPr>
          <w:rFonts w:ascii="Times New Roman" w:hAnsi="Times New Roman" w:cs="Times New Roman"/>
          <w:sz w:val="24"/>
          <w:szCs w:val="24"/>
        </w:rPr>
        <w:t>corporations and organizations</w:t>
      </w:r>
      <w:r w:rsidR="001E0217" w:rsidRPr="00DC38EA">
        <w:rPr>
          <w:rFonts w:ascii="Times New Roman" w:hAnsi="Times New Roman" w:cs="Times New Roman"/>
          <w:sz w:val="24"/>
          <w:szCs w:val="24"/>
        </w:rPr>
        <w:t>.</w:t>
      </w:r>
    </w:p>
    <w:p w14:paraId="296974D1" w14:textId="77777777" w:rsidR="00B80215" w:rsidRPr="00BB1387" w:rsidRDefault="00B80215" w:rsidP="007E33ED">
      <w:pPr>
        <w:keepNext/>
        <w:rPr>
          <w:rFonts w:ascii="Times New Roman" w:hAnsi="Times New Roman" w:cs="Times New Roman"/>
          <w:szCs w:val="24"/>
        </w:rPr>
      </w:pPr>
    </w:p>
    <w:p w14:paraId="652DAADD" w14:textId="41F8E4E7" w:rsidR="00B47D6E" w:rsidRPr="00DC38EA" w:rsidRDefault="00B47D6E" w:rsidP="00EC400A">
      <w:pPr>
        <w:pStyle w:val="Heading2"/>
        <w:rPr>
          <w:b/>
        </w:rPr>
      </w:pPr>
      <w:bookmarkStart w:id="20" w:name="_Toc530479822"/>
      <w:r w:rsidRPr="00DC38EA">
        <w:rPr>
          <w:b/>
        </w:rPr>
        <w:t xml:space="preserve">Concepts and Principles </w:t>
      </w:r>
      <w:r w:rsidR="009C2CD6" w:rsidRPr="00DC38EA">
        <w:rPr>
          <w:b/>
        </w:rPr>
        <w:t>to</w:t>
      </w:r>
      <w:r w:rsidRPr="00DC38EA">
        <w:rPr>
          <w:b/>
        </w:rPr>
        <w:t xml:space="preserve"> </w:t>
      </w:r>
      <w:r w:rsidR="009C2CD6" w:rsidRPr="00DC38EA">
        <w:rPr>
          <w:b/>
        </w:rPr>
        <w:t xml:space="preserve">Consider in </w:t>
      </w:r>
      <w:r w:rsidR="00AD4F14">
        <w:rPr>
          <w:b/>
        </w:rPr>
        <w:t>Moving</w:t>
      </w:r>
      <w:r w:rsidR="009C2CD6" w:rsidRPr="00DC38EA">
        <w:rPr>
          <w:b/>
        </w:rPr>
        <w:t xml:space="preserve"> Forward</w:t>
      </w:r>
      <w:bookmarkEnd w:id="20"/>
    </w:p>
    <w:p w14:paraId="01277293" w14:textId="77777777" w:rsidR="00B47D6E" w:rsidRPr="00BB1387" w:rsidRDefault="00B47D6E" w:rsidP="00B80215">
      <w:pPr>
        <w:rPr>
          <w:rFonts w:ascii="Times New Roman" w:hAnsi="Times New Roman" w:cs="Times New Roman"/>
          <w:szCs w:val="24"/>
        </w:rPr>
      </w:pPr>
    </w:p>
    <w:p w14:paraId="736E937E" w14:textId="13EEA6B2" w:rsidR="00863F4D" w:rsidRPr="00FA64AD" w:rsidRDefault="005F2DAF" w:rsidP="005F2DAF">
      <w:pPr>
        <w:keepNext/>
        <w:rPr>
          <w:rFonts w:ascii="Times New Roman" w:hAnsi="Times New Roman" w:cs="Times New Roman"/>
          <w:sz w:val="24"/>
          <w:szCs w:val="24"/>
        </w:rPr>
      </w:pPr>
      <w:r w:rsidRPr="00FA64AD">
        <w:rPr>
          <w:rFonts w:ascii="Times New Roman" w:hAnsi="Times New Roman" w:cs="Times New Roman"/>
          <w:sz w:val="24"/>
          <w:szCs w:val="24"/>
        </w:rPr>
        <w:t xml:space="preserve">Participants </w:t>
      </w:r>
      <w:r w:rsidR="00AD4F14">
        <w:rPr>
          <w:rFonts w:ascii="Times New Roman" w:hAnsi="Times New Roman" w:cs="Times New Roman"/>
          <w:sz w:val="24"/>
          <w:szCs w:val="24"/>
        </w:rPr>
        <w:t>at the</w:t>
      </w:r>
      <w:r w:rsidRPr="00FA64AD">
        <w:rPr>
          <w:rFonts w:ascii="Times New Roman" w:hAnsi="Times New Roman" w:cs="Times New Roman"/>
          <w:sz w:val="24"/>
          <w:szCs w:val="24"/>
        </w:rPr>
        <w:t xml:space="preserve"> </w:t>
      </w:r>
      <w:r w:rsidR="00AD4F14">
        <w:rPr>
          <w:rFonts w:ascii="Times New Roman" w:hAnsi="Times New Roman" w:cs="Times New Roman"/>
          <w:sz w:val="24"/>
          <w:szCs w:val="24"/>
        </w:rPr>
        <w:t>f</w:t>
      </w:r>
      <w:r w:rsidR="00AD4F14" w:rsidRPr="00FA64AD">
        <w:rPr>
          <w:rFonts w:ascii="Times New Roman" w:hAnsi="Times New Roman" w:cs="Times New Roman"/>
          <w:sz w:val="24"/>
          <w:szCs w:val="24"/>
        </w:rPr>
        <w:t>ederal</w:t>
      </w:r>
      <w:r w:rsidRPr="00FA64AD">
        <w:rPr>
          <w:rFonts w:ascii="Times New Roman" w:hAnsi="Times New Roman" w:cs="Times New Roman"/>
          <w:sz w:val="24"/>
          <w:szCs w:val="24"/>
        </w:rPr>
        <w:t>-</w:t>
      </w:r>
      <w:r w:rsidR="00AD4F14">
        <w:rPr>
          <w:rFonts w:ascii="Times New Roman" w:hAnsi="Times New Roman" w:cs="Times New Roman"/>
          <w:sz w:val="24"/>
          <w:szCs w:val="24"/>
        </w:rPr>
        <w:t>p</w:t>
      </w:r>
      <w:r w:rsidR="00AD4F14" w:rsidRPr="00FA64AD">
        <w:rPr>
          <w:rFonts w:ascii="Times New Roman" w:hAnsi="Times New Roman" w:cs="Times New Roman"/>
          <w:sz w:val="24"/>
          <w:szCs w:val="24"/>
        </w:rPr>
        <w:t xml:space="preserve">rovincial </w:t>
      </w:r>
      <w:r w:rsidR="00AD4F14">
        <w:rPr>
          <w:rFonts w:ascii="Times New Roman" w:hAnsi="Times New Roman" w:cs="Times New Roman"/>
          <w:sz w:val="24"/>
          <w:szCs w:val="24"/>
        </w:rPr>
        <w:t>p</w:t>
      </w:r>
      <w:r w:rsidR="00AD4F14" w:rsidRPr="00FA64AD">
        <w:rPr>
          <w:rFonts w:ascii="Times New Roman" w:hAnsi="Times New Roman" w:cs="Times New Roman"/>
          <w:sz w:val="24"/>
          <w:szCs w:val="24"/>
        </w:rPr>
        <w:t xml:space="preserve">olicy </w:t>
      </w:r>
      <w:r w:rsidR="00AD4F14">
        <w:rPr>
          <w:rFonts w:ascii="Times New Roman" w:hAnsi="Times New Roman" w:cs="Times New Roman"/>
          <w:sz w:val="24"/>
          <w:szCs w:val="24"/>
        </w:rPr>
        <w:t>r</w:t>
      </w:r>
      <w:r w:rsidR="00AD4F14" w:rsidRPr="00FA64AD">
        <w:rPr>
          <w:rFonts w:ascii="Times New Roman" w:hAnsi="Times New Roman" w:cs="Times New Roman"/>
          <w:sz w:val="24"/>
          <w:szCs w:val="24"/>
        </w:rPr>
        <w:t xml:space="preserve">oundtable </w:t>
      </w:r>
      <w:r w:rsidR="00AD4F14">
        <w:rPr>
          <w:rFonts w:ascii="Times New Roman" w:hAnsi="Times New Roman" w:cs="Times New Roman"/>
          <w:sz w:val="24"/>
          <w:szCs w:val="24"/>
        </w:rPr>
        <w:t xml:space="preserve">hosted by the DWC Steering Committee </w:t>
      </w:r>
      <w:r>
        <w:rPr>
          <w:rFonts w:ascii="Times New Roman" w:hAnsi="Times New Roman" w:cs="Times New Roman"/>
          <w:sz w:val="24"/>
          <w:szCs w:val="24"/>
        </w:rPr>
        <w:t xml:space="preserve">in June 2018 </w:t>
      </w:r>
      <w:r w:rsidRPr="00FA64AD">
        <w:rPr>
          <w:rFonts w:ascii="Times New Roman" w:hAnsi="Times New Roman" w:cs="Times New Roman"/>
          <w:sz w:val="24"/>
          <w:szCs w:val="24"/>
        </w:rPr>
        <w:t xml:space="preserve">shared examples of successes and challenges. </w:t>
      </w:r>
      <w:r w:rsidR="00521DC4">
        <w:rPr>
          <w:rFonts w:ascii="Times New Roman" w:hAnsi="Times New Roman" w:cs="Times New Roman"/>
          <w:sz w:val="24"/>
          <w:szCs w:val="24"/>
        </w:rPr>
        <w:t>C</w:t>
      </w:r>
      <w:r w:rsidRPr="00FA64AD">
        <w:rPr>
          <w:rFonts w:ascii="Times New Roman" w:hAnsi="Times New Roman" w:cs="Times New Roman"/>
          <w:sz w:val="24"/>
          <w:szCs w:val="24"/>
        </w:rPr>
        <w:t xml:space="preserve">oncepts that emerged </w:t>
      </w:r>
      <w:r w:rsidR="00AD4F14">
        <w:rPr>
          <w:rFonts w:ascii="Times New Roman" w:hAnsi="Times New Roman" w:cs="Times New Roman"/>
          <w:sz w:val="24"/>
          <w:szCs w:val="24"/>
        </w:rPr>
        <w:t>included</w:t>
      </w:r>
      <w:r w:rsidRPr="00FA64AD">
        <w:rPr>
          <w:rFonts w:ascii="Times New Roman" w:hAnsi="Times New Roman" w:cs="Times New Roman"/>
          <w:sz w:val="24"/>
          <w:szCs w:val="24"/>
        </w:rPr>
        <w:t>:</w:t>
      </w:r>
    </w:p>
    <w:p w14:paraId="34274F06" w14:textId="457DAD3E"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m</w:t>
      </w:r>
      <w:r w:rsidR="005F2DAF" w:rsidRPr="00DC38EA">
        <w:rPr>
          <w:rFonts w:ascii="Times New Roman" w:hAnsi="Times New Roman" w:cs="Times New Roman"/>
          <w:sz w:val="24"/>
          <w:szCs w:val="24"/>
        </w:rPr>
        <w:t>oving away from a medical model of disability</w:t>
      </w:r>
      <w:r w:rsidR="00AE5E4B" w:rsidRPr="00DC38EA">
        <w:rPr>
          <w:rFonts w:ascii="Times New Roman" w:hAnsi="Times New Roman" w:cs="Times New Roman"/>
          <w:sz w:val="24"/>
          <w:szCs w:val="24"/>
        </w:rPr>
        <w:t>,</w:t>
      </w:r>
    </w:p>
    <w:p w14:paraId="630F71AB" w14:textId="24A1E474" w:rsidR="005F2DAF" w:rsidRPr="00DC38EA" w:rsidRDefault="00AD4F14" w:rsidP="00DC38EA">
      <w:pPr>
        <w:pStyle w:val="ListParagraph"/>
        <w:numPr>
          <w:ilvl w:val="0"/>
          <w:numId w:val="51"/>
        </w:numPr>
        <w:ind w:left="357" w:right="-279" w:hanging="357"/>
        <w:rPr>
          <w:rFonts w:ascii="Times New Roman" w:hAnsi="Times New Roman" w:cs="Times New Roman"/>
          <w:sz w:val="24"/>
          <w:szCs w:val="24"/>
        </w:rPr>
      </w:pPr>
      <w:r w:rsidRPr="00DC38EA">
        <w:rPr>
          <w:rFonts w:ascii="Times New Roman" w:hAnsi="Times New Roman" w:cs="Times New Roman"/>
          <w:sz w:val="24"/>
          <w:szCs w:val="24"/>
        </w:rPr>
        <w:t>c</w:t>
      </w:r>
      <w:r w:rsidR="005F2DAF" w:rsidRPr="00DC38EA">
        <w:rPr>
          <w:rFonts w:ascii="Times New Roman" w:hAnsi="Times New Roman" w:cs="Times New Roman"/>
          <w:sz w:val="24"/>
          <w:szCs w:val="24"/>
        </w:rPr>
        <w:t xml:space="preserve">onsidering how supports to people with disabilities relate to the broader </w:t>
      </w:r>
      <w:r w:rsidR="00521DC4">
        <w:rPr>
          <w:rFonts w:ascii="Times New Roman" w:hAnsi="Times New Roman" w:cs="Times New Roman"/>
          <w:sz w:val="24"/>
          <w:szCs w:val="24"/>
        </w:rPr>
        <w:t xml:space="preserve">social </w:t>
      </w:r>
      <w:r w:rsidR="005F2DAF" w:rsidRPr="00DC38EA">
        <w:rPr>
          <w:rFonts w:ascii="Times New Roman" w:hAnsi="Times New Roman" w:cs="Times New Roman"/>
          <w:sz w:val="24"/>
          <w:szCs w:val="24"/>
        </w:rPr>
        <w:t>support system</w:t>
      </w:r>
      <w:r w:rsidR="00AE5E4B" w:rsidRPr="00DC38EA">
        <w:rPr>
          <w:rFonts w:ascii="Times New Roman" w:hAnsi="Times New Roman" w:cs="Times New Roman"/>
          <w:sz w:val="24"/>
          <w:szCs w:val="24"/>
        </w:rPr>
        <w:t>,</w:t>
      </w:r>
    </w:p>
    <w:p w14:paraId="62889AD0" w14:textId="71C5FFDE"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h</w:t>
      </w:r>
      <w:r w:rsidR="005F2DAF" w:rsidRPr="00DC38EA">
        <w:rPr>
          <w:rFonts w:ascii="Times New Roman" w:hAnsi="Times New Roman" w:cs="Times New Roman"/>
          <w:sz w:val="24"/>
          <w:szCs w:val="24"/>
        </w:rPr>
        <w:t>elping people navigate the support system so that they can access available supports</w:t>
      </w:r>
      <w:r w:rsidR="00AE5E4B" w:rsidRPr="00DC38EA">
        <w:rPr>
          <w:rFonts w:ascii="Times New Roman" w:hAnsi="Times New Roman" w:cs="Times New Roman"/>
          <w:sz w:val="24"/>
          <w:szCs w:val="24"/>
        </w:rPr>
        <w:t>,</w:t>
      </w:r>
    </w:p>
    <w:p w14:paraId="2DA81AC5" w14:textId="53F5E929"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i</w:t>
      </w:r>
      <w:r w:rsidR="005F2DAF" w:rsidRPr="00DC38EA">
        <w:rPr>
          <w:rFonts w:ascii="Times New Roman" w:hAnsi="Times New Roman" w:cs="Times New Roman"/>
          <w:sz w:val="24"/>
          <w:szCs w:val="24"/>
        </w:rPr>
        <w:t>ncluding people with lived experience in the design of programs</w:t>
      </w:r>
      <w:r w:rsidR="00AE5E4B" w:rsidRPr="00DC38EA">
        <w:rPr>
          <w:rFonts w:ascii="Times New Roman" w:hAnsi="Times New Roman" w:cs="Times New Roman"/>
          <w:sz w:val="24"/>
          <w:szCs w:val="24"/>
        </w:rPr>
        <w:t>,</w:t>
      </w:r>
    </w:p>
    <w:p w14:paraId="2517BF0D" w14:textId="1BFEB5B8"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i</w:t>
      </w:r>
      <w:r w:rsidR="005F2DAF" w:rsidRPr="00DC38EA">
        <w:rPr>
          <w:rFonts w:ascii="Times New Roman" w:hAnsi="Times New Roman" w:cs="Times New Roman"/>
          <w:sz w:val="24"/>
          <w:szCs w:val="24"/>
        </w:rPr>
        <w:t>ncluding employers</w:t>
      </w:r>
      <w:r w:rsidRPr="00DC38EA">
        <w:rPr>
          <w:rFonts w:ascii="Times New Roman" w:hAnsi="Times New Roman" w:cs="Times New Roman"/>
          <w:sz w:val="24"/>
          <w:szCs w:val="24"/>
        </w:rPr>
        <w:t xml:space="preserve"> in policy and program design</w:t>
      </w:r>
      <w:r w:rsidR="00AE5E4B" w:rsidRPr="00DC38EA">
        <w:rPr>
          <w:rFonts w:ascii="Times New Roman" w:hAnsi="Times New Roman" w:cs="Times New Roman"/>
          <w:sz w:val="24"/>
          <w:szCs w:val="24"/>
        </w:rPr>
        <w:t>,</w:t>
      </w:r>
    </w:p>
    <w:p w14:paraId="1B091424" w14:textId="158E15EF"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 xml:space="preserve">addressing </w:t>
      </w:r>
      <w:r w:rsidR="005F2DAF" w:rsidRPr="00DC38EA">
        <w:rPr>
          <w:rFonts w:ascii="Times New Roman" w:hAnsi="Times New Roman" w:cs="Times New Roman"/>
          <w:sz w:val="24"/>
          <w:szCs w:val="24"/>
        </w:rPr>
        <w:t>systemic disincentives to participate in the workforce or return to work</w:t>
      </w:r>
      <w:r w:rsidR="00AE5E4B" w:rsidRPr="00DC38EA">
        <w:rPr>
          <w:rFonts w:ascii="Times New Roman" w:hAnsi="Times New Roman" w:cs="Times New Roman"/>
          <w:sz w:val="24"/>
          <w:szCs w:val="24"/>
        </w:rPr>
        <w:t>,</w:t>
      </w:r>
    </w:p>
    <w:p w14:paraId="46566851" w14:textId="06EC2D3F"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 xml:space="preserve">providing </w:t>
      </w:r>
      <w:r w:rsidR="005F2DAF" w:rsidRPr="00DC38EA">
        <w:rPr>
          <w:rFonts w:ascii="Times New Roman" w:hAnsi="Times New Roman" w:cs="Times New Roman"/>
          <w:sz w:val="24"/>
          <w:szCs w:val="24"/>
        </w:rPr>
        <w:t>supports that are portable and sustainable</w:t>
      </w:r>
      <w:r w:rsidR="00AE5E4B" w:rsidRPr="00DC38EA">
        <w:rPr>
          <w:rFonts w:ascii="Times New Roman" w:hAnsi="Times New Roman" w:cs="Times New Roman"/>
          <w:sz w:val="24"/>
          <w:szCs w:val="24"/>
        </w:rPr>
        <w:t>,</w:t>
      </w:r>
    </w:p>
    <w:p w14:paraId="7BECD0F3" w14:textId="2D907EF0" w:rsidR="005F2DAF" w:rsidRPr="00DC38EA" w:rsidRDefault="00AD4F14" w:rsidP="00DC38EA">
      <w:pPr>
        <w:pStyle w:val="ListParagraph"/>
        <w:numPr>
          <w:ilvl w:val="0"/>
          <w:numId w:val="51"/>
        </w:numPr>
        <w:rPr>
          <w:rFonts w:ascii="Times New Roman" w:hAnsi="Times New Roman" w:cs="Times New Roman"/>
          <w:sz w:val="24"/>
          <w:szCs w:val="24"/>
        </w:rPr>
      </w:pPr>
      <w:r w:rsidRPr="00DC38EA">
        <w:rPr>
          <w:rFonts w:ascii="Times New Roman" w:hAnsi="Times New Roman" w:cs="Times New Roman"/>
          <w:sz w:val="24"/>
          <w:szCs w:val="24"/>
        </w:rPr>
        <w:t xml:space="preserve">fostering </w:t>
      </w:r>
      <w:r w:rsidR="005F2DAF" w:rsidRPr="00DC38EA">
        <w:rPr>
          <w:rFonts w:ascii="Times New Roman" w:hAnsi="Times New Roman" w:cs="Times New Roman"/>
          <w:sz w:val="24"/>
          <w:szCs w:val="24"/>
        </w:rPr>
        <w:t>partnerships across stakeholders and service providers</w:t>
      </w:r>
      <w:r w:rsidR="00AE5E4B" w:rsidRPr="00DC38EA">
        <w:rPr>
          <w:rFonts w:ascii="Times New Roman" w:hAnsi="Times New Roman" w:cs="Times New Roman"/>
          <w:sz w:val="24"/>
          <w:szCs w:val="24"/>
        </w:rPr>
        <w:t>,</w:t>
      </w:r>
      <w:r w:rsidRPr="00DC38EA">
        <w:rPr>
          <w:rFonts w:ascii="Times New Roman" w:hAnsi="Times New Roman" w:cs="Times New Roman"/>
          <w:sz w:val="24"/>
          <w:szCs w:val="24"/>
        </w:rPr>
        <w:t xml:space="preserve"> and</w:t>
      </w:r>
    </w:p>
    <w:p w14:paraId="4718FF33" w14:textId="1B6287BE" w:rsidR="005F2DAF" w:rsidRPr="00DC38EA" w:rsidRDefault="00AD4F14" w:rsidP="00D53967">
      <w:pPr>
        <w:pStyle w:val="ListParagraph"/>
        <w:widowControl w:val="0"/>
        <w:numPr>
          <w:ilvl w:val="0"/>
          <w:numId w:val="51"/>
        </w:numPr>
        <w:ind w:left="357" w:hanging="357"/>
        <w:rPr>
          <w:rFonts w:ascii="Times New Roman" w:hAnsi="Times New Roman" w:cs="Times New Roman"/>
          <w:sz w:val="24"/>
          <w:szCs w:val="24"/>
        </w:rPr>
      </w:pPr>
      <w:r w:rsidRPr="00DC38EA">
        <w:rPr>
          <w:rFonts w:ascii="Times New Roman" w:hAnsi="Times New Roman" w:cs="Times New Roman"/>
          <w:sz w:val="24"/>
          <w:szCs w:val="24"/>
        </w:rPr>
        <w:t xml:space="preserve">providing </w:t>
      </w:r>
      <w:r w:rsidR="005F2DAF" w:rsidRPr="00DC38EA">
        <w:rPr>
          <w:rFonts w:ascii="Times New Roman" w:hAnsi="Times New Roman" w:cs="Times New Roman"/>
          <w:sz w:val="24"/>
          <w:szCs w:val="24"/>
        </w:rPr>
        <w:t>evidence-based incentives/supports to employers to enhance the business case for employment of people with disabilities.</w:t>
      </w:r>
    </w:p>
    <w:p w14:paraId="67C2ED4E" w14:textId="5CF363BE" w:rsidR="00FB5F5A" w:rsidRDefault="008C1DC9" w:rsidP="001D1841">
      <w:pPr>
        <w:pStyle w:val="Heading1"/>
        <w:rPr>
          <w:sz w:val="24"/>
          <w:szCs w:val="24"/>
        </w:rPr>
      </w:pPr>
      <w:bookmarkStart w:id="21" w:name="_Toc530479823"/>
      <w:r w:rsidRPr="00621B6E">
        <w:rPr>
          <w:rStyle w:val="Heading1Char"/>
          <w:rFonts w:ascii="Times New Roman" w:hAnsi="Times New Roman" w:cs="Times New Roman"/>
          <w:b/>
          <w:color w:val="auto"/>
        </w:rPr>
        <w:lastRenderedPageBreak/>
        <w:t>Key Challenges and Barriers</w:t>
      </w:r>
      <w:bookmarkEnd w:id="21"/>
    </w:p>
    <w:p w14:paraId="3C16B994" w14:textId="77777777" w:rsidR="0061265F" w:rsidRPr="00BB1387" w:rsidRDefault="0061265F" w:rsidP="00235850">
      <w:pPr>
        <w:rPr>
          <w:rFonts w:ascii="Times New Roman" w:hAnsi="Times New Roman" w:cs="Times New Roman"/>
          <w:sz w:val="20"/>
          <w:szCs w:val="24"/>
        </w:rPr>
      </w:pPr>
    </w:p>
    <w:p w14:paraId="2FBEEB4F" w14:textId="67F6AFB4" w:rsidR="00B80215" w:rsidRDefault="00B80215" w:rsidP="00B80215">
      <w:pPr>
        <w:rPr>
          <w:rFonts w:ascii="Times New Roman" w:hAnsi="Times New Roman" w:cs="Times New Roman"/>
          <w:sz w:val="24"/>
          <w:szCs w:val="24"/>
        </w:rPr>
      </w:pPr>
      <w:r w:rsidRPr="00903696">
        <w:rPr>
          <w:rFonts w:ascii="Times New Roman" w:hAnsi="Times New Roman" w:cs="Times New Roman"/>
          <w:sz w:val="24"/>
          <w:szCs w:val="24"/>
        </w:rPr>
        <w:t xml:space="preserve">In order to ensure </w:t>
      </w:r>
      <w:r w:rsidR="00AD4F14">
        <w:rPr>
          <w:rFonts w:ascii="Times New Roman" w:hAnsi="Times New Roman" w:cs="Times New Roman"/>
          <w:sz w:val="24"/>
          <w:szCs w:val="24"/>
        </w:rPr>
        <w:t>a</w:t>
      </w:r>
      <w:r w:rsidR="00AD4F14" w:rsidRPr="00903696">
        <w:rPr>
          <w:rFonts w:ascii="Times New Roman" w:hAnsi="Times New Roman" w:cs="Times New Roman"/>
          <w:sz w:val="24"/>
          <w:szCs w:val="24"/>
        </w:rPr>
        <w:t xml:space="preserve"> </w:t>
      </w:r>
      <w:r w:rsidR="00973FAC">
        <w:rPr>
          <w:rFonts w:ascii="Times New Roman" w:hAnsi="Times New Roman" w:cs="Times New Roman"/>
          <w:sz w:val="24"/>
          <w:szCs w:val="24"/>
        </w:rPr>
        <w:t>pan-Canadian</w:t>
      </w:r>
      <w:r w:rsidR="00AD4F14" w:rsidRPr="00903696">
        <w:rPr>
          <w:rFonts w:ascii="Times New Roman" w:hAnsi="Times New Roman" w:cs="Times New Roman"/>
          <w:sz w:val="24"/>
          <w:szCs w:val="24"/>
        </w:rPr>
        <w:t xml:space="preserve"> </w:t>
      </w:r>
      <w:r w:rsidR="00AD4F14">
        <w:rPr>
          <w:rFonts w:ascii="Times New Roman" w:hAnsi="Times New Roman" w:cs="Times New Roman"/>
          <w:sz w:val="24"/>
          <w:szCs w:val="24"/>
        </w:rPr>
        <w:t>s</w:t>
      </w:r>
      <w:r w:rsidR="00AD4F14" w:rsidRPr="00903696">
        <w:rPr>
          <w:rFonts w:ascii="Times New Roman" w:hAnsi="Times New Roman" w:cs="Times New Roman"/>
          <w:sz w:val="24"/>
          <w:szCs w:val="24"/>
        </w:rPr>
        <w:t xml:space="preserve">trategy </w:t>
      </w:r>
      <w:r w:rsidRPr="00903696">
        <w:rPr>
          <w:rFonts w:ascii="Times New Roman" w:hAnsi="Times New Roman" w:cs="Times New Roman"/>
          <w:sz w:val="24"/>
          <w:szCs w:val="24"/>
        </w:rPr>
        <w:t xml:space="preserve">accomplishes </w:t>
      </w:r>
      <w:r w:rsidR="00AD4F14">
        <w:rPr>
          <w:rFonts w:ascii="Times New Roman" w:hAnsi="Times New Roman" w:cs="Times New Roman"/>
          <w:sz w:val="24"/>
          <w:szCs w:val="24"/>
        </w:rPr>
        <w:t>its</w:t>
      </w:r>
      <w:r w:rsidR="00AD4F14" w:rsidRPr="00903696">
        <w:rPr>
          <w:rFonts w:ascii="Times New Roman" w:hAnsi="Times New Roman" w:cs="Times New Roman"/>
          <w:sz w:val="24"/>
          <w:szCs w:val="24"/>
        </w:rPr>
        <w:t xml:space="preserve"> </w:t>
      </w:r>
      <w:r w:rsidRPr="00903696">
        <w:rPr>
          <w:rFonts w:ascii="Times New Roman" w:hAnsi="Times New Roman" w:cs="Times New Roman"/>
          <w:sz w:val="24"/>
          <w:szCs w:val="24"/>
        </w:rPr>
        <w:t>targeted outcomes, it is imperative to be aware of the key challenges and barriers that need to be addressed.</w:t>
      </w:r>
    </w:p>
    <w:p w14:paraId="272DB2E2" w14:textId="77777777" w:rsidR="00976306" w:rsidRPr="00BB1387" w:rsidRDefault="00976306" w:rsidP="00B80215">
      <w:pPr>
        <w:rPr>
          <w:rFonts w:ascii="Times New Roman" w:hAnsi="Times New Roman" w:cs="Times New Roman"/>
          <w:szCs w:val="24"/>
        </w:rPr>
      </w:pPr>
    </w:p>
    <w:p w14:paraId="4A55FDC8" w14:textId="77777777" w:rsidR="00B80215" w:rsidRPr="00DC38EA" w:rsidRDefault="00B80215" w:rsidP="009C2CD6">
      <w:pPr>
        <w:pStyle w:val="Heading2"/>
        <w:rPr>
          <w:b/>
        </w:rPr>
      </w:pPr>
      <w:bookmarkStart w:id="22" w:name="_Toc530479824"/>
      <w:r w:rsidRPr="00DC38EA">
        <w:rPr>
          <w:b/>
        </w:rPr>
        <w:t>Intersectionality</w:t>
      </w:r>
      <w:bookmarkEnd w:id="22"/>
    </w:p>
    <w:p w14:paraId="7C692DC5" w14:textId="77777777" w:rsidR="00976306" w:rsidRPr="00BB1387" w:rsidRDefault="00976306" w:rsidP="00B80215">
      <w:pPr>
        <w:rPr>
          <w:rFonts w:ascii="Times New Roman" w:hAnsi="Times New Roman" w:cs="Times New Roman"/>
          <w:szCs w:val="24"/>
        </w:rPr>
      </w:pPr>
    </w:p>
    <w:p w14:paraId="5FF5B174" w14:textId="39FFFAAF" w:rsidR="00B80215" w:rsidRDefault="00B80215" w:rsidP="00B80215">
      <w:pPr>
        <w:rPr>
          <w:rFonts w:ascii="Times New Roman" w:hAnsi="Times New Roman" w:cs="Times New Roman"/>
          <w:sz w:val="24"/>
          <w:szCs w:val="24"/>
        </w:rPr>
      </w:pPr>
      <w:r w:rsidRPr="00903696">
        <w:rPr>
          <w:rFonts w:ascii="Times New Roman" w:hAnsi="Times New Roman" w:cs="Times New Roman"/>
          <w:sz w:val="24"/>
          <w:szCs w:val="24"/>
        </w:rPr>
        <w:t>Intersectionality refers to t</w:t>
      </w:r>
      <w:r w:rsidRPr="00903696">
        <w:rPr>
          <w:rFonts w:ascii="Times New Roman" w:hAnsi="Times New Roman" w:cs="Times New Roman"/>
          <w:color w:val="111111"/>
          <w:sz w:val="24"/>
          <w:szCs w:val="24"/>
        </w:rPr>
        <w:t xml:space="preserve">he interconnected nature of social categorizations such as race, class, and gender, regarded as creating overlapping and interdependent systems of discrimination or disadvantage. </w:t>
      </w:r>
      <w:r w:rsidRPr="00903696">
        <w:rPr>
          <w:rFonts w:ascii="Times New Roman" w:hAnsi="Times New Roman" w:cs="Times New Roman"/>
          <w:sz w:val="24"/>
          <w:szCs w:val="24"/>
        </w:rPr>
        <w:t xml:space="preserve">It is critical while creating a </w:t>
      </w:r>
      <w:r w:rsidR="004B4659">
        <w:rPr>
          <w:rFonts w:ascii="Times New Roman" w:hAnsi="Times New Roman" w:cs="Times New Roman"/>
          <w:sz w:val="24"/>
          <w:szCs w:val="24"/>
        </w:rPr>
        <w:t>pan-Canadian</w:t>
      </w:r>
      <w:r w:rsidR="004B4659" w:rsidRPr="00903696">
        <w:rPr>
          <w:rFonts w:ascii="Times New Roman" w:hAnsi="Times New Roman" w:cs="Times New Roman"/>
          <w:sz w:val="24"/>
          <w:szCs w:val="24"/>
        </w:rPr>
        <w:t xml:space="preserve"> </w:t>
      </w:r>
      <w:r w:rsidRPr="00903696">
        <w:rPr>
          <w:rFonts w:ascii="Times New Roman" w:hAnsi="Times New Roman" w:cs="Times New Roman"/>
          <w:sz w:val="24"/>
          <w:szCs w:val="24"/>
        </w:rPr>
        <w:t xml:space="preserve">employment strategy for people with disabilities to </w:t>
      </w:r>
      <w:r w:rsidR="00AD4F14">
        <w:rPr>
          <w:rFonts w:ascii="Times New Roman" w:hAnsi="Times New Roman" w:cs="Times New Roman"/>
          <w:sz w:val="24"/>
          <w:szCs w:val="24"/>
        </w:rPr>
        <w:t>apply</w:t>
      </w:r>
      <w:r w:rsidR="00AD4F14" w:rsidRPr="00903696">
        <w:rPr>
          <w:rFonts w:ascii="Times New Roman" w:hAnsi="Times New Roman" w:cs="Times New Roman"/>
          <w:sz w:val="24"/>
          <w:szCs w:val="24"/>
        </w:rPr>
        <w:t xml:space="preserve"> </w:t>
      </w:r>
      <w:r w:rsidRPr="00903696">
        <w:rPr>
          <w:rFonts w:ascii="Times New Roman" w:hAnsi="Times New Roman" w:cs="Times New Roman"/>
          <w:sz w:val="24"/>
          <w:szCs w:val="24"/>
        </w:rPr>
        <w:t>an intersec</w:t>
      </w:r>
      <w:r w:rsidR="002D1271">
        <w:rPr>
          <w:rFonts w:ascii="Times New Roman" w:hAnsi="Times New Roman" w:cs="Times New Roman"/>
          <w:sz w:val="24"/>
          <w:szCs w:val="24"/>
        </w:rPr>
        <w:t>tional lens that includes women,</w:t>
      </w:r>
      <w:r w:rsidRPr="00903696">
        <w:rPr>
          <w:rFonts w:ascii="Times New Roman" w:hAnsi="Times New Roman" w:cs="Times New Roman"/>
          <w:sz w:val="24"/>
          <w:szCs w:val="24"/>
        </w:rPr>
        <w:t xml:space="preserve"> indigenous populations</w:t>
      </w:r>
      <w:r>
        <w:rPr>
          <w:rFonts w:ascii="Times New Roman" w:hAnsi="Times New Roman" w:cs="Times New Roman"/>
          <w:sz w:val="24"/>
          <w:szCs w:val="24"/>
        </w:rPr>
        <w:t xml:space="preserve"> and</w:t>
      </w:r>
      <w:r w:rsidRPr="00903696">
        <w:rPr>
          <w:rFonts w:ascii="Times New Roman" w:hAnsi="Times New Roman" w:cs="Times New Roman"/>
          <w:sz w:val="24"/>
          <w:szCs w:val="24"/>
        </w:rPr>
        <w:t xml:space="preserve"> </w:t>
      </w:r>
      <w:r w:rsidR="002D1271">
        <w:rPr>
          <w:rFonts w:ascii="Times New Roman" w:hAnsi="Times New Roman" w:cs="Times New Roman"/>
          <w:sz w:val="24"/>
          <w:szCs w:val="24"/>
        </w:rPr>
        <w:t>lesbian, gay, bisexual and transgendered (</w:t>
      </w:r>
      <w:r w:rsidRPr="00903696">
        <w:rPr>
          <w:rFonts w:ascii="Times New Roman" w:hAnsi="Times New Roman" w:cs="Times New Roman"/>
          <w:sz w:val="24"/>
          <w:szCs w:val="24"/>
        </w:rPr>
        <w:t>LGBT</w:t>
      </w:r>
      <w:r w:rsidR="001C3440">
        <w:rPr>
          <w:rFonts w:ascii="Times New Roman" w:hAnsi="Times New Roman" w:cs="Times New Roman"/>
          <w:sz w:val="24"/>
          <w:szCs w:val="24"/>
        </w:rPr>
        <w:t>Q2</w:t>
      </w:r>
      <w:r w:rsidR="002120EE">
        <w:rPr>
          <w:rFonts w:ascii="Times New Roman" w:hAnsi="Times New Roman" w:cs="Times New Roman"/>
          <w:sz w:val="24"/>
          <w:szCs w:val="24"/>
        </w:rPr>
        <w:t>S</w:t>
      </w:r>
      <w:r w:rsidR="002D1271">
        <w:rPr>
          <w:rFonts w:ascii="Times New Roman" w:hAnsi="Times New Roman" w:cs="Times New Roman"/>
          <w:sz w:val="24"/>
          <w:szCs w:val="24"/>
        </w:rPr>
        <w:t>)</w:t>
      </w:r>
      <w:r w:rsidRPr="00903696">
        <w:rPr>
          <w:rFonts w:ascii="Times New Roman" w:hAnsi="Times New Roman" w:cs="Times New Roman"/>
          <w:sz w:val="24"/>
          <w:szCs w:val="24"/>
        </w:rPr>
        <w:t xml:space="preserve"> communities</w:t>
      </w:r>
      <w:r w:rsidR="00ED1210">
        <w:rPr>
          <w:rFonts w:ascii="Times New Roman" w:hAnsi="Times New Roman" w:cs="Times New Roman"/>
          <w:sz w:val="24"/>
          <w:szCs w:val="24"/>
        </w:rPr>
        <w:t>, amongst others</w:t>
      </w:r>
      <w:r w:rsidR="00AA591E">
        <w:rPr>
          <w:rFonts w:ascii="Times New Roman" w:hAnsi="Times New Roman" w:cs="Times New Roman"/>
          <w:sz w:val="24"/>
          <w:szCs w:val="24"/>
        </w:rPr>
        <w:t>.</w:t>
      </w:r>
    </w:p>
    <w:p w14:paraId="3276C796" w14:textId="77777777" w:rsidR="00976306" w:rsidRPr="00BB1387" w:rsidRDefault="00976306" w:rsidP="00B80215">
      <w:pPr>
        <w:rPr>
          <w:rFonts w:ascii="Times New Roman" w:hAnsi="Times New Roman" w:cs="Times New Roman"/>
          <w:szCs w:val="24"/>
        </w:rPr>
      </w:pPr>
    </w:p>
    <w:p w14:paraId="6FA59A23" w14:textId="5F92726C" w:rsidR="00B80215" w:rsidRPr="00DC38EA" w:rsidRDefault="00B80215" w:rsidP="009C2CD6">
      <w:pPr>
        <w:pStyle w:val="Heading2"/>
        <w:rPr>
          <w:b/>
        </w:rPr>
      </w:pPr>
      <w:bookmarkStart w:id="23" w:name="_Toc530479825"/>
      <w:r w:rsidRPr="00DC38EA">
        <w:rPr>
          <w:b/>
        </w:rPr>
        <w:t>Provincial/Territorial and Federal Jurisdiction</w:t>
      </w:r>
      <w:r w:rsidR="00AD4F14">
        <w:rPr>
          <w:b/>
        </w:rPr>
        <w:t>s</w:t>
      </w:r>
      <w:bookmarkEnd w:id="23"/>
    </w:p>
    <w:p w14:paraId="3D81418F" w14:textId="77777777" w:rsidR="00976306" w:rsidRPr="00BB1387" w:rsidRDefault="00976306" w:rsidP="00B80215">
      <w:pPr>
        <w:rPr>
          <w:rFonts w:ascii="Times New Roman" w:hAnsi="Times New Roman" w:cs="Times New Roman"/>
          <w:szCs w:val="24"/>
        </w:rPr>
      </w:pPr>
    </w:p>
    <w:p w14:paraId="3F17193D" w14:textId="0533EC6D" w:rsidR="00B80215" w:rsidRPr="00903696" w:rsidRDefault="00AD4F14" w:rsidP="00B80215">
      <w:pPr>
        <w:rPr>
          <w:rFonts w:ascii="Times New Roman" w:hAnsi="Times New Roman" w:cs="Times New Roman"/>
          <w:sz w:val="24"/>
          <w:szCs w:val="24"/>
        </w:rPr>
      </w:pPr>
      <w:r>
        <w:rPr>
          <w:rFonts w:ascii="Times New Roman" w:hAnsi="Times New Roman" w:cs="Times New Roman"/>
          <w:sz w:val="24"/>
          <w:szCs w:val="24"/>
        </w:rPr>
        <w:t>T</w:t>
      </w:r>
      <w:r w:rsidR="00B80215" w:rsidRPr="00903696">
        <w:rPr>
          <w:rFonts w:ascii="Times New Roman" w:hAnsi="Times New Roman" w:cs="Times New Roman"/>
          <w:sz w:val="24"/>
          <w:szCs w:val="24"/>
        </w:rPr>
        <w:t xml:space="preserve">he balance of authority </w:t>
      </w:r>
      <w:r>
        <w:rPr>
          <w:rFonts w:ascii="Times New Roman" w:hAnsi="Times New Roman" w:cs="Times New Roman"/>
          <w:sz w:val="24"/>
          <w:szCs w:val="24"/>
        </w:rPr>
        <w:t>between</w:t>
      </w:r>
      <w:r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provincial</w:t>
      </w:r>
      <w:r>
        <w:rPr>
          <w:rFonts w:ascii="Times New Roman" w:hAnsi="Times New Roman" w:cs="Times New Roman"/>
          <w:sz w:val="24"/>
          <w:szCs w:val="24"/>
        </w:rPr>
        <w:t>/</w:t>
      </w:r>
      <w:r w:rsidR="00B80215" w:rsidRPr="00903696">
        <w:rPr>
          <w:rFonts w:ascii="Times New Roman" w:hAnsi="Times New Roman" w:cs="Times New Roman"/>
          <w:sz w:val="24"/>
          <w:szCs w:val="24"/>
        </w:rPr>
        <w:t>territorial and federal jurisdiction</w:t>
      </w:r>
      <w:r>
        <w:rPr>
          <w:rFonts w:ascii="Times New Roman" w:hAnsi="Times New Roman" w:cs="Times New Roman"/>
          <w:sz w:val="24"/>
          <w:szCs w:val="24"/>
        </w:rPr>
        <w:t>s needs to be recognized</w:t>
      </w:r>
      <w:r w:rsidR="00B80215" w:rsidRPr="00903696">
        <w:rPr>
          <w:rFonts w:ascii="Times New Roman" w:hAnsi="Times New Roman" w:cs="Times New Roman"/>
          <w:sz w:val="24"/>
          <w:szCs w:val="24"/>
        </w:rPr>
        <w:t>. Each province has engaged in</w:t>
      </w:r>
      <w:r w:rsidR="00235444">
        <w:rPr>
          <w:rFonts w:ascii="Times New Roman" w:hAnsi="Times New Roman" w:cs="Times New Roman"/>
          <w:sz w:val="24"/>
          <w:szCs w:val="24"/>
        </w:rPr>
        <w:t xml:space="preserve"> a</w:t>
      </w:r>
      <w:r w:rsidR="00B80215" w:rsidRPr="00903696">
        <w:rPr>
          <w:rFonts w:ascii="Times New Roman" w:hAnsi="Times New Roman" w:cs="Times New Roman"/>
          <w:sz w:val="24"/>
          <w:szCs w:val="24"/>
        </w:rPr>
        <w:t xml:space="preserve"> Labour Market Agreement for Persons with Disabilities</w:t>
      </w:r>
      <w:r w:rsidR="00B56447">
        <w:rPr>
          <w:rFonts w:ascii="Times New Roman" w:hAnsi="Times New Roman" w:cs="Times New Roman"/>
          <w:sz w:val="24"/>
          <w:szCs w:val="24"/>
        </w:rPr>
        <w:t xml:space="preserve"> (LMAPD)</w:t>
      </w:r>
      <w:r w:rsidR="00B80215" w:rsidRPr="00903696">
        <w:rPr>
          <w:rFonts w:ascii="Times New Roman" w:hAnsi="Times New Roman" w:cs="Times New Roman"/>
          <w:sz w:val="24"/>
          <w:szCs w:val="24"/>
        </w:rPr>
        <w:t>. This funding source has since amalgamated with the Canada Job Fund Agreement (which included the Canada Job Grant) and the former Targeted Initiative for Older Workers to create the new Workforce Development Agreement</w:t>
      </w:r>
      <w:r w:rsidR="00B56447">
        <w:rPr>
          <w:rFonts w:ascii="Times New Roman" w:hAnsi="Times New Roman" w:cs="Times New Roman"/>
          <w:sz w:val="24"/>
          <w:szCs w:val="24"/>
        </w:rPr>
        <w:t xml:space="preserve"> (</w:t>
      </w:r>
      <w:r w:rsidR="00B56447" w:rsidRPr="00903696">
        <w:rPr>
          <w:rFonts w:ascii="Times New Roman" w:hAnsi="Times New Roman" w:cs="Times New Roman"/>
          <w:sz w:val="24"/>
          <w:szCs w:val="24"/>
        </w:rPr>
        <w:t>WDA</w:t>
      </w:r>
      <w:r w:rsidR="00B56447">
        <w:rPr>
          <w:rFonts w:ascii="Times New Roman" w:hAnsi="Times New Roman" w:cs="Times New Roman"/>
          <w:sz w:val="24"/>
          <w:szCs w:val="24"/>
        </w:rPr>
        <w:t>)</w:t>
      </w:r>
      <w:r w:rsidR="00B80215" w:rsidRPr="00903696">
        <w:rPr>
          <w:rFonts w:ascii="Times New Roman" w:hAnsi="Times New Roman" w:cs="Times New Roman"/>
          <w:sz w:val="24"/>
          <w:szCs w:val="24"/>
        </w:rPr>
        <w:t xml:space="preserve">. Of the annual funding transferred to provinces (at the time of this writing, all provinces and territories </w:t>
      </w:r>
      <w:r w:rsidR="00235444" w:rsidRPr="00903696">
        <w:rPr>
          <w:rFonts w:ascii="Times New Roman" w:hAnsi="Times New Roman" w:cs="Times New Roman"/>
          <w:sz w:val="24"/>
          <w:szCs w:val="24"/>
        </w:rPr>
        <w:t>ha</w:t>
      </w:r>
      <w:r w:rsidR="00235444">
        <w:rPr>
          <w:rFonts w:ascii="Times New Roman" w:hAnsi="Times New Roman" w:cs="Times New Roman"/>
          <w:sz w:val="24"/>
          <w:szCs w:val="24"/>
        </w:rPr>
        <w:t>d</w:t>
      </w:r>
      <w:r w:rsidR="00235444"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signed </w:t>
      </w:r>
      <w:r w:rsidR="00235444">
        <w:rPr>
          <w:rFonts w:ascii="Times New Roman" w:hAnsi="Times New Roman" w:cs="Times New Roman"/>
          <w:sz w:val="24"/>
          <w:szCs w:val="24"/>
        </w:rPr>
        <w:t>a</w:t>
      </w:r>
      <w:r w:rsidR="00235444" w:rsidRPr="00903696">
        <w:rPr>
          <w:rFonts w:ascii="Times New Roman" w:hAnsi="Times New Roman" w:cs="Times New Roman"/>
          <w:sz w:val="24"/>
          <w:szCs w:val="24"/>
        </w:rPr>
        <w:t xml:space="preserve"> </w:t>
      </w:r>
      <w:r w:rsidR="00B56447">
        <w:rPr>
          <w:rFonts w:ascii="Times New Roman" w:hAnsi="Times New Roman" w:cs="Times New Roman"/>
          <w:sz w:val="24"/>
          <w:szCs w:val="24"/>
        </w:rPr>
        <w:t>WDA</w:t>
      </w:r>
      <w:r w:rsidR="00722D5F">
        <w:rPr>
          <w:rFonts w:ascii="Times New Roman" w:hAnsi="Times New Roman" w:cs="Times New Roman"/>
          <w:sz w:val="24"/>
          <w:szCs w:val="24"/>
        </w:rPr>
        <w:t xml:space="preserve">, except for </w:t>
      </w:r>
      <w:r w:rsidR="00B80215" w:rsidRPr="00903696">
        <w:rPr>
          <w:rFonts w:ascii="Times New Roman" w:hAnsi="Times New Roman" w:cs="Times New Roman"/>
          <w:sz w:val="24"/>
          <w:szCs w:val="24"/>
        </w:rPr>
        <w:t xml:space="preserve">Quebec), $222 million is earmarked for </w:t>
      </w:r>
      <w:r w:rsidR="00235444">
        <w:rPr>
          <w:rFonts w:ascii="Times New Roman" w:hAnsi="Times New Roman" w:cs="Times New Roman"/>
          <w:sz w:val="24"/>
          <w:szCs w:val="24"/>
        </w:rPr>
        <w:t xml:space="preserve">supporting </w:t>
      </w:r>
      <w:r w:rsidR="00B80215" w:rsidRPr="00903696">
        <w:rPr>
          <w:rFonts w:ascii="Times New Roman" w:hAnsi="Times New Roman" w:cs="Times New Roman"/>
          <w:sz w:val="24"/>
          <w:szCs w:val="24"/>
        </w:rPr>
        <w:t xml:space="preserve">employment for people with disabilities, to be matched by provincial funding. Annually, the amount equates to almost half a billion dollars focused on </w:t>
      </w:r>
      <w:r w:rsidR="00235444">
        <w:rPr>
          <w:rFonts w:ascii="Times New Roman" w:hAnsi="Times New Roman" w:cs="Times New Roman"/>
          <w:sz w:val="24"/>
          <w:szCs w:val="24"/>
        </w:rPr>
        <w:t>the</w:t>
      </w:r>
      <w:r w:rsidR="00235444"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labour market</w:t>
      </w:r>
      <w:r w:rsidR="008F7F75">
        <w:rPr>
          <w:rFonts w:ascii="Times New Roman" w:hAnsi="Times New Roman" w:cs="Times New Roman"/>
          <w:sz w:val="24"/>
          <w:szCs w:val="24"/>
        </w:rPr>
        <w:t xml:space="preserve"> for people with disabilities</w:t>
      </w:r>
      <w:r w:rsidR="00B80215" w:rsidRPr="00903696">
        <w:rPr>
          <w:rFonts w:ascii="Times New Roman" w:hAnsi="Times New Roman" w:cs="Times New Roman"/>
          <w:sz w:val="24"/>
          <w:szCs w:val="24"/>
        </w:rPr>
        <w:t xml:space="preserve">. Under new WDAs, there is additional flexibility to reallocate funding not </w:t>
      </w:r>
      <w:r w:rsidR="00521DC4">
        <w:rPr>
          <w:rFonts w:ascii="Times New Roman" w:hAnsi="Times New Roman" w:cs="Times New Roman"/>
          <w:sz w:val="24"/>
          <w:szCs w:val="24"/>
        </w:rPr>
        <w:t xml:space="preserve">otherwise </w:t>
      </w:r>
      <w:r w:rsidR="00B80215" w:rsidRPr="00903696">
        <w:rPr>
          <w:rFonts w:ascii="Times New Roman" w:hAnsi="Times New Roman" w:cs="Times New Roman"/>
          <w:sz w:val="24"/>
          <w:szCs w:val="24"/>
        </w:rPr>
        <w:t xml:space="preserve">used to employment for </w:t>
      </w:r>
      <w:r w:rsidR="00F81C66">
        <w:rPr>
          <w:rFonts w:ascii="Times New Roman" w:hAnsi="Times New Roman" w:cs="Times New Roman"/>
          <w:sz w:val="24"/>
          <w:szCs w:val="24"/>
        </w:rPr>
        <w:t>people</w:t>
      </w:r>
      <w:r w:rsidR="00B80215" w:rsidRPr="00903696">
        <w:rPr>
          <w:rFonts w:ascii="Times New Roman" w:hAnsi="Times New Roman" w:cs="Times New Roman"/>
          <w:sz w:val="24"/>
          <w:szCs w:val="24"/>
        </w:rPr>
        <w:t xml:space="preserve"> with disabilities. </w:t>
      </w:r>
    </w:p>
    <w:p w14:paraId="2E3BE95F" w14:textId="77777777" w:rsidR="00B11C76" w:rsidRPr="00BB1387" w:rsidRDefault="00B11C76" w:rsidP="00B80215">
      <w:pPr>
        <w:rPr>
          <w:rFonts w:ascii="Times New Roman" w:hAnsi="Times New Roman" w:cs="Times New Roman"/>
          <w:szCs w:val="24"/>
        </w:rPr>
      </w:pPr>
    </w:p>
    <w:p w14:paraId="743021FB" w14:textId="5093F1CC" w:rsidR="00B80215" w:rsidRPr="00903696" w:rsidRDefault="00B80215" w:rsidP="00B80215">
      <w:pPr>
        <w:rPr>
          <w:rFonts w:ascii="Times New Roman" w:hAnsi="Times New Roman" w:cs="Times New Roman"/>
          <w:sz w:val="24"/>
          <w:szCs w:val="24"/>
        </w:rPr>
      </w:pPr>
      <w:r w:rsidRPr="00903696">
        <w:rPr>
          <w:rFonts w:ascii="Times New Roman" w:hAnsi="Times New Roman" w:cs="Times New Roman"/>
          <w:sz w:val="24"/>
          <w:szCs w:val="24"/>
        </w:rPr>
        <w:t xml:space="preserve">Provinces are not uniform in their approaches or their funding priorities for employment for </w:t>
      </w:r>
      <w:r w:rsidR="00F81C66">
        <w:rPr>
          <w:rFonts w:ascii="Times New Roman" w:hAnsi="Times New Roman" w:cs="Times New Roman"/>
          <w:sz w:val="24"/>
          <w:szCs w:val="24"/>
        </w:rPr>
        <w:t>people</w:t>
      </w:r>
      <w:r w:rsidRPr="00903696">
        <w:rPr>
          <w:rFonts w:ascii="Times New Roman" w:hAnsi="Times New Roman" w:cs="Times New Roman"/>
          <w:sz w:val="24"/>
          <w:szCs w:val="24"/>
        </w:rPr>
        <w:t xml:space="preserve"> with disabilities. In a comparative analysis of provincial and territorial</w:t>
      </w:r>
      <w:r w:rsidR="0060288D">
        <w:rPr>
          <w:rFonts w:ascii="Times New Roman" w:hAnsi="Times New Roman" w:cs="Times New Roman"/>
          <w:sz w:val="24"/>
          <w:szCs w:val="24"/>
        </w:rPr>
        <w:t xml:space="preserve"> strategies</w:t>
      </w:r>
      <w:r w:rsidRPr="00903696">
        <w:rPr>
          <w:rFonts w:ascii="Times New Roman" w:hAnsi="Times New Roman" w:cs="Times New Roman"/>
          <w:sz w:val="24"/>
          <w:szCs w:val="24"/>
        </w:rPr>
        <w:t xml:space="preserve">, the disparity is remarkable. Some provinces have strategies that are limited in scope, with no information available on when </w:t>
      </w:r>
      <w:r w:rsidR="0060288D">
        <w:rPr>
          <w:rFonts w:ascii="Times New Roman" w:hAnsi="Times New Roman" w:cs="Times New Roman"/>
          <w:sz w:val="24"/>
          <w:szCs w:val="24"/>
        </w:rPr>
        <w:t>they</w:t>
      </w:r>
      <w:r w:rsidR="0060288D" w:rsidRPr="00903696">
        <w:rPr>
          <w:rFonts w:ascii="Times New Roman" w:hAnsi="Times New Roman" w:cs="Times New Roman"/>
          <w:sz w:val="24"/>
          <w:szCs w:val="24"/>
        </w:rPr>
        <w:t xml:space="preserve"> </w:t>
      </w:r>
      <w:r w:rsidRPr="00903696">
        <w:rPr>
          <w:rFonts w:ascii="Times New Roman" w:hAnsi="Times New Roman" w:cs="Times New Roman"/>
          <w:sz w:val="24"/>
          <w:szCs w:val="24"/>
        </w:rPr>
        <w:t>will be revised</w:t>
      </w:r>
      <w:r w:rsidR="00037094">
        <w:rPr>
          <w:rFonts w:ascii="Times New Roman" w:hAnsi="Times New Roman" w:cs="Times New Roman"/>
          <w:sz w:val="24"/>
          <w:szCs w:val="24"/>
        </w:rPr>
        <w:t>/updated</w:t>
      </w:r>
      <w:r w:rsidRPr="00903696">
        <w:rPr>
          <w:rFonts w:ascii="Times New Roman" w:hAnsi="Times New Roman" w:cs="Times New Roman"/>
          <w:sz w:val="24"/>
          <w:szCs w:val="24"/>
        </w:rPr>
        <w:t xml:space="preserve"> and implemented; other</w:t>
      </w:r>
      <w:r w:rsidR="00235444">
        <w:rPr>
          <w:rFonts w:ascii="Times New Roman" w:hAnsi="Times New Roman" w:cs="Times New Roman"/>
          <w:sz w:val="24"/>
          <w:szCs w:val="24"/>
        </w:rPr>
        <w:t>s</w:t>
      </w:r>
      <w:r w:rsidRPr="00903696">
        <w:rPr>
          <w:rFonts w:ascii="Times New Roman" w:hAnsi="Times New Roman" w:cs="Times New Roman"/>
          <w:sz w:val="24"/>
          <w:szCs w:val="24"/>
        </w:rPr>
        <w:t xml:space="preserve"> have robust strategies </w:t>
      </w:r>
      <w:r w:rsidR="00235444">
        <w:rPr>
          <w:rFonts w:ascii="Times New Roman" w:hAnsi="Times New Roman" w:cs="Times New Roman"/>
          <w:sz w:val="24"/>
          <w:szCs w:val="24"/>
        </w:rPr>
        <w:t>with</w:t>
      </w:r>
      <w:r w:rsidRPr="00903696">
        <w:rPr>
          <w:rFonts w:ascii="Times New Roman" w:hAnsi="Times New Roman" w:cs="Times New Roman"/>
          <w:sz w:val="24"/>
          <w:szCs w:val="24"/>
        </w:rPr>
        <w:t xml:space="preserve"> clear and focused steps specific to employment for </w:t>
      </w:r>
      <w:r w:rsidR="00F81C66">
        <w:rPr>
          <w:rFonts w:ascii="Times New Roman" w:hAnsi="Times New Roman" w:cs="Times New Roman"/>
          <w:sz w:val="24"/>
          <w:szCs w:val="24"/>
        </w:rPr>
        <w:t>people</w:t>
      </w:r>
      <w:r w:rsidRPr="00903696">
        <w:rPr>
          <w:rFonts w:ascii="Times New Roman" w:hAnsi="Times New Roman" w:cs="Times New Roman"/>
          <w:sz w:val="24"/>
          <w:szCs w:val="24"/>
        </w:rPr>
        <w:t xml:space="preserve"> with disabilities. </w:t>
      </w:r>
    </w:p>
    <w:p w14:paraId="7A86A03C" w14:textId="77777777" w:rsidR="00976306" w:rsidRPr="00BB1387" w:rsidRDefault="00976306" w:rsidP="00B80215">
      <w:pPr>
        <w:rPr>
          <w:rFonts w:ascii="Times New Roman" w:hAnsi="Times New Roman" w:cs="Times New Roman"/>
          <w:szCs w:val="24"/>
        </w:rPr>
      </w:pPr>
    </w:p>
    <w:p w14:paraId="75949ECE" w14:textId="6191C7FF" w:rsidR="00B80215" w:rsidRDefault="0060288D" w:rsidP="00B80215">
      <w:pPr>
        <w:rPr>
          <w:rFonts w:ascii="Times New Roman" w:hAnsi="Times New Roman" w:cs="Times New Roman"/>
          <w:sz w:val="24"/>
          <w:szCs w:val="24"/>
        </w:rPr>
      </w:pPr>
      <w:r>
        <w:rPr>
          <w:rFonts w:ascii="Times New Roman" w:hAnsi="Times New Roman" w:cs="Times New Roman"/>
          <w:sz w:val="24"/>
          <w:szCs w:val="24"/>
        </w:rPr>
        <w:t>Across Canada,</w:t>
      </w:r>
      <w:r w:rsidR="00B80215" w:rsidRPr="00903696">
        <w:rPr>
          <w:rFonts w:ascii="Times New Roman" w:hAnsi="Times New Roman" w:cs="Times New Roman"/>
          <w:sz w:val="24"/>
          <w:szCs w:val="24"/>
        </w:rPr>
        <w:t xml:space="preserve"> 98% of businesses are small enterprises with </w:t>
      </w:r>
      <w:r w:rsidR="00235444">
        <w:rPr>
          <w:rFonts w:ascii="Times New Roman" w:hAnsi="Times New Roman" w:cs="Times New Roman"/>
          <w:sz w:val="24"/>
          <w:szCs w:val="24"/>
        </w:rPr>
        <w:t>fewer</w:t>
      </w:r>
      <w:r w:rsidR="00235444"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than 100 </w:t>
      </w:r>
      <w:r>
        <w:rPr>
          <w:rFonts w:ascii="Times New Roman" w:hAnsi="Times New Roman" w:cs="Times New Roman"/>
          <w:sz w:val="24"/>
          <w:szCs w:val="24"/>
        </w:rPr>
        <w:t>employees. These jobs represent</w:t>
      </w:r>
      <w:r w:rsidR="00B80215" w:rsidRPr="00903696">
        <w:rPr>
          <w:rFonts w:ascii="Times New Roman" w:hAnsi="Times New Roman" w:cs="Times New Roman"/>
          <w:sz w:val="24"/>
          <w:szCs w:val="24"/>
        </w:rPr>
        <w:t xml:space="preserve"> the majority (60%) of </w:t>
      </w:r>
      <w:r>
        <w:rPr>
          <w:rFonts w:ascii="Times New Roman" w:hAnsi="Times New Roman" w:cs="Times New Roman"/>
          <w:sz w:val="24"/>
          <w:szCs w:val="24"/>
        </w:rPr>
        <w:t xml:space="preserve">Canada’s </w:t>
      </w:r>
      <w:r w:rsidR="00B80215" w:rsidRPr="00903696">
        <w:rPr>
          <w:rFonts w:ascii="Times New Roman" w:hAnsi="Times New Roman" w:cs="Times New Roman"/>
          <w:sz w:val="24"/>
          <w:szCs w:val="24"/>
        </w:rPr>
        <w:t>workforce.</w:t>
      </w:r>
      <w:r w:rsidR="002A24B6">
        <w:rPr>
          <w:rFonts w:ascii="Times New Roman" w:hAnsi="Times New Roman" w:cs="Times New Roman"/>
          <w:sz w:val="24"/>
          <w:szCs w:val="24"/>
        </w:rPr>
        <w:t xml:space="preserve"> </w:t>
      </w:r>
      <w:r w:rsidR="002A24B6" w:rsidRPr="002A24B6">
        <w:rPr>
          <w:rFonts w:ascii="Times New Roman" w:hAnsi="Times New Roman" w:cs="Times New Roman"/>
          <w:sz w:val="24"/>
          <w:szCs w:val="24"/>
        </w:rPr>
        <w:t>With almost all workplaces following prov</w:t>
      </w:r>
      <w:r w:rsidR="002A24B6">
        <w:rPr>
          <w:rFonts w:ascii="Times New Roman" w:hAnsi="Times New Roman" w:cs="Times New Roman"/>
          <w:sz w:val="24"/>
          <w:szCs w:val="24"/>
        </w:rPr>
        <w:t xml:space="preserve">incial legislation for business, </w:t>
      </w:r>
      <w:r w:rsidR="002A24B6" w:rsidRPr="002A24B6">
        <w:rPr>
          <w:rFonts w:ascii="Times New Roman" w:hAnsi="Times New Roman" w:cs="Times New Roman"/>
          <w:sz w:val="24"/>
          <w:szCs w:val="24"/>
        </w:rPr>
        <w:t xml:space="preserve">it is critical for provinces and territories to remain independent in their approaches. </w:t>
      </w:r>
      <w:r w:rsidR="00037094">
        <w:rPr>
          <w:rFonts w:ascii="Times New Roman" w:hAnsi="Times New Roman" w:cs="Times New Roman"/>
          <w:sz w:val="24"/>
          <w:szCs w:val="24"/>
        </w:rPr>
        <w:t xml:space="preserve">While jurisdictions will want to tailor the design of policies and programs to fit their context, it is important to improve coherence so that the interface between programs and jurisdictions is managed with a focus on client needs. </w:t>
      </w:r>
    </w:p>
    <w:p w14:paraId="2C3BA710" w14:textId="77777777" w:rsidR="00976306" w:rsidRPr="00BB1387" w:rsidRDefault="00976306" w:rsidP="00B80215">
      <w:pPr>
        <w:rPr>
          <w:rFonts w:ascii="Times New Roman" w:hAnsi="Times New Roman" w:cs="Times New Roman"/>
          <w:szCs w:val="24"/>
        </w:rPr>
      </w:pPr>
    </w:p>
    <w:p w14:paraId="619D3228" w14:textId="77777777" w:rsidR="00B80215" w:rsidRPr="00DC38EA" w:rsidRDefault="00B80215" w:rsidP="002C595E">
      <w:pPr>
        <w:pStyle w:val="Heading2"/>
        <w:keepNext w:val="0"/>
        <w:widowControl w:val="0"/>
        <w:rPr>
          <w:b/>
        </w:rPr>
      </w:pPr>
      <w:bookmarkStart w:id="24" w:name="_Toc530479826"/>
      <w:r w:rsidRPr="00DC38EA">
        <w:rPr>
          <w:b/>
        </w:rPr>
        <w:t>Provincial Income Support Programs</w:t>
      </w:r>
      <w:bookmarkEnd w:id="24"/>
    </w:p>
    <w:p w14:paraId="071EA3DE" w14:textId="77777777" w:rsidR="00976306" w:rsidRPr="00BB1387" w:rsidRDefault="00976306" w:rsidP="002C595E">
      <w:pPr>
        <w:widowControl w:val="0"/>
        <w:rPr>
          <w:rFonts w:ascii="Times New Roman" w:hAnsi="Times New Roman" w:cs="Times New Roman"/>
          <w:szCs w:val="24"/>
        </w:rPr>
      </w:pPr>
    </w:p>
    <w:p w14:paraId="5A8A72A0" w14:textId="67FE4003" w:rsidR="008C6AE1" w:rsidRDefault="00B80215" w:rsidP="002C595E">
      <w:pPr>
        <w:widowControl w:val="0"/>
        <w:rPr>
          <w:rFonts w:ascii="Times New Roman" w:hAnsi="Times New Roman" w:cs="Times New Roman"/>
          <w:sz w:val="24"/>
          <w:szCs w:val="24"/>
        </w:rPr>
      </w:pPr>
      <w:r w:rsidRPr="00903696">
        <w:rPr>
          <w:rFonts w:ascii="Times New Roman" w:hAnsi="Times New Roman" w:cs="Times New Roman"/>
          <w:sz w:val="24"/>
          <w:szCs w:val="24"/>
        </w:rPr>
        <w:t xml:space="preserve">Throughout the country, varied levels of income and medical support </w:t>
      </w:r>
      <w:r w:rsidR="00235444">
        <w:rPr>
          <w:rFonts w:ascii="Times New Roman" w:hAnsi="Times New Roman" w:cs="Times New Roman"/>
          <w:sz w:val="24"/>
          <w:szCs w:val="24"/>
        </w:rPr>
        <w:t xml:space="preserve">are available </w:t>
      </w:r>
      <w:r w:rsidRPr="00903696">
        <w:rPr>
          <w:rFonts w:ascii="Times New Roman" w:hAnsi="Times New Roman" w:cs="Times New Roman"/>
          <w:sz w:val="24"/>
          <w:szCs w:val="24"/>
        </w:rPr>
        <w:t xml:space="preserve">to people </w:t>
      </w:r>
      <w:r w:rsidRPr="00903696">
        <w:rPr>
          <w:rFonts w:ascii="Times New Roman" w:hAnsi="Times New Roman" w:cs="Times New Roman"/>
          <w:sz w:val="24"/>
          <w:szCs w:val="24"/>
        </w:rPr>
        <w:lastRenderedPageBreak/>
        <w:t>with disabilities. It is widely accepted that income</w:t>
      </w:r>
      <w:r w:rsidR="005A5E9F">
        <w:rPr>
          <w:rFonts w:ascii="Times New Roman" w:hAnsi="Times New Roman" w:cs="Times New Roman"/>
          <w:sz w:val="24"/>
          <w:szCs w:val="24"/>
        </w:rPr>
        <w:t xml:space="preserve"> support</w:t>
      </w:r>
      <w:r w:rsidRPr="00903696">
        <w:rPr>
          <w:rFonts w:ascii="Times New Roman" w:hAnsi="Times New Roman" w:cs="Times New Roman"/>
          <w:sz w:val="24"/>
          <w:szCs w:val="24"/>
        </w:rPr>
        <w:t xml:space="preserve"> levels should </w:t>
      </w:r>
      <w:r w:rsidR="005E3FB9">
        <w:rPr>
          <w:rFonts w:ascii="Times New Roman" w:hAnsi="Times New Roman" w:cs="Times New Roman"/>
          <w:sz w:val="24"/>
          <w:szCs w:val="24"/>
        </w:rPr>
        <w:t>reflect</w:t>
      </w:r>
      <w:r w:rsidRPr="00903696">
        <w:rPr>
          <w:rFonts w:ascii="Times New Roman" w:hAnsi="Times New Roman" w:cs="Times New Roman"/>
          <w:sz w:val="24"/>
          <w:szCs w:val="24"/>
        </w:rPr>
        <w:t xml:space="preserve"> </w:t>
      </w:r>
      <w:r w:rsidR="00C22334">
        <w:rPr>
          <w:rFonts w:ascii="Times New Roman" w:hAnsi="Times New Roman" w:cs="Times New Roman"/>
          <w:sz w:val="24"/>
          <w:szCs w:val="24"/>
        </w:rPr>
        <w:t xml:space="preserve">those of </w:t>
      </w:r>
      <w:r w:rsidRPr="00903696">
        <w:rPr>
          <w:rFonts w:ascii="Times New Roman" w:hAnsi="Times New Roman" w:cs="Times New Roman"/>
          <w:sz w:val="24"/>
          <w:szCs w:val="24"/>
        </w:rPr>
        <w:t xml:space="preserve">the region </w:t>
      </w:r>
      <w:r w:rsidR="005E3FB9">
        <w:rPr>
          <w:rFonts w:ascii="Times New Roman" w:hAnsi="Times New Roman" w:cs="Times New Roman"/>
          <w:sz w:val="24"/>
          <w:szCs w:val="24"/>
        </w:rPr>
        <w:t>in which a person lives</w:t>
      </w:r>
      <w:r w:rsidRPr="00903696">
        <w:rPr>
          <w:rFonts w:ascii="Times New Roman" w:hAnsi="Times New Roman" w:cs="Times New Roman"/>
          <w:sz w:val="24"/>
          <w:szCs w:val="24"/>
        </w:rPr>
        <w:t xml:space="preserve"> and should be based on a living wage. For </w:t>
      </w:r>
      <w:r w:rsidR="00F81C66">
        <w:rPr>
          <w:rFonts w:ascii="Times New Roman" w:hAnsi="Times New Roman" w:cs="Times New Roman"/>
          <w:sz w:val="24"/>
          <w:szCs w:val="24"/>
        </w:rPr>
        <w:t>people</w:t>
      </w:r>
      <w:r w:rsidRPr="00903696">
        <w:rPr>
          <w:rFonts w:ascii="Times New Roman" w:hAnsi="Times New Roman" w:cs="Times New Roman"/>
          <w:sz w:val="24"/>
          <w:szCs w:val="24"/>
        </w:rPr>
        <w:t xml:space="preserve"> with disabilities, however, </w:t>
      </w:r>
      <w:r w:rsidR="00DC4C8A">
        <w:rPr>
          <w:rFonts w:ascii="Times New Roman" w:hAnsi="Times New Roman" w:cs="Times New Roman"/>
          <w:sz w:val="24"/>
          <w:szCs w:val="24"/>
        </w:rPr>
        <w:t xml:space="preserve">it will be important </w:t>
      </w:r>
      <w:r w:rsidRPr="00903696">
        <w:rPr>
          <w:rFonts w:ascii="Times New Roman" w:hAnsi="Times New Roman" w:cs="Times New Roman"/>
          <w:sz w:val="24"/>
          <w:szCs w:val="24"/>
        </w:rPr>
        <w:t>to refocus on how to encourage labour market attachment</w:t>
      </w:r>
      <w:r w:rsidR="008C6AE1">
        <w:rPr>
          <w:rFonts w:ascii="Times New Roman" w:hAnsi="Times New Roman" w:cs="Times New Roman"/>
          <w:sz w:val="24"/>
          <w:szCs w:val="24"/>
        </w:rPr>
        <w:t xml:space="preserve">, and that poses </w:t>
      </w:r>
      <w:r w:rsidR="00722D5F">
        <w:rPr>
          <w:rFonts w:ascii="Times New Roman" w:hAnsi="Times New Roman" w:cs="Times New Roman"/>
          <w:sz w:val="24"/>
          <w:szCs w:val="24"/>
        </w:rPr>
        <w:t>several</w:t>
      </w:r>
      <w:r w:rsidR="008C6AE1">
        <w:rPr>
          <w:rFonts w:ascii="Times New Roman" w:hAnsi="Times New Roman" w:cs="Times New Roman"/>
          <w:sz w:val="24"/>
          <w:szCs w:val="24"/>
        </w:rPr>
        <w:t xml:space="preserve"> challenges.</w:t>
      </w:r>
    </w:p>
    <w:p w14:paraId="28E3A22E" w14:textId="77777777" w:rsidR="008C6AE1" w:rsidRPr="00BB1387" w:rsidRDefault="008C6AE1" w:rsidP="00B11C76">
      <w:pPr>
        <w:keepNext/>
        <w:rPr>
          <w:rFonts w:ascii="Times New Roman" w:hAnsi="Times New Roman" w:cs="Times New Roman"/>
          <w:szCs w:val="24"/>
        </w:rPr>
      </w:pPr>
    </w:p>
    <w:p w14:paraId="669A02F8" w14:textId="452B9FCE" w:rsidR="00B80215" w:rsidRPr="00903696" w:rsidRDefault="00B80215" w:rsidP="00B11C76">
      <w:pPr>
        <w:keepNext/>
        <w:rPr>
          <w:rFonts w:ascii="Times New Roman" w:hAnsi="Times New Roman" w:cs="Times New Roman"/>
          <w:sz w:val="24"/>
          <w:szCs w:val="24"/>
        </w:rPr>
      </w:pPr>
      <w:r w:rsidRPr="00903696">
        <w:rPr>
          <w:rFonts w:ascii="Times New Roman" w:hAnsi="Times New Roman" w:cs="Times New Roman"/>
          <w:sz w:val="24"/>
          <w:szCs w:val="24"/>
        </w:rPr>
        <w:t>F</w:t>
      </w:r>
      <w:r w:rsidR="008C6AE1">
        <w:rPr>
          <w:rFonts w:ascii="Times New Roman" w:hAnsi="Times New Roman" w:cs="Times New Roman"/>
          <w:sz w:val="24"/>
          <w:szCs w:val="24"/>
        </w:rPr>
        <w:t>or one, f</w:t>
      </w:r>
      <w:r w:rsidRPr="00903696">
        <w:rPr>
          <w:rFonts w:ascii="Times New Roman" w:hAnsi="Times New Roman" w:cs="Times New Roman"/>
          <w:sz w:val="24"/>
          <w:szCs w:val="24"/>
        </w:rPr>
        <w:t xml:space="preserve">ear of losing health </w:t>
      </w:r>
      <w:r>
        <w:rPr>
          <w:rFonts w:ascii="Times New Roman" w:hAnsi="Times New Roman" w:cs="Times New Roman"/>
          <w:sz w:val="24"/>
          <w:szCs w:val="24"/>
        </w:rPr>
        <w:t>benefits and other disability supports</w:t>
      </w:r>
      <w:r w:rsidRPr="00903696">
        <w:rPr>
          <w:rFonts w:ascii="Times New Roman" w:hAnsi="Times New Roman" w:cs="Times New Roman"/>
          <w:sz w:val="24"/>
          <w:szCs w:val="24"/>
        </w:rPr>
        <w:t xml:space="preserve"> is a strong deterrent for people</w:t>
      </w:r>
      <w:r w:rsidR="008C6AE1">
        <w:rPr>
          <w:rFonts w:ascii="Times New Roman" w:hAnsi="Times New Roman" w:cs="Times New Roman"/>
          <w:sz w:val="24"/>
          <w:szCs w:val="24"/>
        </w:rPr>
        <w:t xml:space="preserve"> with disabilities</w:t>
      </w:r>
      <w:r w:rsidRPr="00903696">
        <w:rPr>
          <w:rFonts w:ascii="Times New Roman" w:hAnsi="Times New Roman" w:cs="Times New Roman"/>
          <w:sz w:val="24"/>
          <w:szCs w:val="24"/>
        </w:rPr>
        <w:t xml:space="preserve"> </w:t>
      </w:r>
      <w:r w:rsidR="008C6AE1">
        <w:rPr>
          <w:rFonts w:ascii="Times New Roman" w:hAnsi="Times New Roman" w:cs="Times New Roman"/>
          <w:sz w:val="24"/>
          <w:szCs w:val="24"/>
        </w:rPr>
        <w:t>to join the labour force, especially given the ongoing trend toward more</w:t>
      </w:r>
      <w:r w:rsidRPr="00903696">
        <w:rPr>
          <w:rFonts w:ascii="Times New Roman" w:hAnsi="Times New Roman" w:cs="Times New Roman"/>
          <w:sz w:val="24"/>
          <w:szCs w:val="24"/>
        </w:rPr>
        <w:t xml:space="preserve"> precarious </w:t>
      </w:r>
      <w:r w:rsidR="008C6AE1">
        <w:rPr>
          <w:rFonts w:ascii="Times New Roman" w:hAnsi="Times New Roman" w:cs="Times New Roman"/>
          <w:sz w:val="24"/>
          <w:szCs w:val="24"/>
        </w:rPr>
        <w:t>(e.g. contract, part-time, temporary)</w:t>
      </w:r>
      <w:r w:rsidRPr="00903696">
        <w:rPr>
          <w:rFonts w:ascii="Times New Roman" w:hAnsi="Times New Roman" w:cs="Times New Roman"/>
          <w:sz w:val="24"/>
          <w:szCs w:val="24"/>
        </w:rPr>
        <w:t xml:space="preserve"> emplo</w:t>
      </w:r>
      <w:r w:rsidR="00B56447">
        <w:rPr>
          <w:rFonts w:ascii="Times New Roman" w:hAnsi="Times New Roman" w:cs="Times New Roman"/>
          <w:sz w:val="24"/>
          <w:szCs w:val="24"/>
        </w:rPr>
        <w:t xml:space="preserve">yment </w:t>
      </w:r>
      <w:r w:rsidR="008C6AE1">
        <w:rPr>
          <w:rFonts w:ascii="Times New Roman" w:hAnsi="Times New Roman" w:cs="Times New Roman"/>
          <w:sz w:val="24"/>
          <w:szCs w:val="24"/>
        </w:rPr>
        <w:t xml:space="preserve">that usually comes </w:t>
      </w:r>
      <w:r w:rsidR="00B56447">
        <w:rPr>
          <w:rFonts w:ascii="Times New Roman" w:hAnsi="Times New Roman" w:cs="Times New Roman"/>
          <w:sz w:val="24"/>
          <w:szCs w:val="24"/>
        </w:rPr>
        <w:t>without health benefits</w:t>
      </w:r>
      <w:r w:rsidR="002A24B6">
        <w:rPr>
          <w:rFonts w:ascii="Times New Roman" w:hAnsi="Times New Roman" w:cs="Times New Roman"/>
          <w:sz w:val="24"/>
          <w:szCs w:val="24"/>
        </w:rPr>
        <w:t>. U</w:t>
      </w:r>
      <w:r w:rsidRPr="00903696">
        <w:rPr>
          <w:rFonts w:ascii="Times New Roman" w:hAnsi="Times New Roman" w:cs="Times New Roman"/>
          <w:sz w:val="24"/>
          <w:szCs w:val="24"/>
        </w:rPr>
        <w:t xml:space="preserve">niversal </w:t>
      </w:r>
      <w:r w:rsidR="00037094">
        <w:rPr>
          <w:rFonts w:ascii="Times New Roman" w:hAnsi="Times New Roman" w:cs="Times New Roman"/>
          <w:sz w:val="24"/>
          <w:szCs w:val="24"/>
        </w:rPr>
        <w:t>p</w:t>
      </w:r>
      <w:r w:rsidRPr="00903696">
        <w:rPr>
          <w:rFonts w:ascii="Times New Roman" w:hAnsi="Times New Roman" w:cs="Times New Roman"/>
          <w:sz w:val="24"/>
          <w:szCs w:val="24"/>
        </w:rPr>
        <w:t xml:space="preserve">harmacare </w:t>
      </w:r>
      <w:r w:rsidR="00037094">
        <w:rPr>
          <w:rFonts w:ascii="Times New Roman" w:hAnsi="Times New Roman" w:cs="Times New Roman"/>
          <w:sz w:val="24"/>
          <w:szCs w:val="24"/>
        </w:rPr>
        <w:t>w</w:t>
      </w:r>
      <w:r w:rsidRPr="00903696">
        <w:rPr>
          <w:rFonts w:ascii="Times New Roman" w:hAnsi="Times New Roman" w:cs="Times New Roman"/>
          <w:sz w:val="24"/>
          <w:szCs w:val="24"/>
        </w:rPr>
        <w:t>ould alleviate some of these stresses</w:t>
      </w:r>
      <w:r w:rsidR="002A24B6">
        <w:rPr>
          <w:rFonts w:ascii="Times New Roman" w:hAnsi="Times New Roman" w:cs="Times New Roman"/>
          <w:sz w:val="24"/>
          <w:szCs w:val="24"/>
        </w:rPr>
        <w:t>.</w:t>
      </w:r>
    </w:p>
    <w:p w14:paraId="44B56F92" w14:textId="77777777" w:rsidR="00B11C76" w:rsidRPr="00BB1387" w:rsidRDefault="00B11C76" w:rsidP="00B80215">
      <w:pPr>
        <w:rPr>
          <w:rFonts w:ascii="Times New Roman" w:hAnsi="Times New Roman" w:cs="Times New Roman"/>
          <w:szCs w:val="24"/>
        </w:rPr>
      </w:pPr>
    </w:p>
    <w:p w14:paraId="3D70C726" w14:textId="290A2248" w:rsidR="00B80215" w:rsidRDefault="00B80215" w:rsidP="00B80215">
      <w:pPr>
        <w:rPr>
          <w:rFonts w:ascii="Times New Roman" w:hAnsi="Times New Roman" w:cs="Times New Roman"/>
          <w:sz w:val="24"/>
          <w:szCs w:val="24"/>
        </w:rPr>
      </w:pPr>
      <w:r w:rsidRPr="00903696">
        <w:rPr>
          <w:rFonts w:ascii="Times New Roman" w:hAnsi="Times New Roman" w:cs="Times New Roman"/>
          <w:sz w:val="24"/>
          <w:szCs w:val="24"/>
        </w:rPr>
        <w:t>A</w:t>
      </w:r>
      <w:r w:rsidR="008C6AE1">
        <w:rPr>
          <w:rFonts w:ascii="Times New Roman" w:hAnsi="Times New Roman" w:cs="Times New Roman"/>
          <w:sz w:val="24"/>
          <w:szCs w:val="24"/>
        </w:rPr>
        <w:t>s well, a</w:t>
      </w:r>
      <w:r w:rsidRPr="00903696">
        <w:rPr>
          <w:rFonts w:ascii="Times New Roman" w:hAnsi="Times New Roman" w:cs="Times New Roman"/>
          <w:sz w:val="24"/>
          <w:szCs w:val="24"/>
        </w:rPr>
        <w:t xml:space="preserve">nother deterrent to entering the labour market is the amount </w:t>
      </w:r>
      <w:r>
        <w:rPr>
          <w:rFonts w:ascii="Times New Roman" w:hAnsi="Times New Roman" w:cs="Times New Roman"/>
          <w:sz w:val="24"/>
          <w:szCs w:val="24"/>
        </w:rPr>
        <w:t xml:space="preserve">by which disability income support benefits </w:t>
      </w:r>
      <w:r w:rsidR="00B56447">
        <w:rPr>
          <w:rFonts w:ascii="Times New Roman" w:hAnsi="Times New Roman" w:cs="Times New Roman"/>
          <w:sz w:val="24"/>
          <w:szCs w:val="24"/>
        </w:rPr>
        <w:t xml:space="preserve">are reduced </w:t>
      </w:r>
      <w:r w:rsidR="008C6AE1">
        <w:rPr>
          <w:rFonts w:ascii="Times New Roman" w:hAnsi="Times New Roman" w:cs="Times New Roman"/>
          <w:sz w:val="24"/>
          <w:szCs w:val="24"/>
        </w:rPr>
        <w:t xml:space="preserve">by </w:t>
      </w:r>
      <w:r w:rsidR="00B56447">
        <w:rPr>
          <w:rFonts w:ascii="Times New Roman" w:hAnsi="Times New Roman" w:cs="Times New Roman"/>
          <w:sz w:val="24"/>
          <w:szCs w:val="24"/>
        </w:rPr>
        <w:t>earned income</w:t>
      </w:r>
      <w:r w:rsidR="008C6AE1">
        <w:rPr>
          <w:rFonts w:ascii="Times New Roman" w:hAnsi="Times New Roman" w:cs="Times New Roman"/>
          <w:sz w:val="24"/>
          <w:szCs w:val="24"/>
        </w:rPr>
        <w:t>, which differs</w:t>
      </w:r>
      <w:r w:rsidRPr="00903696">
        <w:rPr>
          <w:rFonts w:ascii="Times New Roman" w:hAnsi="Times New Roman" w:cs="Times New Roman"/>
          <w:sz w:val="24"/>
          <w:szCs w:val="24"/>
        </w:rPr>
        <w:t xml:space="preserve"> by jurisdiction and program. </w:t>
      </w:r>
      <w:r>
        <w:rPr>
          <w:rFonts w:ascii="Times New Roman" w:hAnsi="Times New Roman" w:cs="Times New Roman"/>
          <w:sz w:val="24"/>
          <w:szCs w:val="24"/>
        </w:rPr>
        <w:t xml:space="preserve">Common principles should be developed regarding </w:t>
      </w:r>
      <w:r w:rsidR="008C6AE1">
        <w:rPr>
          <w:rFonts w:ascii="Times New Roman" w:hAnsi="Times New Roman" w:cs="Times New Roman"/>
          <w:sz w:val="24"/>
          <w:szCs w:val="24"/>
        </w:rPr>
        <w:t xml:space="preserve">the </w:t>
      </w:r>
      <w:r>
        <w:rPr>
          <w:rFonts w:ascii="Times New Roman" w:hAnsi="Times New Roman" w:cs="Times New Roman"/>
          <w:sz w:val="24"/>
          <w:szCs w:val="24"/>
        </w:rPr>
        <w:t>treatment of earned income</w:t>
      </w:r>
      <w:r w:rsidR="008C6AE1">
        <w:rPr>
          <w:rFonts w:ascii="Times New Roman" w:hAnsi="Times New Roman" w:cs="Times New Roman"/>
          <w:sz w:val="24"/>
          <w:szCs w:val="24"/>
        </w:rPr>
        <w:t>.</w:t>
      </w:r>
      <w:r>
        <w:rPr>
          <w:rFonts w:ascii="Times New Roman" w:hAnsi="Times New Roman" w:cs="Times New Roman"/>
          <w:sz w:val="24"/>
          <w:szCs w:val="24"/>
        </w:rPr>
        <w:t xml:space="preserve"> </w:t>
      </w:r>
      <w:r w:rsidR="00016B6F">
        <w:rPr>
          <w:rFonts w:ascii="Times New Roman" w:hAnsi="Times New Roman" w:cs="Times New Roman"/>
          <w:sz w:val="24"/>
          <w:szCs w:val="24"/>
        </w:rPr>
        <w:t>Related to this issue is the</w:t>
      </w:r>
      <w:r w:rsidRPr="00903696">
        <w:rPr>
          <w:rFonts w:ascii="Times New Roman" w:hAnsi="Times New Roman" w:cs="Times New Roman"/>
          <w:sz w:val="24"/>
          <w:szCs w:val="24"/>
        </w:rPr>
        <w:t xml:space="preserve"> importan</w:t>
      </w:r>
      <w:r w:rsidR="00016B6F">
        <w:rPr>
          <w:rFonts w:ascii="Times New Roman" w:hAnsi="Times New Roman" w:cs="Times New Roman"/>
          <w:sz w:val="24"/>
          <w:szCs w:val="24"/>
        </w:rPr>
        <w:t>ce of</w:t>
      </w:r>
      <w:r w:rsidRPr="00903696">
        <w:rPr>
          <w:rFonts w:ascii="Times New Roman" w:hAnsi="Times New Roman" w:cs="Times New Roman"/>
          <w:sz w:val="24"/>
          <w:szCs w:val="24"/>
        </w:rPr>
        <w:t xml:space="preserve"> consider</w:t>
      </w:r>
      <w:r w:rsidR="00016B6F">
        <w:rPr>
          <w:rFonts w:ascii="Times New Roman" w:hAnsi="Times New Roman" w:cs="Times New Roman"/>
          <w:sz w:val="24"/>
          <w:szCs w:val="24"/>
        </w:rPr>
        <w:t>ing</w:t>
      </w:r>
      <w:r w:rsidRPr="00903696">
        <w:rPr>
          <w:rFonts w:ascii="Times New Roman" w:hAnsi="Times New Roman" w:cs="Times New Roman"/>
          <w:sz w:val="24"/>
          <w:szCs w:val="24"/>
        </w:rPr>
        <w:t xml:space="preserve"> the unique barriers faced by individuals with episodic disabilities </w:t>
      </w:r>
      <w:r w:rsidR="008F7F75">
        <w:rPr>
          <w:rFonts w:ascii="Times New Roman" w:hAnsi="Times New Roman" w:cs="Times New Roman"/>
          <w:sz w:val="24"/>
          <w:szCs w:val="24"/>
        </w:rPr>
        <w:t xml:space="preserve">and </w:t>
      </w:r>
      <w:r w:rsidR="00C2270B">
        <w:rPr>
          <w:rFonts w:ascii="Times New Roman" w:hAnsi="Times New Roman" w:cs="Times New Roman"/>
          <w:sz w:val="24"/>
          <w:szCs w:val="24"/>
        </w:rPr>
        <w:t>their potentially</w:t>
      </w:r>
      <w:r w:rsidR="00DC4C8A">
        <w:rPr>
          <w:rFonts w:ascii="Times New Roman" w:hAnsi="Times New Roman" w:cs="Times New Roman"/>
          <w:sz w:val="24"/>
          <w:szCs w:val="24"/>
        </w:rPr>
        <w:t xml:space="preserve"> </w:t>
      </w:r>
      <w:r w:rsidR="00B56447">
        <w:rPr>
          <w:rFonts w:ascii="Times New Roman" w:hAnsi="Times New Roman" w:cs="Times New Roman"/>
          <w:sz w:val="24"/>
          <w:szCs w:val="24"/>
        </w:rPr>
        <w:t xml:space="preserve">intermittent work capacity. </w:t>
      </w:r>
      <w:r>
        <w:rPr>
          <w:rFonts w:ascii="Times New Roman" w:hAnsi="Times New Roman" w:cs="Times New Roman"/>
          <w:sz w:val="24"/>
          <w:szCs w:val="24"/>
        </w:rPr>
        <w:t xml:space="preserve">In general, the treatment of earned income </w:t>
      </w:r>
      <w:r w:rsidRPr="00903696">
        <w:rPr>
          <w:rFonts w:ascii="Times New Roman" w:hAnsi="Times New Roman" w:cs="Times New Roman"/>
          <w:sz w:val="24"/>
          <w:szCs w:val="24"/>
        </w:rPr>
        <w:t>need</w:t>
      </w:r>
      <w:r w:rsidR="00AE5E4B">
        <w:rPr>
          <w:rFonts w:ascii="Times New Roman" w:hAnsi="Times New Roman" w:cs="Times New Roman"/>
          <w:sz w:val="24"/>
          <w:szCs w:val="24"/>
        </w:rPr>
        <w:t>s</w:t>
      </w:r>
      <w:r w:rsidRPr="00903696">
        <w:rPr>
          <w:rFonts w:ascii="Times New Roman" w:hAnsi="Times New Roman" w:cs="Times New Roman"/>
          <w:sz w:val="24"/>
          <w:szCs w:val="24"/>
        </w:rPr>
        <w:t xml:space="preserve"> to be designed in a way that does not discourage employment.</w:t>
      </w:r>
    </w:p>
    <w:p w14:paraId="0FDA8979" w14:textId="77777777" w:rsidR="00976306" w:rsidRPr="00BB1387" w:rsidRDefault="00976306" w:rsidP="00B80215">
      <w:pPr>
        <w:rPr>
          <w:rFonts w:ascii="Times New Roman" w:hAnsi="Times New Roman" w:cs="Times New Roman"/>
          <w:szCs w:val="24"/>
        </w:rPr>
      </w:pPr>
    </w:p>
    <w:p w14:paraId="2A94DB97" w14:textId="77777777" w:rsidR="00B80215" w:rsidRPr="00DC38EA" w:rsidRDefault="00B80215" w:rsidP="009C2CD6">
      <w:pPr>
        <w:pStyle w:val="Heading2"/>
        <w:rPr>
          <w:b/>
        </w:rPr>
      </w:pPr>
      <w:bookmarkStart w:id="25" w:name="_Toc530479827"/>
      <w:r w:rsidRPr="00DC38EA">
        <w:rPr>
          <w:b/>
        </w:rPr>
        <w:t>Service Agencies</w:t>
      </w:r>
      <w:bookmarkEnd w:id="25"/>
    </w:p>
    <w:p w14:paraId="0CDCA124" w14:textId="77777777" w:rsidR="00976306" w:rsidRPr="00BB1387" w:rsidRDefault="00976306" w:rsidP="00B80215">
      <w:pPr>
        <w:rPr>
          <w:rFonts w:ascii="Times New Roman" w:hAnsi="Times New Roman" w:cs="Times New Roman"/>
          <w:szCs w:val="24"/>
        </w:rPr>
      </w:pPr>
    </w:p>
    <w:p w14:paraId="2BB90114" w14:textId="1B18B125" w:rsidR="00B80215" w:rsidRPr="00903696" w:rsidRDefault="00B80215" w:rsidP="00B80215">
      <w:pPr>
        <w:rPr>
          <w:rFonts w:ascii="Times New Roman" w:hAnsi="Times New Roman" w:cs="Times New Roman"/>
          <w:sz w:val="24"/>
          <w:szCs w:val="24"/>
        </w:rPr>
      </w:pPr>
      <w:r w:rsidRPr="00903696">
        <w:rPr>
          <w:rFonts w:ascii="Times New Roman" w:hAnsi="Times New Roman" w:cs="Times New Roman"/>
          <w:sz w:val="24"/>
          <w:szCs w:val="24"/>
        </w:rPr>
        <w:t>With funding from LMAPDs or WDAs, provinces provide funding to service agencies to assist job seekers with disabilities</w:t>
      </w:r>
      <w:r w:rsidR="00C2270B">
        <w:rPr>
          <w:rFonts w:ascii="Times New Roman" w:hAnsi="Times New Roman" w:cs="Times New Roman"/>
          <w:sz w:val="24"/>
          <w:szCs w:val="24"/>
        </w:rPr>
        <w:t>,</w:t>
      </w:r>
      <w:r w:rsidRPr="00903696">
        <w:rPr>
          <w:rFonts w:ascii="Times New Roman" w:hAnsi="Times New Roman" w:cs="Times New Roman"/>
          <w:sz w:val="24"/>
          <w:szCs w:val="24"/>
        </w:rPr>
        <w:t xml:space="preserve"> as well </w:t>
      </w:r>
      <w:r w:rsidR="00C2270B">
        <w:rPr>
          <w:rFonts w:ascii="Times New Roman" w:hAnsi="Times New Roman" w:cs="Times New Roman"/>
          <w:sz w:val="24"/>
          <w:szCs w:val="24"/>
        </w:rPr>
        <w:t>provide some support to</w:t>
      </w:r>
      <w:r w:rsidRPr="00903696">
        <w:rPr>
          <w:rFonts w:ascii="Times New Roman" w:hAnsi="Times New Roman" w:cs="Times New Roman"/>
          <w:sz w:val="24"/>
          <w:szCs w:val="24"/>
        </w:rPr>
        <w:t xml:space="preserve"> employers in their recruitment and retention </w:t>
      </w:r>
      <w:r w:rsidR="00016B6F">
        <w:rPr>
          <w:rFonts w:ascii="Times New Roman" w:hAnsi="Times New Roman" w:cs="Times New Roman"/>
          <w:sz w:val="24"/>
          <w:szCs w:val="24"/>
        </w:rPr>
        <w:t>efforts</w:t>
      </w:r>
      <w:r w:rsidRPr="00903696">
        <w:rPr>
          <w:rFonts w:ascii="Times New Roman" w:hAnsi="Times New Roman" w:cs="Times New Roman"/>
          <w:sz w:val="24"/>
          <w:szCs w:val="24"/>
        </w:rPr>
        <w:t xml:space="preserve">. Some funding is </w:t>
      </w:r>
      <w:r w:rsidR="00C2270B">
        <w:rPr>
          <w:rFonts w:ascii="Times New Roman" w:hAnsi="Times New Roman" w:cs="Times New Roman"/>
          <w:sz w:val="24"/>
          <w:szCs w:val="24"/>
        </w:rPr>
        <w:t>also available at the</w:t>
      </w:r>
      <w:r w:rsidRPr="00903696">
        <w:rPr>
          <w:rFonts w:ascii="Times New Roman" w:hAnsi="Times New Roman" w:cs="Times New Roman"/>
          <w:sz w:val="24"/>
          <w:szCs w:val="24"/>
        </w:rPr>
        <w:t xml:space="preserve"> national level through the Regional or Federal Opportunities Fund </w:t>
      </w:r>
      <w:r w:rsidR="00C2270B">
        <w:rPr>
          <w:rFonts w:ascii="Times New Roman" w:hAnsi="Times New Roman" w:cs="Times New Roman"/>
          <w:sz w:val="24"/>
          <w:szCs w:val="24"/>
        </w:rPr>
        <w:t>and</w:t>
      </w:r>
      <w:r w:rsidR="00C2270B" w:rsidRPr="00903696">
        <w:rPr>
          <w:rFonts w:ascii="Times New Roman" w:hAnsi="Times New Roman" w:cs="Times New Roman"/>
          <w:sz w:val="24"/>
          <w:szCs w:val="24"/>
        </w:rPr>
        <w:t xml:space="preserve"> </w:t>
      </w:r>
      <w:r>
        <w:rPr>
          <w:rFonts w:ascii="Times New Roman" w:hAnsi="Times New Roman" w:cs="Times New Roman"/>
          <w:sz w:val="24"/>
          <w:szCs w:val="24"/>
        </w:rPr>
        <w:t>o</w:t>
      </w:r>
      <w:r w:rsidRPr="00903696">
        <w:rPr>
          <w:rFonts w:ascii="Times New Roman" w:hAnsi="Times New Roman" w:cs="Times New Roman"/>
          <w:sz w:val="24"/>
          <w:szCs w:val="24"/>
        </w:rPr>
        <w:t xml:space="preserve">ther initiatives that focus on marginalized populations. </w:t>
      </w:r>
    </w:p>
    <w:p w14:paraId="4DD8AFC9" w14:textId="77777777" w:rsidR="00976306" w:rsidRPr="00BB1387" w:rsidRDefault="00976306" w:rsidP="00B80215">
      <w:pPr>
        <w:rPr>
          <w:rFonts w:ascii="Times New Roman" w:hAnsi="Times New Roman" w:cs="Times New Roman"/>
          <w:szCs w:val="24"/>
        </w:rPr>
      </w:pPr>
    </w:p>
    <w:p w14:paraId="736B3235" w14:textId="652BAD19" w:rsidR="00B80215" w:rsidRPr="00903696" w:rsidRDefault="00C2270B" w:rsidP="00B80215">
      <w:pPr>
        <w:rPr>
          <w:rFonts w:ascii="Times New Roman" w:hAnsi="Times New Roman" w:cs="Times New Roman"/>
          <w:sz w:val="24"/>
          <w:szCs w:val="24"/>
        </w:rPr>
      </w:pPr>
      <w:r>
        <w:rPr>
          <w:rFonts w:ascii="Times New Roman" w:hAnsi="Times New Roman" w:cs="Times New Roman"/>
          <w:sz w:val="24"/>
          <w:szCs w:val="24"/>
        </w:rPr>
        <w:t>S</w:t>
      </w:r>
      <w:r w:rsidR="00B80215" w:rsidRPr="00903696">
        <w:rPr>
          <w:rFonts w:ascii="Times New Roman" w:hAnsi="Times New Roman" w:cs="Times New Roman"/>
          <w:sz w:val="24"/>
          <w:szCs w:val="24"/>
        </w:rPr>
        <w:t>ervice providers vary by size (</w:t>
      </w:r>
      <w:r w:rsidR="00B80215">
        <w:rPr>
          <w:rFonts w:ascii="Times New Roman" w:hAnsi="Times New Roman" w:cs="Times New Roman"/>
          <w:sz w:val="24"/>
          <w:szCs w:val="24"/>
        </w:rPr>
        <w:t xml:space="preserve">from serving </w:t>
      </w:r>
      <w:r w:rsidR="00B80215" w:rsidRPr="00903696">
        <w:rPr>
          <w:rFonts w:ascii="Times New Roman" w:hAnsi="Times New Roman" w:cs="Times New Roman"/>
          <w:sz w:val="24"/>
          <w:szCs w:val="24"/>
        </w:rPr>
        <w:t xml:space="preserve">under 10 people to over 100); status (charitable, not-for-profit or for-profit); </w:t>
      </w:r>
      <w:r>
        <w:rPr>
          <w:rFonts w:ascii="Times New Roman" w:hAnsi="Times New Roman" w:cs="Times New Roman"/>
          <w:sz w:val="24"/>
          <w:szCs w:val="24"/>
        </w:rPr>
        <w:t xml:space="preserve">disability </w:t>
      </w:r>
      <w:r w:rsidR="00B80215" w:rsidRPr="00903696">
        <w:rPr>
          <w:rFonts w:ascii="Times New Roman" w:hAnsi="Times New Roman" w:cs="Times New Roman"/>
          <w:sz w:val="24"/>
          <w:szCs w:val="24"/>
        </w:rPr>
        <w:t>focus (</w:t>
      </w:r>
      <w:r>
        <w:rPr>
          <w:rFonts w:ascii="Times New Roman" w:hAnsi="Times New Roman" w:cs="Times New Roman"/>
          <w:sz w:val="24"/>
          <w:szCs w:val="24"/>
        </w:rPr>
        <w:t>e.g.</w:t>
      </w:r>
      <w:r w:rsidR="00B80215" w:rsidRPr="00903696">
        <w:rPr>
          <w:rFonts w:ascii="Times New Roman" w:hAnsi="Times New Roman" w:cs="Times New Roman"/>
          <w:sz w:val="24"/>
          <w:szCs w:val="24"/>
        </w:rPr>
        <w:t xml:space="preserve"> </w:t>
      </w:r>
      <w:r>
        <w:rPr>
          <w:rFonts w:ascii="Times New Roman" w:hAnsi="Times New Roman" w:cs="Times New Roman"/>
          <w:sz w:val="24"/>
          <w:szCs w:val="24"/>
        </w:rPr>
        <w:t>sight</w:t>
      </w:r>
      <w:r w:rsidR="00B80215" w:rsidRPr="00903696">
        <w:rPr>
          <w:rFonts w:ascii="Times New Roman" w:hAnsi="Times New Roman" w:cs="Times New Roman"/>
          <w:sz w:val="24"/>
          <w:szCs w:val="24"/>
        </w:rPr>
        <w:t xml:space="preserve">, </w:t>
      </w:r>
      <w:r>
        <w:rPr>
          <w:rFonts w:ascii="Times New Roman" w:hAnsi="Times New Roman" w:cs="Times New Roman"/>
          <w:sz w:val="24"/>
          <w:szCs w:val="24"/>
        </w:rPr>
        <w:t>hearing</w:t>
      </w:r>
      <w:r w:rsidR="00016B6F">
        <w:rPr>
          <w:rFonts w:ascii="Times New Roman" w:hAnsi="Times New Roman" w:cs="Times New Roman"/>
          <w:sz w:val="24"/>
          <w:szCs w:val="24"/>
        </w:rPr>
        <w:t>, i</w:t>
      </w:r>
      <w:r w:rsidR="00B80215" w:rsidRPr="00903696">
        <w:rPr>
          <w:rFonts w:ascii="Times New Roman" w:hAnsi="Times New Roman" w:cs="Times New Roman"/>
          <w:sz w:val="24"/>
          <w:szCs w:val="24"/>
        </w:rPr>
        <w:t xml:space="preserve">ntellectual, </w:t>
      </w:r>
      <w:r w:rsidR="00016B6F">
        <w:rPr>
          <w:rFonts w:ascii="Times New Roman" w:hAnsi="Times New Roman" w:cs="Times New Roman"/>
          <w:sz w:val="24"/>
          <w:szCs w:val="24"/>
        </w:rPr>
        <w:t>m</w:t>
      </w:r>
      <w:r w:rsidR="00B80215" w:rsidRPr="00903696">
        <w:rPr>
          <w:rFonts w:ascii="Times New Roman" w:hAnsi="Times New Roman" w:cs="Times New Roman"/>
          <w:sz w:val="24"/>
          <w:szCs w:val="24"/>
        </w:rPr>
        <w:t xml:space="preserve">ental </w:t>
      </w:r>
      <w:r w:rsidR="00016B6F">
        <w:rPr>
          <w:rFonts w:ascii="Times New Roman" w:hAnsi="Times New Roman" w:cs="Times New Roman"/>
          <w:sz w:val="24"/>
          <w:szCs w:val="24"/>
        </w:rPr>
        <w:t>h</w:t>
      </w:r>
      <w:r w:rsidR="00B80215" w:rsidRPr="00903696">
        <w:rPr>
          <w:rFonts w:ascii="Times New Roman" w:hAnsi="Times New Roman" w:cs="Times New Roman"/>
          <w:sz w:val="24"/>
          <w:szCs w:val="24"/>
        </w:rPr>
        <w:t>ealth</w:t>
      </w:r>
      <w:r>
        <w:rPr>
          <w:rFonts w:ascii="Times New Roman" w:hAnsi="Times New Roman" w:cs="Times New Roman"/>
          <w:sz w:val="24"/>
          <w:szCs w:val="24"/>
        </w:rPr>
        <w:t xml:space="preserve"> </w:t>
      </w:r>
      <w:r w:rsidR="00B80215" w:rsidRPr="00903696">
        <w:rPr>
          <w:rFonts w:ascii="Times New Roman" w:hAnsi="Times New Roman" w:cs="Times New Roman"/>
          <w:sz w:val="24"/>
          <w:szCs w:val="24"/>
        </w:rPr>
        <w:t>or cross</w:t>
      </w:r>
      <w:r>
        <w:rPr>
          <w:rFonts w:ascii="Times New Roman" w:hAnsi="Times New Roman" w:cs="Times New Roman"/>
          <w:sz w:val="24"/>
          <w:szCs w:val="24"/>
        </w:rPr>
        <w:t xml:space="preserve"> </w:t>
      </w:r>
      <w:r w:rsidR="00B80215" w:rsidRPr="00903696">
        <w:rPr>
          <w:rFonts w:ascii="Times New Roman" w:hAnsi="Times New Roman" w:cs="Times New Roman"/>
          <w:sz w:val="24"/>
          <w:szCs w:val="24"/>
        </w:rPr>
        <w:t>disability); mission (employment focus with disability added</w:t>
      </w:r>
      <w:r>
        <w:rPr>
          <w:rFonts w:ascii="Times New Roman" w:hAnsi="Times New Roman" w:cs="Times New Roman"/>
          <w:sz w:val="24"/>
          <w:szCs w:val="24"/>
        </w:rPr>
        <w:t xml:space="preserve"> or </w:t>
      </w:r>
      <w:r w:rsidR="00B80215" w:rsidRPr="00903696">
        <w:rPr>
          <w:rFonts w:ascii="Times New Roman" w:hAnsi="Times New Roman" w:cs="Times New Roman"/>
          <w:sz w:val="24"/>
          <w:szCs w:val="24"/>
        </w:rPr>
        <w:t>disability focus with employment added); services (employer focused, job-seeker focused</w:t>
      </w:r>
      <w:r>
        <w:rPr>
          <w:rFonts w:ascii="Times New Roman" w:hAnsi="Times New Roman" w:cs="Times New Roman"/>
          <w:sz w:val="24"/>
          <w:szCs w:val="24"/>
        </w:rPr>
        <w:t xml:space="preserve"> or a </w:t>
      </w:r>
      <w:r w:rsidR="00B80215" w:rsidRPr="00903696">
        <w:rPr>
          <w:rFonts w:ascii="Times New Roman" w:hAnsi="Times New Roman" w:cs="Times New Roman"/>
          <w:sz w:val="24"/>
          <w:szCs w:val="24"/>
        </w:rPr>
        <w:t>combination</w:t>
      </w:r>
      <w:r>
        <w:rPr>
          <w:rFonts w:ascii="Times New Roman" w:hAnsi="Times New Roman" w:cs="Times New Roman"/>
          <w:sz w:val="24"/>
          <w:szCs w:val="24"/>
        </w:rPr>
        <w:t xml:space="preserve"> of the two</w:t>
      </w:r>
      <w:r w:rsidR="00B80215" w:rsidRPr="00903696">
        <w:rPr>
          <w:rFonts w:ascii="Times New Roman" w:hAnsi="Times New Roman" w:cs="Times New Roman"/>
          <w:sz w:val="24"/>
          <w:szCs w:val="24"/>
        </w:rPr>
        <w:t>)</w:t>
      </w:r>
      <w:r>
        <w:rPr>
          <w:rFonts w:ascii="Times New Roman" w:hAnsi="Times New Roman" w:cs="Times New Roman"/>
          <w:sz w:val="24"/>
          <w:szCs w:val="24"/>
        </w:rPr>
        <w:t>; and</w:t>
      </w:r>
      <w:r w:rsidR="00B80215" w:rsidRPr="00903696">
        <w:rPr>
          <w:rFonts w:ascii="Times New Roman" w:hAnsi="Times New Roman" w:cs="Times New Roman"/>
          <w:sz w:val="24"/>
          <w:szCs w:val="24"/>
        </w:rPr>
        <w:t xml:space="preserve"> outcome priorities (volunteer and work experience focused vs. competitive employment). There is a large disparity </w:t>
      </w:r>
      <w:r w:rsidR="00B80215">
        <w:rPr>
          <w:rFonts w:ascii="Times New Roman" w:hAnsi="Times New Roman" w:cs="Times New Roman"/>
          <w:sz w:val="24"/>
          <w:szCs w:val="24"/>
        </w:rPr>
        <w:t xml:space="preserve">in the </w:t>
      </w:r>
      <w:r w:rsidR="00B80215" w:rsidRPr="00903696">
        <w:rPr>
          <w:rFonts w:ascii="Times New Roman" w:hAnsi="Times New Roman" w:cs="Times New Roman"/>
          <w:sz w:val="24"/>
          <w:szCs w:val="24"/>
        </w:rPr>
        <w:t>resources and strategies engaged by service agencies</w:t>
      </w:r>
      <w:r>
        <w:rPr>
          <w:rFonts w:ascii="Times New Roman" w:hAnsi="Times New Roman" w:cs="Times New Roman"/>
          <w:sz w:val="24"/>
          <w:szCs w:val="24"/>
        </w:rPr>
        <w:t>,</w:t>
      </w:r>
      <w:r w:rsidR="00B80215" w:rsidRPr="00903696">
        <w:rPr>
          <w:rFonts w:ascii="Times New Roman" w:hAnsi="Times New Roman" w:cs="Times New Roman"/>
          <w:sz w:val="24"/>
          <w:szCs w:val="24"/>
        </w:rPr>
        <w:t xml:space="preserve"> such as the use and availab</w:t>
      </w:r>
      <w:r w:rsidR="00016B6F">
        <w:rPr>
          <w:rFonts w:ascii="Times New Roman" w:hAnsi="Times New Roman" w:cs="Times New Roman"/>
          <w:sz w:val="24"/>
          <w:szCs w:val="24"/>
        </w:rPr>
        <w:t>ility</w:t>
      </w:r>
      <w:r w:rsidR="00B80215" w:rsidRPr="00903696">
        <w:rPr>
          <w:rFonts w:ascii="Times New Roman" w:hAnsi="Times New Roman" w:cs="Times New Roman"/>
          <w:sz w:val="24"/>
          <w:szCs w:val="24"/>
        </w:rPr>
        <w:t xml:space="preserve"> of financial incentives, skills upgrading, employer supports, and addressing personal barriers such as transportation and childcare.</w:t>
      </w:r>
    </w:p>
    <w:p w14:paraId="7F861179" w14:textId="77777777" w:rsidR="00B11C76" w:rsidRPr="00BB1387" w:rsidRDefault="00B11C76" w:rsidP="00B80215">
      <w:pPr>
        <w:rPr>
          <w:rFonts w:ascii="Times New Roman" w:hAnsi="Times New Roman" w:cs="Times New Roman"/>
          <w:szCs w:val="24"/>
        </w:rPr>
      </w:pPr>
    </w:p>
    <w:p w14:paraId="72720234" w14:textId="2A90AAE3" w:rsidR="00B80215" w:rsidRDefault="00B80215" w:rsidP="00B80215">
      <w:pPr>
        <w:rPr>
          <w:rFonts w:ascii="Times New Roman" w:hAnsi="Times New Roman" w:cs="Times New Roman"/>
          <w:sz w:val="24"/>
          <w:szCs w:val="24"/>
        </w:rPr>
      </w:pPr>
      <w:r w:rsidRPr="00903696">
        <w:rPr>
          <w:rFonts w:ascii="Times New Roman" w:hAnsi="Times New Roman" w:cs="Times New Roman"/>
          <w:sz w:val="24"/>
          <w:szCs w:val="24"/>
        </w:rPr>
        <w:t xml:space="preserve">Two areas </w:t>
      </w:r>
      <w:r w:rsidR="005768E0">
        <w:rPr>
          <w:rFonts w:ascii="Times New Roman" w:hAnsi="Times New Roman" w:cs="Times New Roman"/>
          <w:sz w:val="24"/>
          <w:szCs w:val="24"/>
        </w:rPr>
        <w:t xml:space="preserve">with significant gaps around </w:t>
      </w:r>
      <w:r w:rsidRPr="00903696">
        <w:rPr>
          <w:rFonts w:ascii="Times New Roman" w:hAnsi="Times New Roman" w:cs="Times New Roman"/>
          <w:sz w:val="24"/>
          <w:szCs w:val="24"/>
        </w:rPr>
        <w:t xml:space="preserve">ensuring employment for people with disabilities </w:t>
      </w:r>
      <w:r w:rsidR="00722D5F" w:rsidRPr="00903696">
        <w:rPr>
          <w:rFonts w:ascii="Times New Roman" w:hAnsi="Times New Roman" w:cs="Times New Roman"/>
          <w:sz w:val="24"/>
          <w:szCs w:val="24"/>
        </w:rPr>
        <w:t>are support</w:t>
      </w:r>
      <w:r w:rsidRPr="00903696">
        <w:rPr>
          <w:rFonts w:ascii="Times New Roman" w:hAnsi="Times New Roman" w:cs="Times New Roman"/>
          <w:sz w:val="24"/>
          <w:szCs w:val="24"/>
        </w:rPr>
        <w:t xml:space="preserve"> to employer</w:t>
      </w:r>
      <w:r w:rsidR="008F7F75">
        <w:rPr>
          <w:rFonts w:ascii="Times New Roman" w:hAnsi="Times New Roman" w:cs="Times New Roman"/>
          <w:sz w:val="24"/>
          <w:szCs w:val="24"/>
        </w:rPr>
        <w:t>s</w:t>
      </w:r>
      <w:r w:rsidRPr="00903696">
        <w:rPr>
          <w:rFonts w:ascii="Times New Roman" w:hAnsi="Times New Roman" w:cs="Times New Roman"/>
          <w:sz w:val="24"/>
          <w:szCs w:val="24"/>
        </w:rPr>
        <w:t xml:space="preserve"> and the recognition</w:t>
      </w:r>
      <w:r w:rsidR="005768E0">
        <w:rPr>
          <w:rFonts w:ascii="Times New Roman" w:hAnsi="Times New Roman" w:cs="Times New Roman"/>
          <w:sz w:val="24"/>
          <w:szCs w:val="24"/>
        </w:rPr>
        <w:t xml:space="preserve"> that </w:t>
      </w:r>
      <w:r w:rsidR="00C2270B">
        <w:rPr>
          <w:rFonts w:ascii="Times New Roman" w:hAnsi="Times New Roman" w:cs="Times New Roman"/>
          <w:sz w:val="24"/>
          <w:szCs w:val="24"/>
        </w:rPr>
        <w:t>some</w:t>
      </w:r>
      <w:r w:rsidR="005768E0">
        <w:rPr>
          <w:rFonts w:ascii="Times New Roman" w:hAnsi="Times New Roman" w:cs="Times New Roman"/>
          <w:sz w:val="24"/>
          <w:szCs w:val="24"/>
        </w:rPr>
        <w:t xml:space="preserve"> </w:t>
      </w:r>
      <w:r w:rsidRPr="00903696">
        <w:rPr>
          <w:rFonts w:ascii="Times New Roman" w:hAnsi="Times New Roman" w:cs="Times New Roman"/>
          <w:sz w:val="24"/>
          <w:szCs w:val="24"/>
        </w:rPr>
        <w:t xml:space="preserve">people with disabilities </w:t>
      </w:r>
      <w:r>
        <w:rPr>
          <w:rFonts w:ascii="Times New Roman" w:hAnsi="Times New Roman" w:cs="Times New Roman"/>
          <w:sz w:val="24"/>
          <w:szCs w:val="24"/>
        </w:rPr>
        <w:t xml:space="preserve">may </w:t>
      </w:r>
      <w:r w:rsidRPr="00903696">
        <w:rPr>
          <w:rFonts w:ascii="Times New Roman" w:hAnsi="Times New Roman" w:cs="Times New Roman"/>
          <w:sz w:val="24"/>
          <w:szCs w:val="24"/>
        </w:rPr>
        <w:t xml:space="preserve">not visit an employment agency </w:t>
      </w:r>
      <w:r w:rsidR="008F7F75">
        <w:rPr>
          <w:rFonts w:ascii="Times New Roman" w:hAnsi="Times New Roman" w:cs="Times New Roman"/>
          <w:sz w:val="24"/>
          <w:szCs w:val="24"/>
        </w:rPr>
        <w:t xml:space="preserve">perhaps </w:t>
      </w:r>
      <w:r w:rsidRPr="00903696">
        <w:rPr>
          <w:rFonts w:ascii="Times New Roman" w:hAnsi="Times New Roman" w:cs="Times New Roman"/>
          <w:sz w:val="24"/>
          <w:szCs w:val="24"/>
        </w:rPr>
        <w:t xml:space="preserve">due to eligibility or </w:t>
      </w:r>
      <w:r w:rsidR="008F7F75">
        <w:rPr>
          <w:rFonts w:ascii="Times New Roman" w:hAnsi="Times New Roman" w:cs="Times New Roman"/>
          <w:sz w:val="24"/>
          <w:szCs w:val="24"/>
        </w:rPr>
        <w:t>they</w:t>
      </w:r>
      <w:r w:rsidR="00C2270B">
        <w:rPr>
          <w:rFonts w:ascii="Times New Roman" w:hAnsi="Times New Roman" w:cs="Times New Roman"/>
          <w:sz w:val="24"/>
          <w:szCs w:val="24"/>
        </w:rPr>
        <w:t xml:space="preserve"> </w:t>
      </w:r>
      <w:r w:rsidRPr="00903696">
        <w:rPr>
          <w:rFonts w:ascii="Times New Roman" w:hAnsi="Times New Roman" w:cs="Times New Roman"/>
          <w:sz w:val="24"/>
          <w:szCs w:val="24"/>
        </w:rPr>
        <w:t xml:space="preserve">not want to disclose their disability. </w:t>
      </w:r>
      <w:r>
        <w:rPr>
          <w:rFonts w:ascii="Times New Roman" w:hAnsi="Times New Roman" w:cs="Times New Roman"/>
          <w:sz w:val="24"/>
          <w:szCs w:val="24"/>
        </w:rPr>
        <w:t xml:space="preserve">Many people with disabilities may not </w:t>
      </w:r>
      <w:r w:rsidR="00C2270B">
        <w:rPr>
          <w:rFonts w:ascii="Times New Roman" w:hAnsi="Times New Roman" w:cs="Times New Roman"/>
          <w:sz w:val="24"/>
          <w:szCs w:val="24"/>
        </w:rPr>
        <w:t xml:space="preserve">use </w:t>
      </w:r>
      <w:r>
        <w:rPr>
          <w:rFonts w:ascii="Times New Roman" w:hAnsi="Times New Roman" w:cs="Times New Roman"/>
          <w:sz w:val="24"/>
          <w:szCs w:val="24"/>
        </w:rPr>
        <w:t xml:space="preserve">service agencies because of the </w:t>
      </w:r>
      <w:r w:rsidRPr="00903696">
        <w:rPr>
          <w:rFonts w:ascii="Times New Roman" w:hAnsi="Times New Roman" w:cs="Times New Roman"/>
          <w:sz w:val="24"/>
          <w:szCs w:val="24"/>
        </w:rPr>
        <w:t xml:space="preserve">common belief that </w:t>
      </w:r>
      <w:r>
        <w:rPr>
          <w:rFonts w:ascii="Times New Roman" w:hAnsi="Times New Roman" w:cs="Times New Roman"/>
          <w:sz w:val="24"/>
          <w:szCs w:val="24"/>
        </w:rPr>
        <w:t xml:space="preserve">these </w:t>
      </w:r>
      <w:r w:rsidRPr="00903696">
        <w:rPr>
          <w:rFonts w:ascii="Times New Roman" w:hAnsi="Times New Roman" w:cs="Times New Roman"/>
          <w:sz w:val="24"/>
          <w:szCs w:val="24"/>
        </w:rPr>
        <w:t>agencies focus on entry</w:t>
      </w:r>
      <w:r w:rsidR="00C2270B">
        <w:rPr>
          <w:rFonts w:ascii="Times New Roman" w:hAnsi="Times New Roman" w:cs="Times New Roman"/>
          <w:sz w:val="24"/>
          <w:szCs w:val="24"/>
        </w:rPr>
        <w:t>-</w:t>
      </w:r>
      <w:r w:rsidRPr="00903696">
        <w:rPr>
          <w:rFonts w:ascii="Times New Roman" w:hAnsi="Times New Roman" w:cs="Times New Roman"/>
          <w:sz w:val="24"/>
          <w:szCs w:val="24"/>
        </w:rPr>
        <w:t xml:space="preserve">level jobs, with little </w:t>
      </w:r>
      <w:r>
        <w:rPr>
          <w:rFonts w:ascii="Times New Roman" w:hAnsi="Times New Roman" w:cs="Times New Roman"/>
          <w:sz w:val="24"/>
          <w:szCs w:val="24"/>
        </w:rPr>
        <w:t>requirement for education and limited opportunity for future career advancement</w:t>
      </w:r>
      <w:r w:rsidRPr="00903696">
        <w:rPr>
          <w:rFonts w:ascii="Times New Roman" w:hAnsi="Times New Roman" w:cs="Times New Roman"/>
          <w:sz w:val="24"/>
          <w:szCs w:val="24"/>
        </w:rPr>
        <w:t>.</w:t>
      </w:r>
      <w:r w:rsidR="008F7F75" w:rsidRPr="008F7F75">
        <w:rPr>
          <w:rFonts w:ascii="Times New Roman" w:hAnsi="Times New Roman" w:cs="Times New Roman"/>
          <w:sz w:val="24"/>
          <w:szCs w:val="24"/>
        </w:rPr>
        <w:t xml:space="preserve"> </w:t>
      </w:r>
      <w:r w:rsidR="008F7F75">
        <w:rPr>
          <w:rFonts w:ascii="Times New Roman" w:hAnsi="Times New Roman" w:cs="Times New Roman"/>
          <w:sz w:val="24"/>
          <w:szCs w:val="24"/>
        </w:rPr>
        <w:t>Further, many people with impairments may not identify as person with a disability, but rather as person with health conditions that prevent them from entering or remaining in the labour force.</w:t>
      </w:r>
    </w:p>
    <w:p w14:paraId="4096EE1A" w14:textId="77777777" w:rsidR="00976306" w:rsidRPr="00BB1387" w:rsidRDefault="00976306" w:rsidP="00B80215">
      <w:pPr>
        <w:rPr>
          <w:rFonts w:ascii="Times New Roman" w:hAnsi="Times New Roman" w:cs="Times New Roman"/>
          <w:szCs w:val="24"/>
        </w:rPr>
      </w:pPr>
    </w:p>
    <w:p w14:paraId="1ACB74E9" w14:textId="77777777" w:rsidR="00B80215" w:rsidRPr="00DC38EA" w:rsidRDefault="00B80215" w:rsidP="009C2CD6">
      <w:pPr>
        <w:pStyle w:val="Heading2"/>
        <w:rPr>
          <w:b/>
        </w:rPr>
      </w:pPr>
      <w:bookmarkStart w:id="26" w:name="_Toc530479828"/>
      <w:r w:rsidRPr="00DC38EA">
        <w:rPr>
          <w:b/>
        </w:rPr>
        <w:lastRenderedPageBreak/>
        <w:t>Planning for the Transition from Education to Work</w:t>
      </w:r>
      <w:bookmarkEnd w:id="26"/>
      <w:r w:rsidRPr="00DC38EA">
        <w:rPr>
          <w:b/>
        </w:rPr>
        <w:t xml:space="preserve"> </w:t>
      </w:r>
    </w:p>
    <w:p w14:paraId="7939391A" w14:textId="77777777" w:rsidR="00976306" w:rsidRPr="00BB1387" w:rsidRDefault="00976306" w:rsidP="00B11C76">
      <w:pPr>
        <w:keepNext/>
        <w:rPr>
          <w:rFonts w:ascii="Times New Roman" w:hAnsi="Times New Roman" w:cs="Times New Roman"/>
          <w:szCs w:val="24"/>
        </w:rPr>
      </w:pPr>
    </w:p>
    <w:p w14:paraId="5A644C34" w14:textId="7A3E8295" w:rsidR="00B80215" w:rsidRDefault="004E3B3D" w:rsidP="00016B6F">
      <w:pPr>
        <w:keepNext/>
        <w:rPr>
          <w:rFonts w:ascii="Times New Roman" w:hAnsi="Times New Roman" w:cs="Times New Roman"/>
          <w:sz w:val="24"/>
          <w:szCs w:val="24"/>
        </w:rPr>
      </w:pPr>
      <w:r>
        <w:rPr>
          <w:rFonts w:ascii="Times New Roman" w:hAnsi="Times New Roman" w:cs="Times New Roman"/>
          <w:sz w:val="24"/>
          <w:szCs w:val="24"/>
        </w:rPr>
        <w:t>The</w:t>
      </w:r>
      <w:r w:rsidR="00B80215" w:rsidRPr="00903696">
        <w:rPr>
          <w:rFonts w:ascii="Times New Roman" w:hAnsi="Times New Roman" w:cs="Times New Roman"/>
          <w:sz w:val="24"/>
          <w:szCs w:val="24"/>
        </w:rPr>
        <w:t xml:space="preserve"> critical </w:t>
      </w:r>
      <w:r w:rsidR="00B80215">
        <w:rPr>
          <w:rFonts w:ascii="Times New Roman" w:hAnsi="Times New Roman" w:cs="Times New Roman"/>
          <w:sz w:val="24"/>
          <w:szCs w:val="24"/>
        </w:rPr>
        <w:t xml:space="preserve">transition </w:t>
      </w:r>
      <w:r w:rsidR="00016B6F" w:rsidRPr="00016B6F">
        <w:rPr>
          <w:rFonts w:ascii="Times New Roman" w:hAnsi="Times New Roman" w:cs="Times New Roman"/>
          <w:sz w:val="24"/>
          <w:szCs w:val="24"/>
        </w:rPr>
        <w:t xml:space="preserve">from </w:t>
      </w:r>
      <w:r w:rsidR="00016B6F">
        <w:rPr>
          <w:rFonts w:ascii="Times New Roman" w:hAnsi="Times New Roman" w:cs="Times New Roman"/>
          <w:sz w:val="24"/>
          <w:szCs w:val="24"/>
        </w:rPr>
        <w:t>e</w:t>
      </w:r>
      <w:r w:rsidR="00016B6F" w:rsidRPr="00016B6F">
        <w:rPr>
          <w:rFonts w:ascii="Times New Roman" w:hAnsi="Times New Roman" w:cs="Times New Roman"/>
          <w:sz w:val="24"/>
          <w:szCs w:val="24"/>
        </w:rPr>
        <w:t xml:space="preserve">ducation to </w:t>
      </w:r>
      <w:r w:rsidR="00016B6F">
        <w:rPr>
          <w:rFonts w:ascii="Times New Roman" w:hAnsi="Times New Roman" w:cs="Times New Roman"/>
          <w:sz w:val="24"/>
          <w:szCs w:val="24"/>
        </w:rPr>
        <w:t>w</w:t>
      </w:r>
      <w:r w:rsidR="00016B6F" w:rsidRPr="00016B6F">
        <w:rPr>
          <w:rFonts w:ascii="Times New Roman" w:hAnsi="Times New Roman" w:cs="Times New Roman"/>
          <w:sz w:val="24"/>
          <w:szCs w:val="24"/>
        </w:rPr>
        <w:t>ork</w:t>
      </w:r>
      <w:r w:rsidR="00016B6F" w:rsidRPr="00903696">
        <w:rPr>
          <w:rFonts w:ascii="Times New Roman" w:hAnsi="Times New Roman" w:cs="Times New Roman"/>
          <w:b/>
          <w:sz w:val="24"/>
          <w:szCs w:val="24"/>
        </w:rPr>
        <w:t xml:space="preserve"> </w:t>
      </w:r>
      <w:r w:rsidR="00B80215" w:rsidRPr="00903696">
        <w:rPr>
          <w:rFonts w:ascii="Times New Roman" w:hAnsi="Times New Roman" w:cs="Times New Roman"/>
          <w:sz w:val="24"/>
          <w:szCs w:val="24"/>
        </w:rPr>
        <w:t>for students with disabilities wanting to enter the workforce</w:t>
      </w:r>
      <w:r>
        <w:rPr>
          <w:rFonts w:ascii="Times New Roman" w:hAnsi="Times New Roman" w:cs="Times New Roman"/>
          <w:sz w:val="24"/>
          <w:szCs w:val="24"/>
        </w:rPr>
        <w:t xml:space="preserve"> currently receives inadequate attention</w:t>
      </w:r>
      <w:r w:rsidR="00B80215" w:rsidRPr="00903696">
        <w:rPr>
          <w:rFonts w:ascii="Times New Roman" w:hAnsi="Times New Roman" w:cs="Times New Roman"/>
          <w:sz w:val="24"/>
          <w:szCs w:val="24"/>
        </w:rPr>
        <w:t xml:space="preserve">. </w:t>
      </w:r>
      <w:r w:rsidR="00B80215">
        <w:rPr>
          <w:rFonts w:ascii="Times New Roman" w:hAnsi="Times New Roman" w:cs="Times New Roman"/>
          <w:sz w:val="24"/>
          <w:szCs w:val="24"/>
        </w:rPr>
        <w:t xml:space="preserve">Some </w:t>
      </w:r>
      <w:r w:rsidR="00B80215" w:rsidRPr="00903696">
        <w:rPr>
          <w:rFonts w:ascii="Times New Roman" w:hAnsi="Times New Roman" w:cs="Times New Roman"/>
          <w:sz w:val="24"/>
          <w:szCs w:val="24"/>
        </w:rPr>
        <w:t>career centres at colleges or universities are well</w:t>
      </w:r>
      <w:r w:rsidR="0060288D">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equipped to assist students with employment. However, </w:t>
      </w:r>
      <w:r w:rsidR="00B80215">
        <w:rPr>
          <w:rFonts w:ascii="Times New Roman" w:hAnsi="Times New Roman" w:cs="Times New Roman"/>
          <w:sz w:val="24"/>
          <w:szCs w:val="24"/>
        </w:rPr>
        <w:t xml:space="preserve">even </w:t>
      </w:r>
      <w:r w:rsidR="00B80215" w:rsidRPr="00903696">
        <w:rPr>
          <w:rFonts w:ascii="Times New Roman" w:hAnsi="Times New Roman" w:cs="Times New Roman"/>
          <w:sz w:val="24"/>
          <w:szCs w:val="24"/>
        </w:rPr>
        <w:t xml:space="preserve">these centres are not always </w:t>
      </w:r>
      <w:r w:rsidR="00B80215">
        <w:rPr>
          <w:rFonts w:ascii="Times New Roman" w:hAnsi="Times New Roman" w:cs="Times New Roman"/>
          <w:sz w:val="24"/>
          <w:szCs w:val="24"/>
        </w:rPr>
        <w:t xml:space="preserve">sufficiently knowledgeable </w:t>
      </w:r>
      <w:r w:rsidR="00427217">
        <w:rPr>
          <w:rFonts w:ascii="Times New Roman" w:hAnsi="Times New Roman" w:cs="Times New Roman"/>
          <w:sz w:val="24"/>
          <w:szCs w:val="24"/>
        </w:rPr>
        <w:t>about the</w:t>
      </w:r>
      <w:r w:rsidR="00427217" w:rsidRPr="00903696">
        <w:rPr>
          <w:rFonts w:ascii="Times New Roman" w:hAnsi="Times New Roman" w:cs="Times New Roman"/>
          <w:sz w:val="24"/>
          <w:szCs w:val="24"/>
        </w:rPr>
        <w:t xml:space="preserve"> </w:t>
      </w:r>
      <w:r w:rsidR="00427217">
        <w:rPr>
          <w:rFonts w:ascii="Times New Roman" w:hAnsi="Times New Roman" w:cs="Times New Roman"/>
          <w:sz w:val="24"/>
          <w:szCs w:val="24"/>
        </w:rPr>
        <w:t xml:space="preserve">work </w:t>
      </w:r>
      <w:r w:rsidR="00B80215" w:rsidRPr="00903696">
        <w:rPr>
          <w:rFonts w:ascii="Times New Roman" w:hAnsi="Times New Roman" w:cs="Times New Roman"/>
          <w:sz w:val="24"/>
          <w:szCs w:val="24"/>
        </w:rPr>
        <w:t xml:space="preserve">accommodation needs </w:t>
      </w:r>
      <w:r w:rsidR="00427217">
        <w:rPr>
          <w:rFonts w:ascii="Times New Roman" w:hAnsi="Times New Roman" w:cs="Times New Roman"/>
          <w:sz w:val="24"/>
          <w:szCs w:val="24"/>
        </w:rPr>
        <w:t>of</w:t>
      </w:r>
      <w:r w:rsidR="00427217"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students with disabilities, or the unique innovation </w:t>
      </w:r>
      <w:r w:rsidR="00B80215">
        <w:rPr>
          <w:rFonts w:ascii="Times New Roman" w:hAnsi="Times New Roman" w:cs="Times New Roman"/>
          <w:sz w:val="24"/>
          <w:szCs w:val="24"/>
        </w:rPr>
        <w:t xml:space="preserve">and benefits that </w:t>
      </w:r>
      <w:r w:rsidR="00B80215" w:rsidRPr="00903696">
        <w:rPr>
          <w:rFonts w:ascii="Times New Roman" w:hAnsi="Times New Roman" w:cs="Times New Roman"/>
          <w:sz w:val="24"/>
          <w:szCs w:val="24"/>
        </w:rPr>
        <w:t>they may bring to business</w:t>
      </w:r>
      <w:r w:rsidR="00427217">
        <w:rPr>
          <w:rFonts w:ascii="Times New Roman" w:hAnsi="Times New Roman" w:cs="Times New Roman"/>
          <w:sz w:val="24"/>
          <w:szCs w:val="24"/>
        </w:rPr>
        <w:t>es</w:t>
      </w:r>
      <w:r w:rsidR="00B80215" w:rsidRPr="00903696">
        <w:rPr>
          <w:rFonts w:ascii="Times New Roman" w:hAnsi="Times New Roman" w:cs="Times New Roman"/>
          <w:sz w:val="24"/>
          <w:szCs w:val="24"/>
        </w:rPr>
        <w:t xml:space="preserve">. </w:t>
      </w:r>
      <w:r w:rsidR="00B80215">
        <w:rPr>
          <w:rFonts w:ascii="Times New Roman" w:hAnsi="Times New Roman" w:cs="Times New Roman"/>
          <w:sz w:val="24"/>
          <w:szCs w:val="24"/>
        </w:rPr>
        <w:t>D</w:t>
      </w:r>
      <w:r w:rsidR="00B80215" w:rsidRPr="00903696">
        <w:rPr>
          <w:rFonts w:ascii="Times New Roman" w:hAnsi="Times New Roman" w:cs="Times New Roman"/>
          <w:sz w:val="24"/>
          <w:szCs w:val="24"/>
        </w:rPr>
        <w:t>isability services in post-secondary institut</w:t>
      </w:r>
      <w:r w:rsidR="00B80215">
        <w:rPr>
          <w:rFonts w:ascii="Times New Roman" w:hAnsi="Times New Roman" w:cs="Times New Roman"/>
          <w:sz w:val="24"/>
          <w:szCs w:val="24"/>
        </w:rPr>
        <w:t>ions</w:t>
      </w:r>
      <w:r w:rsidR="00B80215" w:rsidRPr="00903696">
        <w:rPr>
          <w:rFonts w:ascii="Times New Roman" w:hAnsi="Times New Roman" w:cs="Times New Roman"/>
          <w:sz w:val="24"/>
          <w:szCs w:val="24"/>
        </w:rPr>
        <w:t xml:space="preserve"> </w:t>
      </w:r>
      <w:r>
        <w:rPr>
          <w:rFonts w:ascii="Times New Roman" w:hAnsi="Times New Roman" w:cs="Times New Roman"/>
          <w:sz w:val="24"/>
          <w:szCs w:val="24"/>
        </w:rPr>
        <w:t>largely</w:t>
      </w:r>
      <w:r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focus on ensuring </w:t>
      </w:r>
      <w:r w:rsidR="00427217">
        <w:rPr>
          <w:rFonts w:ascii="Times New Roman" w:hAnsi="Times New Roman" w:cs="Times New Roman"/>
          <w:sz w:val="24"/>
          <w:szCs w:val="24"/>
        </w:rPr>
        <w:t>students</w:t>
      </w:r>
      <w:r>
        <w:rPr>
          <w:rFonts w:ascii="Times New Roman" w:hAnsi="Times New Roman" w:cs="Times New Roman"/>
          <w:sz w:val="24"/>
          <w:szCs w:val="24"/>
        </w:rPr>
        <w:t xml:space="preserve"> have </w:t>
      </w:r>
      <w:r w:rsidR="00B80215" w:rsidRPr="00903696">
        <w:rPr>
          <w:rFonts w:ascii="Times New Roman" w:hAnsi="Times New Roman" w:cs="Times New Roman"/>
          <w:sz w:val="24"/>
          <w:szCs w:val="24"/>
        </w:rPr>
        <w:t>an accommodated learning experience</w:t>
      </w:r>
      <w:r>
        <w:rPr>
          <w:rFonts w:ascii="Times New Roman" w:hAnsi="Times New Roman" w:cs="Times New Roman"/>
          <w:sz w:val="24"/>
          <w:szCs w:val="24"/>
        </w:rPr>
        <w:t>,</w:t>
      </w:r>
      <w:r w:rsidR="00B80215" w:rsidRPr="00903696">
        <w:rPr>
          <w:rFonts w:ascii="Times New Roman" w:hAnsi="Times New Roman" w:cs="Times New Roman"/>
          <w:sz w:val="24"/>
          <w:szCs w:val="24"/>
        </w:rPr>
        <w:t xml:space="preserve"> </w:t>
      </w:r>
      <w:r>
        <w:rPr>
          <w:rFonts w:ascii="Times New Roman" w:hAnsi="Times New Roman" w:cs="Times New Roman"/>
          <w:sz w:val="24"/>
          <w:szCs w:val="24"/>
        </w:rPr>
        <w:t>with</w:t>
      </w:r>
      <w:r w:rsidR="00B80215" w:rsidRPr="00903696">
        <w:rPr>
          <w:rFonts w:ascii="Times New Roman" w:hAnsi="Times New Roman" w:cs="Times New Roman"/>
          <w:sz w:val="24"/>
          <w:szCs w:val="24"/>
        </w:rPr>
        <w:t xml:space="preserve"> little capacity for assisting </w:t>
      </w:r>
      <w:r w:rsidR="00437AB8">
        <w:rPr>
          <w:rFonts w:ascii="Times New Roman" w:hAnsi="Times New Roman" w:cs="Times New Roman"/>
          <w:sz w:val="24"/>
          <w:szCs w:val="24"/>
        </w:rPr>
        <w:t>them beyond school</w:t>
      </w:r>
      <w:r w:rsidR="00B80215" w:rsidRPr="00903696">
        <w:rPr>
          <w:rFonts w:ascii="Times New Roman" w:hAnsi="Times New Roman" w:cs="Times New Roman"/>
          <w:sz w:val="24"/>
          <w:szCs w:val="24"/>
        </w:rPr>
        <w:t xml:space="preserve">. </w:t>
      </w:r>
      <w:r w:rsidR="00B80215">
        <w:rPr>
          <w:rFonts w:ascii="Times New Roman" w:hAnsi="Times New Roman" w:cs="Times New Roman"/>
          <w:sz w:val="24"/>
          <w:szCs w:val="24"/>
        </w:rPr>
        <w:t>This is a major gap, because w</w:t>
      </w:r>
      <w:r w:rsidR="00B80215" w:rsidRPr="00903696">
        <w:rPr>
          <w:rFonts w:ascii="Times New Roman" w:hAnsi="Times New Roman" w:cs="Times New Roman"/>
          <w:sz w:val="24"/>
          <w:szCs w:val="24"/>
        </w:rPr>
        <w:t xml:space="preserve">orkplace accommodations can </w:t>
      </w:r>
      <w:r w:rsidR="00427217">
        <w:rPr>
          <w:rFonts w:ascii="Times New Roman" w:hAnsi="Times New Roman" w:cs="Times New Roman"/>
          <w:sz w:val="24"/>
          <w:szCs w:val="24"/>
        </w:rPr>
        <w:t>differ markedly</w:t>
      </w:r>
      <w:r w:rsidR="00B80215" w:rsidRPr="00903696">
        <w:rPr>
          <w:rFonts w:ascii="Times New Roman" w:hAnsi="Times New Roman" w:cs="Times New Roman"/>
          <w:sz w:val="24"/>
          <w:szCs w:val="24"/>
        </w:rPr>
        <w:t xml:space="preserve"> </w:t>
      </w:r>
      <w:r>
        <w:rPr>
          <w:rFonts w:ascii="Times New Roman" w:hAnsi="Times New Roman" w:cs="Times New Roman"/>
          <w:sz w:val="24"/>
          <w:szCs w:val="24"/>
        </w:rPr>
        <w:t>from</w:t>
      </w:r>
      <w:r w:rsidR="00B80215" w:rsidRPr="00903696">
        <w:rPr>
          <w:rFonts w:ascii="Times New Roman" w:hAnsi="Times New Roman" w:cs="Times New Roman"/>
          <w:sz w:val="24"/>
          <w:szCs w:val="24"/>
        </w:rPr>
        <w:t xml:space="preserve"> </w:t>
      </w:r>
      <w:r w:rsidR="00427217">
        <w:rPr>
          <w:rFonts w:ascii="Times New Roman" w:hAnsi="Times New Roman" w:cs="Times New Roman"/>
          <w:sz w:val="24"/>
          <w:szCs w:val="24"/>
        </w:rPr>
        <w:t xml:space="preserve">learning </w:t>
      </w:r>
      <w:r w:rsidR="00B80215" w:rsidRPr="00903696">
        <w:rPr>
          <w:rFonts w:ascii="Times New Roman" w:hAnsi="Times New Roman" w:cs="Times New Roman"/>
          <w:sz w:val="24"/>
          <w:szCs w:val="24"/>
        </w:rPr>
        <w:t xml:space="preserve">accommodations. </w:t>
      </w:r>
      <w:r>
        <w:rPr>
          <w:rFonts w:ascii="Times New Roman" w:hAnsi="Times New Roman" w:cs="Times New Roman"/>
          <w:sz w:val="24"/>
          <w:szCs w:val="24"/>
        </w:rPr>
        <w:t>B</w:t>
      </w:r>
      <w:r w:rsidR="00B80215">
        <w:rPr>
          <w:rFonts w:ascii="Times New Roman" w:hAnsi="Times New Roman" w:cs="Times New Roman"/>
          <w:sz w:val="24"/>
          <w:szCs w:val="24"/>
        </w:rPr>
        <w:t xml:space="preserve">etter </w:t>
      </w:r>
      <w:r w:rsidR="00427217">
        <w:rPr>
          <w:rFonts w:ascii="Times New Roman" w:hAnsi="Times New Roman" w:cs="Times New Roman"/>
          <w:sz w:val="24"/>
          <w:szCs w:val="24"/>
        </w:rPr>
        <w:t xml:space="preserve">linkages </w:t>
      </w:r>
      <w:r w:rsidR="00016B6F">
        <w:rPr>
          <w:rFonts w:ascii="Times New Roman" w:hAnsi="Times New Roman" w:cs="Times New Roman"/>
          <w:sz w:val="24"/>
          <w:szCs w:val="24"/>
        </w:rPr>
        <w:t>to</w:t>
      </w:r>
      <w:r w:rsidR="00B80215" w:rsidRPr="00903696">
        <w:rPr>
          <w:rFonts w:ascii="Times New Roman" w:hAnsi="Times New Roman" w:cs="Times New Roman"/>
          <w:sz w:val="24"/>
          <w:szCs w:val="24"/>
        </w:rPr>
        <w:t xml:space="preserve"> </w:t>
      </w:r>
      <w:r w:rsidR="00016B6F">
        <w:rPr>
          <w:rFonts w:ascii="Times New Roman" w:hAnsi="Times New Roman" w:cs="Times New Roman"/>
          <w:sz w:val="24"/>
          <w:szCs w:val="24"/>
        </w:rPr>
        <w:t>support services</w:t>
      </w:r>
      <w:r w:rsidR="00B80215" w:rsidRPr="00903696">
        <w:rPr>
          <w:rFonts w:ascii="Times New Roman" w:hAnsi="Times New Roman" w:cs="Times New Roman"/>
          <w:sz w:val="24"/>
          <w:szCs w:val="24"/>
        </w:rPr>
        <w:t xml:space="preserve"> </w:t>
      </w:r>
      <w:r>
        <w:rPr>
          <w:rFonts w:ascii="Times New Roman" w:hAnsi="Times New Roman" w:cs="Times New Roman"/>
          <w:sz w:val="24"/>
          <w:szCs w:val="24"/>
        </w:rPr>
        <w:t xml:space="preserve">beyond school are needed to </w:t>
      </w:r>
      <w:r w:rsidR="00976306">
        <w:rPr>
          <w:rFonts w:ascii="Times New Roman" w:hAnsi="Times New Roman" w:cs="Times New Roman"/>
          <w:sz w:val="24"/>
          <w:szCs w:val="24"/>
        </w:rPr>
        <w:t xml:space="preserve">support </w:t>
      </w:r>
      <w:r>
        <w:rPr>
          <w:rFonts w:ascii="Times New Roman" w:hAnsi="Times New Roman" w:cs="Times New Roman"/>
          <w:sz w:val="24"/>
          <w:szCs w:val="24"/>
        </w:rPr>
        <w:t xml:space="preserve">the </w:t>
      </w:r>
      <w:r w:rsidR="00976306">
        <w:rPr>
          <w:rFonts w:ascii="Times New Roman" w:hAnsi="Times New Roman" w:cs="Times New Roman"/>
          <w:sz w:val="24"/>
          <w:szCs w:val="24"/>
        </w:rPr>
        <w:t>transition to work.</w:t>
      </w:r>
    </w:p>
    <w:p w14:paraId="654E283C" w14:textId="77777777" w:rsidR="00976306" w:rsidRPr="00BB1387" w:rsidRDefault="00976306" w:rsidP="00B80215">
      <w:pPr>
        <w:rPr>
          <w:rFonts w:ascii="Times New Roman" w:hAnsi="Times New Roman" w:cs="Times New Roman"/>
          <w:szCs w:val="24"/>
        </w:rPr>
      </w:pPr>
    </w:p>
    <w:p w14:paraId="54CC5329" w14:textId="77777777" w:rsidR="00B80215" w:rsidRPr="00DC38EA" w:rsidRDefault="00B80215" w:rsidP="009C2CD6">
      <w:pPr>
        <w:pStyle w:val="Heading2"/>
        <w:rPr>
          <w:b/>
        </w:rPr>
      </w:pPr>
      <w:bookmarkStart w:id="27" w:name="_Toc530479829"/>
      <w:r w:rsidRPr="00DC38EA">
        <w:rPr>
          <w:b/>
        </w:rPr>
        <w:t>Accommodations or Adjustments</w:t>
      </w:r>
      <w:bookmarkEnd w:id="27"/>
    </w:p>
    <w:p w14:paraId="4ABD8A05" w14:textId="77777777" w:rsidR="00976306" w:rsidRPr="00BB1387" w:rsidRDefault="00976306" w:rsidP="00B80215">
      <w:pPr>
        <w:rPr>
          <w:rFonts w:ascii="Times New Roman" w:hAnsi="Times New Roman" w:cs="Times New Roman"/>
          <w:szCs w:val="24"/>
        </w:rPr>
      </w:pPr>
    </w:p>
    <w:p w14:paraId="3D9F37CB" w14:textId="4C69980C" w:rsidR="00B80215" w:rsidRPr="00903696" w:rsidRDefault="00B80215" w:rsidP="00B80215">
      <w:pPr>
        <w:rPr>
          <w:rFonts w:ascii="Times New Roman" w:hAnsi="Times New Roman" w:cs="Times New Roman"/>
          <w:sz w:val="24"/>
          <w:szCs w:val="24"/>
        </w:rPr>
      </w:pPr>
      <w:r>
        <w:rPr>
          <w:rFonts w:ascii="Times New Roman" w:hAnsi="Times New Roman" w:cs="Times New Roman"/>
          <w:sz w:val="24"/>
          <w:szCs w:val="24"/>
        </w:rPr>
        <w:t>A major barrier to employment of people with disabilities is that m</w:t>
      </w:r>
      <w:r w:rsidRPr="00903696">
        <w:rPr>
          <w:rFonts w:ascii="Times New Roman" w:hAnsi="Times New Roman" w:cs="Times New Roman"/>
          <w:sz w:val="24"/>
          <w:szCs w:val="24"/>
        </w:rPr>
        <w:t>any businesses fear the cost of accommodations</w:t>
      </w:r>
      <w:r w:rsidR="004E3B3D">
        <w:rPr>
          <w:rFonts w:ascii="Times New Roman" w:hAnsi="Times New Roman" w:cs="Times New Roman"/>
          <w:sz w:val="24"/>
          <w:szCs w:val="24"/>
        </w:rPr>
        <w:t xml:space="preserve"> and/or</w:t>
      </w:r>
      <w:r w:rsidR="00AA591E">
        <w:rPr>
          <w:rFonts w:ascii="Times New Roman" w:hAnsi="Times New Roman" w:cs="Times New Roman"/>
          <w:sz w:val="24"/>
          <w:szCs w:val="24"/>
        </w:rPr>
        <w:t xml:space="preserve"> lack knowledge </w:t>
      </w:r>
      <w:r w:rsidR="004E3B3D">
        <w:rPr>
          <w:rFonts w:ascii="Times New Roman" w:hAnsi="Times New Roman" w:cs="Times New Roman"/>
          <w:sz w:val="24"/>
          <w:szCs w:val="24"/>
        </w:rPr>
        <w:t>about</w:t>
      </w:r>
      <w:r w:rsidR="00AA591E">
        <w:rPr>
          <w:rFonts w:ascii="Times New Roman" w:hAnsi="Times New Roman" w:cs="Times New Roman"/>
          <w:sz w:val="24"/>
          <w:szCs w:val="24"/>
        </w:rPr>
        <w:t xml:space="preserve"> how to appropriately obtain and establish these accommodations.</w:t>
      </w:r>
      <w:r w:rsidR="00016B6F">
        <w:rPr>
          <w:rFonts w:ascii="Times New Roman" w:hAnsi="Times New Roman" w:cs="Times New Roman"/>
          <w:sz w:val="24"/>
          <w:szCs w:val="24"/>
        </w:rPr>
        <w:t xml:space="preserve"> </w:t>
      </w:r>
      <w:r w:rsidR="00427217">
        <w:rPr>
          <w:rFonts w:ascii="Times New Roman" w:hAnsi="Times New Roman" w:cs="Times New Roman"/>
          <w:sz w:val="24"/>
          <w:szCs w:val="24"/>
        </w:rPr>
        <w:t>T</w:t>
      </w:r>
      <w:r>
        <w:rPr>
          <w:rFonts w:ascii="Times New Roman" w:hAnsi="Times New Roman" w:cs="Times New Roman"/>
          <w:sz w:val="24"/>
          <w:szCs w:val="24"/>
        </w:rPr>
        <w:t xml:space="preserve">he business case for employment of people with disabilities, based on recent related </w:t>
      </w:r>
      <w:r w:rsidRPr="00903696">
        <w:rPr>
          <w:rFonts w:ascii="Times New Roman" w:hAnsi="Times New Roman" w:cs="Times New Roman"/>
          <w:sz w:val="24"/>
          <w:szCs w:val="24"/>
        </w:rPr>
        <w:t xml:space="preserve">research, </w:t>
      </w:r>
      <w:r w:rsidR="00427217">
        <w:rPr>
          <w:rFonts w:ascii="Times New Roman" w:hAnsi="Times New Roman" w:cs="Times New Roman"/>
          <w:sz w:val="24"/>
          <w:szCs w:val="24"/>
        </w:rPr>
        <w:t xml:space="preserve">needs to be strengthened </w:t>
      </w:r>
      <w:r w:rsidR="00EA39D7">
        <w:rPr>
          <w:rFonts w:ascii="Times New Roman" w:hAnsi="Times New Roman" w:cs="Times New Roman"/>
          <w:sz w:val="24"/>
          <w:szCs w:val="24"/>
        </w:rPr>
        <w:t>and point to the</w:t>
      </w:r>
      <w:r w:rsidRPr="00903696">
        <w:rPr>
          <w:rFonts w:ascii="Times New Roman" w:hAnsi="Times New Roman" w:cs="Times New Roman"/>
          <w:sz w:val="24"/>
          <w:szCs w:val="24"/>
        </w:rPr>
        <w:t xml:space="preserve"> cost of presenteeism, the actual cost of not accommodating workers, and the </w:t>
      </w:r>
      <w:r w:rsidR="00EA39D7">
        <w:rPr>
          <w:rFonts w:ascii="Times New Roman" w:hAnsi="Times New Roman" w:cs="Times New Roman"/>
          <w:sz w:val="24"/>
          <w:szCs w:val="24"/>
        </w:rPr>
        <w:t>fact</w:t>
      </w:r>
      <w:r w:rsidR="00EA39D7" w:rsidRPr="00903696">
        <w:rPr>
          <w:rFonts w:ascii="Times New Roman" w:hAnsi="Times New Roman" w:cs="Times New Roman"/>
          <w:sz w:val="24"/>
          <w:szCs w:val="24"/>
        </w:rPr>
        <w:t xml:space="preserve"> </w:t>
      </w:r>
      <w:r w:rsidRPr="00903696">
        <w:rPr>
          <w:rFonts w:ascii="Times New Roman" w:hAnsi="Times New Roman" w:cs="Times New Roman"/>
          <w:sz w:val="24"/>
          <w:szCs w:val="24"/>
        </w:rPr>
        <w:t xml:space="preserve">that </w:t>
      </w:r>
      <w:r w:rsidR="00E330AB">
        <w:rPr>
          <w:rFonts w:ascii="Times New Roman" w:hAnsi="Times New Roman" w:cs="Times New Roman"/>
          <w:sz w:val="24"/>
          <w:szCs w:val="24"/>
        </w:rPr>
        <w:t xml:space="preserve">workplace-wide </w:t>
      </w:r>
      <w:r>
        <w:rPr>
          <w:rFonts w:ascii="Times New Roman" w:hAnsi="Times New Roman" w:cs="Times New Roman"/>
          <w:sz w:val="24"/>
          <w:szCs w:val="24"/>
        </w:rPr>
        <w:t xml:space="preserve">accommodations and </w:t>
      </w:r>
      <w:r w:rsidRPr="00903696">
        <w:rPr>
          <w:rFonts w:ascii="Times New Roman" w:hAnsi="Times New Roman" w:cs="Times New Roman"/>
          <w:sz w:val="24"/>
          <w:szCs w:val="24"/>
        </w:rPr>
        <w:t xml:space="preserve">adjustments </w:t>
      </w:r>
      <w:r w:rsidR="00E330AB">
        <w:rPr>
          <w:rFonts w:ascii="Times New Roman" w:hAnsi="Times New Roman" w:cs="Times New Roman"/>
          <w:sz w:val="24"/>
          <w:szCs w:val="24"/>
        </w:rPr>
        <w:t>can prove beneficial to all</w:t>
      </w:r>
      <w:r w:rsidRPr="00903696">
        <w:rPr>
          <w:rFonts w:ascii="Times New Roman" w:hAnsi="Times New Roman" w:cs="Times New Roman"/>
          <w:sz w:val="24"/>
          <w:szCs w:val="24"/>
        </w:rPr>
        <w:t xml:space="preserve"> employees, </w:t>
      </w:r>
      <w:r>
        <w:rPr>
          <w:rFonts w:ascii="Times New Roman" w:hAnsi="Times New Roman" w:cs="Times New Roman"/>
          <w:sz w:val="24"/>
          <w:szCs w:val="24"/>
        </w:rPr>
        <w:t xml:space="preserve">not just </w:t>
      </w:r>
      <w:r w:rsidR="00E330AB">
        <w:rPr>
          <w:rFonts w:ascii="Times New Roman" w:hAnsi="Times New Roman" w:cs="Times New Roman"/>
          <w:sz w:val="24"/>
          <w:szCs w:val="24"/>
        </w:rPr>
        <w:t>those</w:t>
      </w:r>
      <w:r w:rsidRPr="00903696">
        <w:rPr>
          <w:rFonts w:ascii="Times New Roman" w:hAnsi="Times New Roman" w:cs="Times New Roman"/>
          <w:sz w:val="24"/>
          <w:szCs w:val="24"/>
        </w:rPr>
        <w:t xml:space="preserve"> with disabilities.</w:t>
      </w:r>
      <w:r w:rsidR="00016B6F">
        <w:rPr>
          <w:rFonts w:ascii="Times New Roman" w:hAnsi="Times New Roman" w:cs="Times New Roman"/>
          <w:sz w:val="24"/>
          <w:szCs w:val="24"/>
        </w:rPr>
        <w:t xml:space="preserve"> </w:t>
      </w:r>
      <w:r w:rsidR="00AA591E">
        <w:rPr>
          <w:rFonts w:ascii="Times New Roman" w:hAnsi="Times New Roman" w:cs="Times New Roman"/>
          <w:sz w:val="24"/>
          <w:szCs w:val="24"/>
        </w:rPr>
        <w:t>D</w:t>
      </w:r>
      <w:r>
        <w:rPr>
          <w:rFonts w:ascii="Times New Roman" w:hAnsi="Times New Roman" w:cs="Times New Roman"/>
          <w:sz w:val="24"/>
          <w:szCs w:val="24"/>
        </w:rPr>
        <w:t>isability accommodation</w:t>
      </w:r>
      <w:r w:rsidR="00E330AB">
        <w:rPr>
          <w:rFonts w:ascii="Times New Roman" w:hAnsi="Times New Roman" w:cs="Times New Roman"/>
          <w:sz w:val="24"/>
          <w:szCs w:val="24"/>
        </w:rPr>
        <w:t>s</w:t>
      </w:r>
      <w:r>
        <w:rPr>
          <w:rFonts w:ascii="Times New Roman" w:hAnsi="Times New Roman" w:cs="Times New Roman"/>
          <w:sz w:val="24"/>
          <w:szCs w:val="24"/>
        </w:rPr>
        <w:t xml:space="preserve"> </w:t>
      </w:r>
      <w:r w:rsidR="00AA591E">
        <w:rPr>
          <w:rFonts w:ascii="Times New Roman" w:hAnsi="Times New Roman" w:cs="Times New Roman"/>
          <w:sz w:val="24"/>
          <w:szCs w:val="24"/>
        </w:rPr>
        <w:t>need to be</w:t>
      </w:r>
      <w:r w:rsidR="00E330AB">
        <w:rPr>
          <w:rFonts w:ascii="Times New Roman" w:hAnsi="Times New Roman" w:cs="Times New Roman"/>
          <w:sz w:val="24"/>
          <w:szCs w:val="24"/>
        </w:rPr>
        <w:t xml:space="preserve"> </w:t>
      </w:r>
      <w:r>
        <w:rPr>
          <w:rFonts w:ascii="Times New Roman" w:hAnsi="Times New Roman" w:cs="Times New Roman"/>
          <w:sz w:val="24"/>
          <w:szCs w:val="24"/>
        </w:rPr>
        <w:t>just one facet of the approach taken by progressive employers wh</w:t>
      </w:r>
      <w:r w:rsidR="00016B6F">
        <w:rPr>
          <w:rFonts w:ascii="Times New Roman" w:hAnsi="Times New Roman" w:cs="Times New Roman"/>
          <w:sz w:val="24"/>
          <w:szCs w:val="24"/>
        </w:rPr>
        <w:t>o</w:t>
      </w:r>
      <w:r>
        <w:rPr>
          <w:rFonts w:ascii="Times New Roman" w:hAnsi="Times New Roman" w:cs="Times New Roman"/>
          <w:sz w:val="24"/>
          <w:szCs w:val="24"/>
        </w:rPr>
        <w:t xml:space="preserve"> wish to support their employees and maximize their health, wellbeing and productivity.</w:t>
      </w:r>
      <w:r w:rsidRPr="00903696">
        <w:rPr>
          <w:rFonts w:ascii="Times New Roman" w:hAnsi="Times New Roman" w:cs="Times New Roman"/>
          <w:sz w:val="24"/>
          <w:szCs w:val="24"/>
        </w:rPr>
        <w:t xml:space="preserve"> </w:t>
      </w:r>
    </w:p>
    <w:p w14:paraId="085B3639" w14:textId="77777777" w:rsidR="00B11C76" w:rsidRPr="00BB1387" w:rsidRDefault="00B11C76" w:rsidP="00B80215">
      <w:pPr>
        <w:rPr>
          <w:rFonts w:ascii="Times New Roman" w:hAnsi="Times New Roman" w:cs="Times New Roman"/>
          <w:szCs w:val="24"/>
        </w:rPr>
      </w:pPr>
    </w:p>
    <w:p w14:paraId="202C2FCE" w14:textId="40B42398" w:rsidR="00B80215" w:rsidRDefault="00B80215" w:rsidP="00B80215">
      <w:pPr>
        <w:rPr>
          <w:rFonts w:ascii="Times New Roman" w:hAnsi="Times New Roman" w:cs="Times New Roman"/>
          <w:sz w:val="24"/>
          <w:szCs w:val="24"/>
        </w:rPr>
      </w:pPr>
      <w:r>
        <w:rPr>
          <w:rFonts w:ascii="Times New Roman" w:hAnsi="Times New Roman" w:cs="Times New Roman"/>
          <w:sz w:val="24"/>
          <w:szCs w:val="24"/>
        </w:rPr>
        <w:t xml:space="preserve">A major area for increased focus stems from </w:t>
      </w:r>
      <w:r w:rsidRPr="00903696">
        <w:rPr>
          <w:rFonts w:ascii="Times New Roman" w:hAnsi="Times New Roman" w:cs="Times New Roman"/>
          <w:sz w:val="24"/>
          <w:szCs w:val="24"/>
        </w:rPr>
        <w:t xml:space="preserve">the increase </w:t>
      </w:r>
      <w:r w:rsidR="00E330AB">
        <w:rPr>
          <w:rFonts w:ascii="Times New Roman" w:hAnsi="Times New Roman" w:cs="Times New Roman"/>
          <w:sz w:val="24"/>
          <w:szCs w:val="24"/>
        </w:rPr>
        <w:t>in the</w:t>
      </w:r>
      <w:r w:rsidR="00E330AB" w:rsidRPr="00903696">
        <w:rPr>
          <w:rFonts w:ascii="Times New Roman" w:hAnsi="Times New Roman" w:cs="Times New Roman"/>
          <w:sz w:val="24"/>
          <w:szCs w:val="24"/>
        </w:rPr>
        <w:t xml:space="preserve"> </w:t>
      </w:r>
      <w:r w:rsidRPr="00903696">
        <w:rPr>
          <w:rFonts w:ascii="Times New Roman" w:hAnsi="Times New Roman" w:cs="Times New Roman"/>
          <w:sz w:val="24"/>
          <w:szCs w:val="24"/>
        </w:rPr>
        <w:t xml:space="preserve">disclosure of mental health </w:t>
      </w:r>
      <w:r w:rsidR="00016B6F">
        <w:rPr>
          <w:rFonts w:ascii="Times New Roman" w:hAnsi="Times New Roman" w:cs="Times New Roman"/>
          <w:sz w:val="24"/>
          <w:szCs w:val="24"/>
        </w:rPr>
        <w:t>conditions.</w:t>
      </w:r>
      <w:r>
        <w:rPr>
          <w:rFonts w:ascii="Times New Roman" w:hAnsi="Times New Roman" w:cs="Times New Roman"/>
          <w:sz w:val="24"/>
          <w:szCs w:val="24"/>
        </w:rPr>
        <w:t xml:space="preserve"> B</w:t>
      </w:r>
      <w:r w:rsidRPr="00903696">
        <w:rPr>
          <w:rFonts w:ascii="Times New Roman" w:hAnsi="Times New Roman" w:cs="Times New Roman"/>
          <w:sz w:val="24"/>
          <w:szCs w:val="24"/>
        </w:rPr>
        <w:t>usinesses need a better understanding of how to adjust their workplace</w:t>
      </w:r>
      <w:r>
        <w:rPr>
          <w:rFonts w:ascii="Times New Roman" w:hAnsi="Times New Roman" w:cs="Times New Roman"/>
          <w:sz w:val="24"/>
          <w:szCs w:val="24"/>
        </w:rPr>
        <w:t xml:space="preserve"> policies and practices to respond to mental health issues while </w:t>
      </w:r>
      <w:r w:rsidRPr="00903696">
        <w:rPr>
          <w:rFonts w:ascii="Times New Roman" w:hAnsi="Times New Roman" w:cs="Times New Roman"/>
          <w:sz w:val="24"/>
          <w:szCs w:val="24"/>
        </w:rPr>
        <w:t>maxim</w:t>
      </w:r>
      <w:r>
        <w:rPr>
          <w:rFonts w:ascii="Times New Roman" w:hAnsi="Times New Roman" w:cs="Times New Roman"/>
          <w:sz w:val="24"/>
          <w:szCs w:val="24"/>
        </w:rPr>
        <w:t>izing</w:t>
      </w:r>
      <w:r w:rsidRPr="00903696">
        <w:rPr>
          <w:rFonts w:ascii="Times New Roman" w:hAnsi="Times New Roman" w:cs="Times New Roman"/>
          <w:sz w:val="24"/>
          <w:szCs w:val="24"/>
        </w:rPr>
        <w:t xml:space="preserve"> productivity. </w:t>
      </w:r>
    </w:p>
    <w:p w14:paraId="6464AB9F" w14:textId="77777777" w:rsidR="00976306" w:rsidRPr="00BB1387" w:rsidRDefault="00976306" w:rsidP="00B80215">
      <w:pPr>
        <w:rPr>
          <w:rFonts w:ascii="Times New Roman" w:hAnsi="Times New Roman" w:cs="Times New Roman"/>
          <w:szCs w:val="24"/>
        </w:rPr>
      </w:pPr>
    </w:p>
    <w:p w14:paraId="5A32A922" w14:textId="77777777" w:rsidR="00B80215" w:rsidRPr="00DC38EA" w:rsidRDefault="00B80215" w:rsidP="009C2CD6">
      <w:pPr>
        <w:pStyle w:val="Heading2"/>
        <w:rPr>
          <w:b/>
        </w:rPr>
      </w:pPr>
      <w:bookmarkStart w:id="28" w:name="_Toc530479830"/>
      <w:r w:rsidRPr="00DC38EA">
        <w:rPr>
          <w:b/>
        </w:rPr>
        <w:t>Supports to Business</w:t>
      </w:r>
      <w:bookmarkEnd w:id="28"/>
    </w:p>
    <w:p w14:paraId="0518E063" w14:textId="77777777" w:rsidR="00976306" w:rsidRPr="00BB1387" w:rsidRDefault="00976306" w:rsidP="00B80215">
      <w:pPr>
        <w:rPr>
          <w:rFonts w:ascii="Times New Roman" w:hAnsi="Times New Roman" w:cs="Times New Roman"/>
          <w:szCs w:val="24"/>
        </w:rPr>
      </w:pPr>
    </w:p>
    <w:p w14:paraId="648F5923" w14:textId="3550FD3F" w:rsidR="00B80215" w:rsidRPr="00903696" w:rsidRDefault="00E330AB" w:rsidP="00B80215">
      <w:pPr>
        <w:rPr>
          <w:rFonts w:ascii="Times New Roman" w:hAnsi="Times New Roman" w:cs="Times New Roman"/>
          <w:sz w:val="24"/>
          <w:szCs w:val="24"/>
        </w:rPr>
      </w:pPr>
      <w:r>
        <w:rPr>
          <w:rFonts w:ascii="Times New Roman" w:hAnsi="Times New Roman" w:cs="Times New Roman"/>
          <w:sz w:val="24"/>
          <w:szCs w:val="24"/>
        </w:rPr>
        <w:t>M</w:t>
      </w:r>
      <w:r w:rsidR="00B80215" w:rsidRPr="00903696">
        <w:rPr>
          <w:rFonts w:ascii="Times New Roman" w:hAnsi="Times New Roman" w:cs="Times New Roman"/>
          <w:sz w:val="24"/>
          <w:szCs w:val="24"/>
        </w:rPr>
        <w:t xml:space="preserve">uch </w:t>
      </w:r>
      <w:r>
        <w:rPr>
          <w:rFonts w:ascii="Times New Roman" w:hAnsi="Times New Roman" w:cs="Times New Roman"/>
          <w:sz w:val="24"/>
          <w:szCs w:val="24"/>
        </w:rPr>
        <w:t xml:space="preserve">has been </w:t>
      </w:r>
      <w:r w:rsidR="00B80215" w:rsidRPr="00903696">
        <w:rPr>
          <w:rFonts w:ascii="Times New Roman" w:hAnsi="Times New Roman" w:cs="Times New Roman"/>
          <w:sz w:val="24"/>
          <w:szCs w:val="24"/>
        </w:rPr>
        <w:t xml:space="preserve">said about the need to change the </w:t>
      </w:r>
      <w:r>
        <w:rPr>
          <w:rFonts w:ascii="Times New Roman" w:hAnsi="Times New Roman" w:cs="Times New Roman"/>
          <w:sz w:val="24"/>
          <w:szCs w:val="24"/>
        </w:rPr>
        <w:t xml:space="preserve">employment </w:t>
      </w:r>
      <w:r w:rsidR="00B80215" w:rsidRPr="00903696">
        <w:rPr>
          <w:rFonts w:ascii="Times New Roman" w:hAnsi="Times New Roman" w:cs="Times New Roman"/>
          <w:sz w:val="24"/>
          <w:szCs w:val="24"/>
        </w:rPr>
        <w:t xml:space="preserve">landscape for </w:t>
      </w:r>
      <w:r w:rsidR="00F81C66">
        <w:rPr>
          <w:rFonts w:ascii="Times New Roman" w:hAnsi="Times New Roman" w:cs="Times New Roman"/>
          <w:sz w:val="24"/>
          <w:szCs w:val="24"/>
        </w:rPr>
        <w:t>people</w:t>
      </w:r>
      <w:r w:rsidR="00B80215" w:rsidRPr="00903696">
        <w:rPr>
          <w:rFonts w:ascii="Times New Roman" w:hAnsi="Times New Roman" w:cs="Times New Roman"/>
          <w:sz w:val="24"/>
          <w:szCs w:val="24"/>
        </w:rPr>
        <w:t xml:space="preserve"> with disabilities in Canada, specifically around </w:t>
      </w:r>
      <w:r>
        <w:rPr>
          <w:rFonts w:ascii="Times New Roman" w:hAnsi="Times New Roman" w:cs="Times New Roman"/>
          <w:sz w:val="24"/>
          <w:szCs w:val="24"/>
        </w:rPr>
        <w:t xml:space="preserve">providing </w:t>
      </w:r>
      <w:r w:rsidR="00B80215" w:rsidRPr="00903696">
        <w:rPr>
          <w:rFonts w:ascii="Times New Roman" w:hAnsi="Times New Roman" w:cs="Times New Roman"/>
          <w:sz w:val="24"/>
          <w:szCs w:val="24"/>
        </w:rPr>
        <w:t xml:space="preserve">support to businesses. While many service agencies work diligently to prepare their clients with disabilities to enter the labour market, few work with </w:t>
      </w:r>
      <w:r>
        <w:rPr>
          <w:rFonts w:ascii="Times New Roman" w:hAnsi="Times New Roman" w:cs="Times New Roman"/>
          <w:sz w:val="24"/>
          <w:szCs w:val="24"/>
        </w:rPr>
        <w:t>employers</w:t>
      </w:r>
      <w:r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to ensure </w:t>
      </w:r>
      <w:r w:rsidRPr="00903696">
        <w:rPr>
          <w:rFonts w:ascii="Times New Roman" w:hAnsi="Times New Roman" w:cs="Times New Roman"/>
          <w:sz w:val="24"/>
          <w:szCs w:val="24"/>
        </w:rPr>
        <w:t>the</w:t>
      </w:r>
      <w:r>
        <w:rPr>
          <w:rFonts w:ascii="Times New Roman" w:hAnsi="Times New Roman" w:cs="Times New Roman"/>
          <w:sz w:val="24"/>
          <w:szCs w:val="24"/>
        </w:rPr>
        <w:t>ir organizations</w:t>
      </w:r>
      <w:r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are ready for an inclusive workforce. </w:t>
      </w:r>
      <w:r>
        <w:rPr>
          <w:rFonts w:ascii="Times New Roman" w:hAnsi="Times New Roman" w:cs="Times New Roman"/>
          <w:sz w:val="24"/>
          <w:szCs w:val="24"/>
        </w:rPr>
        <w:t>A</w:t>
      </w:r>
      <w:r w:rsidR="00B80215">
        <w:rPr>
          <w:rFonts w:ascii="Times New Roman" w:hAnsi="Times New Roman" w:cs="Times New Roman"/>
          <w:sz w:val="24"/>
          <w:szCs w:val="24"/>
        </w:rPr>
        <w:t xml:space="preserve">gencies </w:t>
      </w:r>
      <w:r>
        <w:rPr>
          <w:rFonts w:ascii="Times New Roman" w:hAnsi="Times New Roman" w:cs="Times New Roman"/>
          <w:sz w:val="24"/>
          <w:szCs w:val="24"/>
        </w:rPr>
        <w:t>that</w:t>
      </w:r>
      <w:r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have worked with employers have created </w:t>
      </w:r>
      <w:r>
        <w:rPr>
          <w:rFonts w:ascii="Times New Roman" w:hAnsi="Times New Roman" w:cs="Times New Roman"/>
          <w:sz w:val="24"/>
          <w:szCs w:val="24"/>
        </w:rPr>
        <w:t>a variety</w:t>
      </w:r>
      <w:r w:rsidR="00B80215" w:rsidRPr="00903696">
        <w:rPr>
          <w:rFonts w:ascii="Times New Roman" w:hAnsi="Times New Roman" w:cs="Times New Roman"/>
          <w:sz w:val="24"/>
          <w:szCs w:val="24"/>
        </w:rPr>
        <w:t xml:space="preserve"> of toolkits and recommended best practices, which </w:t>
      </w:r>
      <w:r w:rsidR="00427217">
        <w:rPr>
          <w:rFonts w:ascii="Times New Roman" w:hAnsi="Times New Roman" w:cs="Times New Roman"/>
          <w:sz w:val="24"/>
          <w:szCs w:val="24"/>
        </w:rPr>
        <w:t>sometimes</w:t>
      </w:r>
      <w:r w:rsidR="00427217"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create confusion </w:t>
      </w:r>
      <w:r>
        <w:rPr>
          <w:rFonts w:ascii="Times New Roman" w:hAnsi="Times New Roman" w:cs="Times New Roman"/>
          <w:sz w:val="24"/>
          <w:szCs w:val="24"/>
        </w:rPr>
        <w:t>among employers i</w:t>
      </w:r>
      <w:r w:rsidR="004039AE">
        <w:rPr>
          <w:rFonts w:ascii="Times New Roman" w:hAnsi="Times New Roman" w:cs="Times New Roman"/>
          <w:sz w:val="24"/>
          <w:szCs w:val="24"/>
        </w:rPr>
        <w:t>f</w:t>
      </w:r>
      <w:r>
        <w:rPr>
          <w:rFonts w:ascii="Times New Roman" w:hAnsi="Times New Roman" w:cs="Times New Roman"/>
          <w:sz w:val="24"/>
          <w:szCs w:val="24"/>
        </w:rPr>
        <w:t xml:space="preserve"> the</w:t>
      </w:r>
      <w:r w:rsidR="004039AE">
        <w:rPr>
          <w:rFonts w:ascii="Times New Roman" w:hAnsi="Times New Roman" w:cs="Times New Roman"/>
          <w:sz w:val="24"/>
          <w:szCs w:val="24"/>
        </w:rPr>
        <w:t>se toolkits and best practices</w:t>
      </w:r>
      <w:r>
        <w:rPr>
          <w:rFonts w:ascii="Times New Roman" w:hAnsi="Times New Roman" w:cs="Times New Roman"/>
          <w:sz w:val="24"/>
          <w:szCs w:val="24"/>
        </w:rPr>
        <w:t xml:space="preserve"> are not offered with</w:t>
      </w:r>
      <w:r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appropriate “how-to” support from agencies. For example, </w:t>
      </w:r>
      <w:r w:rsidR="004039AE">
        <w:rPr>
          <w:rFonts w:ascii="Times New Roman" w:hAnsi="Times New Roman" w:cs="Times New Roman"/>
          <w:sz w:val="24"/>
          <w:szCs w:val="24"/>
        </w:rPr>
        <w:t xml:space="preserve">many employers have told </w:t>
      </w:r>
      <w:r w:rsidR="00B80215" w:rsidRPr="00903696">
        <w:rPr>
          <w:rFonts w:ascii="Times New Roman" w:hAnsi="Times New Roman" w:cs="Times New Roman"/>
          <w:sz w:val="24"/>
          <w:szCs w:val="24"/>
        </w:rPr>
        <w:t xml:space="preserve">CCRW that they would not embark </w:t>
      </w:r>
      <w:r w:rsidR="004039AE">
        <w:rPr>
          <w:rFonts w:ascii="Times New Roman" w:hAnsi="Times New Roman" w:cs="Times New Roman"/>
          <w:sz w:val="24"/>
          <w:szCs w:val="24"/>
        </w:rPr>
        <w:t>on</w:t>
      </w:r>
      <w:r w:rsidR="004039AE" w:rsidRPr="00903696">
        <w:rPr>
          <w:rFonts w:ascii="Times New Roman" w:hAnsi="Times New Roman" w:cs="Times New Roman"/>
          <w:sz w:val="24"/>
          <w:szCs w:val="24"/>
        </w:rPr>
        <w:t xml:space="preserve"> </w:t>
      </w:r>
      <w:r w:rsidR="00B80215" w:rsidRPr="00903696">
        <w:rPr>
          <w:rFonts w:ascii="Times New Roman" w:hAnsi="Times New Roman" w:cs="Times New Roman"/>
          <w:sz w:val="24"/>
          <w:szCs w:val="24"/>
        </w:rPr>
        <w:t xml:space="preserve">hiring people with disabilities without specific guidance and advice from employment agencies. </w:t>
      </w:r>
    </w:p>
    <w:p w14:paraId="2664DF7A" w14:textId="77777777" w:rsidR="00976306" w:rsidRPr="00BB1387" w:rsidRDefault="00976306" w:rsidP="00B80215">
      <w:pPr>
        <w:rPr>
          <w:rFonts w:ascii="Times New Roman" w:hAnsi="Times New Roman" w:cs="Times New Roman"/>
          <w:szCs w:val="24"/>
        </w:rPr>
      </w:pPr>
    </w:p>
    <w:p w14:paraId="6A5B811C" w14:textId="7BC9289F" w:rsidR="00B80215" w:rsidRPr="00903696" w:rsidRDefault="00B80215" w:rsidP="00137193">
      <w:pPr>
        <w:widowControl w:val="0"/>
        <w:rPr>
          <w:rFonts w:ascii="Times New Roman" w:hAnsi="Times New Roman" w:cs="Times New Roman"/>
          <w:sz w:val="24"/>
          <w:szCs w:val="24"/>
        </w:rPr>
      </w:pPr>
      <w:r w:rsidRPr="00903696">
        <w:rPr>
          <w:rFonts w:ascii="Times New Roman" w:hAnsi="Times New Roman" w:cs="Times New Roman"/>
          <w:sz w:val="24"/>
          <w:szCs w:val="24"/>
        </w:rPr>
        <w:t xml:space="preserve">Various approaches to business are being used across Canada from the “business case” </w:t>
      </w:r>
      <w:r>
        <w:rPr>
          <w:rFonts w:ascii="Times New Roman" w:hAnsi="Times New Roman" w:cs="Times New Roman"/>
          <w:sz w:val="24"/>
          <w:szCs w:val="24"/>
        </w:rPr>
        <w:t>for</w:t>
      </w:r>
      <w:r w:rsidRPr="00903696">
        <w:rPr>
          <w:rFonts w:ascii="Times New Roman" w:hAnsi="Times New Roman" w:cs="Times New Roman"/>
          <w:sz w:val="24"/>
          <w:szCs w:val="24"/>
        </w:rPr>
        <w:t xml:space="preserve"> hiring a person with a disability to </w:t>
      </w:r>
      <w:r>
        <w:rPr>
          <w:rFonts w:ascii="Times New Roman" w:hAnsi="Times New Roman" w:cs="Times New Roman"/>
          <w:sz w:val="24"/>
          <w:szCs w:val="24"/>
        </w:rPr>
        <w:t xml:space="preserve">what </w:t>
      </w:r>
      <w:r w:rsidR="00137193">
        <w:rPr>
          <w:rFonts w:ascii="Times New Roman" w:hAnsi="Times New Roman" w:cs="Times New Roman"/>
          <w:sz w:val="24"/>
          <w:szCs w:val="24"/>
        </w:rPr>
        <w:t>some call</w:t>
      </w:r>
      <w:r>
        <w:rPr>
          <w:rFonts w:ascii="Times New Roman" w:hAnsi="Times New Roman" w:cs="Times New Roman"/>
          <w:sz w:val="24"/>
          <w:szCs w:val="24"/>
        </w:rPr>
        <w:t xml:space="preserve"> </w:t>
      </w:r>
      <w:r w:rsidRPr="00903696">
        <w:rPr>
          <w:rFonts w:ascii="Times New Roman" w:hAnsi="Times New Roman" w:cs="Times New Roman"/>
          <w:sz w:val="24"/>
          <w:szCs w:val="24"/>
        </w:rPr>
        <w:t>a “pity hire</w:t>
      </w:r>
      <w:r w:rsidR="00137193">
        <w:rPr>
          <w:rFonts w:ascii="Times New Roman" w:hAnsi="Times New Roman" w:cs="Times New Roman"/>
          <w:sz w:val="24"/>
          <w:szCs w:val="24"/>
        </w:rPr>
        <w:t>,</w:t>
      </w:r>
      <w:r w:rsidRPr="00903696">
        <w:rPr>
          <w:rFonts w:ascii="Times New Roman" w:hAnsi="Times New Roman" w:cs="Times New Roman"/>
          <w:sz w:val="24"/>
          <w:szCs w:val="24"/>
        </w:rPr>
        <w:t>” to a</w:t>
      </w:r>
      <w:r w:rsidR="00137193">
        <w:rPr>
          <w:rFonts w:ascii="Times New Roman" w:hAnsi="Times New Roman" w:cs="Times New Roman"/>
          <w:sz w:val="24"/>
          <w:szCs w:val="24"/>
        </w:rPr>
        <w:t>n</w:t>
      </w:r>
      <w:r w:rsidRPr="00903696">
        <w:rPr>
          <w:rFonts w:ascii="Times New Roman" w:hAnsi="Times New Roman" w:cs="Times New Roman"/>
          <w:sz w:val="24"/>
          <w:szCs w:val="24"/>
        </w:rPr>
        <w:t xml:space="preserve"> expectation of </w:t>
      </w:r>
      <w:r w:rsidR="00137193" w:rsidRPr="00903696">
        <w:rPr>
          <w:rFonts w:ascii="Times New Roman" w:hAnsi="Times New Roman" w:cs="Times New Roman"/>
          <w:sz w:val="24"/>
          <w:szCs w:val="24"/>
        </w:rPr>
        <w:t xml:space="preserve">full </w:t>
      </w:r>
      <w:r w:rsidRPr="00903696">
        <w:rPr>
          <w:rFonts w:ascii="Times New Roman" w:hAnsi="Times New Roman" w:cs="Times New Roman"/>
          <w:sz w:val="24"/>
          <w:szCs w:val="24"/>
        </w:rPr>
        <w:t xml:space="preserve">inclusivity </w:t>
      </w:r>
      <w:r w:rsidR="005768E0">
        <w:rPr>
          <w:rFonts w:ascii="Times New Roman" w:hAnsi="Times New Roman" w:cs="Times New Roman"/>
          <w:sz w:val="24"/>
          <w:szCs w:val="24"/>
        </w:rPr>
        <w:t xml:space="preserve">from </w:t>
      </w:r>
      <w:r w:rsidRPr="00903696">
        <w:rPr>
          <w:rFonts w:ascii="Times New Roman" w:hAnsi="Times New Roman" w:cs="Times New Roman"/>
          <w:sz w:val="24"/>
          <w:szCs w:val="24"/>
        </w:rPr>
        <w:t xml:space="preserve">employers regardless of </w:t>
      </w:r>
      <w:r w:rsidR="005768E0">
        <w:rPr>
          <w:rFonts w:ascii="Times New Roman" w:hAnsi="Times New Roman" w:cs="Times New Roman"/>
          <w:sz w:val="24"/>
          <w:szCs w:val="24"/>
        </w:rPr>
        <w:t xml:space="preserve">their </w:t>
      </w:r>
      <w:r w:rsidRPr="00903696">
        <w:rPr>
          <w:rFonts w:ascii="Times New Roman" w:hAnsi="Times New Roman" w:cs="Times New Roman"/>
          <w:sz w:val="24"/>
          <w:szCs w:val="24"/>
        </w:rPr>
        <w:t xml:space="preserve">experience or </w:t>
      </w:r>
      <w:r w:rsidR="005768E0">
        <w:rPr>
          <w:rFonts w:ascii="Times New Roman" w:hAnsi="Times New Roman" w:cs="Times New Roman"/>
          <w:sz w:val="24"/>
          <w:szCs w:val="24"/>
        </w:rPr>
        <w:t xml:space="preserve">knowledge </w:t>
      </w:r>
      <w:r w:rsidR="00137193">
        <w:rPr>
          <w:rFonts w:ascii="Times New Roman" w:hAnsi="Times New Roman" w:cs="Times New Roman"/>
          <w:sz w:val="24"/>
          <w:szCs w:val="24"/>
        </w:rPr>
        <w:t>with</w:t>
      </w:r>
      <w:r w:rsidR="005768E0">
        <w:rPr>
          <w:rFonts w:ascii="Times New Roman" w:hAnsi="Times New Roman" w:cs="Times New Roman"/>
          <w:sz w:val="24"/>
          <w:szCs w:val="24"/>
        </w:rPr>
        <w:t xml:space="preserve"> </w:t>
      </w:r>
      <w:r w:rsidRPr="00903696">
        <w:rPr>
          <w:rFonts w:ascii="Times New Roman" w:hAnsi="Times New Roman" w:cs="Times New Roman"/>
          <w:sz w:val="24"/>
          <w:szCs w:val="24"/>
        </w:rPr>
        <w:t>support</w:t>
      </w:r>
      <w:r w:rsidR="00137193">
        <w:rPr>
          <w:rFonts w:ascii="Times New Roman" w:hAnsi="Times New Roman" w:cs="Times New Roman"/>
          <w:sz w:val="24"/>
          <w:szCs w:val="24"/>
        </w:rPr>
        <w:t>ing</w:t>
      </w:r>
      <w:r w:rsidRPr="00903696">
        <w:rPr>
          <w:rFonts w:ascii="Times New Roman" w:hAnsi="Times New Roman" w:cs="Times New Roman"/>
          <w:sz w:val="24"/>
          <w:szCs w:val="24"/>
        </w:rPr>
        <w:t xml:space="preserve"> a diverse workforce. </w:t>
      </w:r>
      <w:r>
        <w:rPr>
          <w:rFonts w:ascii="Times New Roman" w:hAnsi="Times New Roman" w:cs="Times New Roman"/>
          <w:sz w:val="24"/>
          <w:szCs w:val="24"/>
        </w:rPr>
        <w:t>Much can be learned from the rich and positive experience</w:t>
      </w:r>
      <w:r w:rsidR="004039AE">
        <w:rPr>
          <w:rFonts w:ascii="Times New Roman" w:hAnsi="Times New Roman" w:cs="Times New Roman"/>
          <w:sz w:val="24"/>
          <w:szCs w:val="24"/>
        </w:rPr>
        <w:t>s</w:t>
      </w:r>
      <w:r>
        <w:rPr>
          <w:rFonts w:ascii="Times New Roman" w:hAnsi="Times New Roman" w:cs="Times New Roman"/>
          <w:sz w:val="24"/>
          <w:szCs w:val="24"/>
        </w:rPr>
        <w:t xml:space="preserve"> of Canadian businesses.</w:t>
      </w:r>
    </w:p>
    <w:p w14:paraId="11ED8A06" w14:textId="55119029" w:rsidR="004E606F" w:rsidRDefault="0029765D" w:rsidP="004E606F">
      <w:pPr>
        <w:pStyle w:val="Heading1"/>
        <w:rPr>
          <w:sz w:val="24"/>
          <w:szCs w:val="24"/>
        </w:rPr>
      </w:pPr>
      <w:bookmarkStart w:id="29" w:name="_Toc530479831"/>
      <w:r w:rsidRPr="00EC08DA">
        <w:rPr>
          <w:rStyle w:val="Heading1Char"/>
          <w:rFonts w:ascii="Times New Roman" w:hAnsi="Times New Roman" w:cs="Times New Roman"/>
          <w:b/>
          <w:color w:val="auto"/>
        </w:rPr>
        <w:lastRenderedPageBreak/>
        <w:t>The Strategy</w:t>
      </w:r>
      <w:bookmarkEnd w:id="29"/>
    </w:p>
    <w:p w14:paraId="60D4BA28" w14:textId="77777777" w:rsidR="004E606F" w:rsidRPr="00BB1387" w:rsidRDefault="004E606F" w:rsidP="004E606F">
      <w:pPr>
        <w:rPr>
          <w:rFonts w:ascii="Times New Roman" w:hAnsi="Times New Roman" w:cs="Times New Roman"/>
          <w:sz w:val="20"/>
          <w:szCs w:val="24"/>
        </w:rPr>
      </w:pPr>
    </w:p>
    <w:p w14:paraId="3CCA0E41" w14:textId="2833FB8C" w:rsidR="00863F4D" w:rsidRPr="00DC38EA" w:rsidRDefault="00F2364E" w:rsidP="00F2364E">
      <w:pPr>
        <w:pStyle w:val="Heading2"/>
        <w:rPr>
          <w:b/>
        </w:rPr>
      </w:pPr>
      <w:bookmarkStart w:id="30" w:name="_Toc530479832"/>
      <w:r w:rsidRPr="00DC38EA">
        <w:rPr>
          <w:b/>
        </w:rPr>
        <w:t>Overview</w:t>
      </w:r>
      <w:bookmarkEnd w:id="30"/>
    </w:p>
    <w:p w14:paraId="27AF162F" w14:textId="77777777" w:rsidR="00863F4D" w:rsidRPr="00BB1387" w:rsidRDefault="00863F4D" w:rsidP="00E02003">
      <w:pPr>
        <w:rPr>
          <w:rFonts w:ascii="Times New Roman" w:hAnsi="Times New Roman" w:cs="Times New Roman"/>
          <w:szCs w:val="24"/>
        </w:rPr>
      </w:pPr>
    </w:p>
    <w:p w14:paraId="5BF6704A" w14:textId="230D3A2D" w:rsidR="00E02003" w:rsidRPr="00E02003" w:rsidRDefault="005768E0" w:rsidP="004F596B">
      <w:pPr>
        <w:rPr>
          <w:rFonts w:ascii="Times New Roman" w:hAnsi="Times New Roman" w:cs="Times New Roman"/>
          <w:sz w:val="24"/>
          <w:szCs w:val="24"/>
        </w:rPr>
      </w:pPr>
      <w:r>
        <w:rPr>
          <w:rFonts w:ascii="Times New Roman" w:hAnsi="Times New Roman" w:cs="Times New Roman"/>
          <w:sz w:val="24"/>
          <w:szCs w:val="24"/>
        </w:rPr>
        <w:t>Based on the extensive input from all key players, t</w:t>
      </w:r>
      <w:r w:rsidR="001A75A1">
        <w:rPr>
          <w:rFonts w:ascii="Times New Roman" w:hAnsi="Times New Roman" w:cs="Times New Roman"/>
          <w:sz w:val="24"/>
          <w:szCs w:val="24"/>
        </w:rPr>
        <w:t>he</w:t>
      </w:r>
      <w:r w:rsidR="00E02003" w:rsidRPr="00E02003">
        <w:rPr>
          <w:rFonts w:ascii="Times New Roman" w:hAnsi="Times New Roman" w:cs="Times New Roman"/>
          <w:sz w:val="24"/>
          <w:szCs w:val="24"/>
        </w:rPr>
        <w:t xml:space="preserve"> </w:t>
      </w:r>
      <w:r w:rsidR="004039AE">
        <w:rPr>
          <w:rFonts w:ascii="Times New Roman" w:hAnsi="Times New Roman" w:cs="Times New Roman"/>
          <w:sz w:val="24"/>
          <w:szCs w:val="24"/>
        </w:rPr>
        <w:t xml:space="preserve">DWC </w:t>
      </w:r>
      <w:r w:rsidR="00E02003" w:rsidRPr="00E02003">
        <w:rPr>
          <w:rFonts w:ascii="Times New Roman" w:hAnsi="Times New Roman" w:cs="Times New Roman"/>
          <w:sz w:val="24"/>
          <w:szCs w:val="24"/>
        </w:rPr>
        <w:t>Steering Committee has develop</w:t>
      </w:r>
      <w:r w:rsidR="004039AE">
        <w:rPr>
          <w:rFonts w:ascii="Times New Roman" w:hAnsi="Times New Roman" w:cs="Times New Roman"/>
          <w:sz w:val="24"/>
          <w:szCs w:val="24"/>
        </w:rPr>
        <w:t>ed</w:t>
      </w:r>
      <w:r w:rsidR="00E02003" w:rsidRPr="00E02003">
        <w:rPr>
          <w:rFonts w:ascii="Times New Roman" w:hAnsi="Times New Roman" w:cs="Times New Roman"/>
          <w:sz w:val="24"/>
          <w:szCs w:val="24"/>
        </w:rPr>
        <w:t xml:space="preserve"> a </w:t>
      </w:r>
      <w:r w:rsidR="007578E1">
        <w:rPr>
          <w:rFonts w:ascii="Times New Roman" w:hAnsi="Times New Roman" w:cs="Times New Roman"/>
          <w:sz w:val="24"/>
          <w:szCs w:val="24"/>
        </w:rPr>
        <w:t>v</w:t>
      </w:r>
      <w:r w:rsidR="00E02003" w:rsidRPr="00E02003">
        <w:rPr>
          <w:rFonts w:ascii="Times New Roman" w:hAnsi="Times New Roman" w:cs="Times New Roman"/>
          <w:sz w:val="24"/>
          <w:szCs w:val="24"/>
        </w:rPr>
        <w:t xml:space="preserve">ision </w:t>
      </w:r>
      <w:r w:rsidR="004039AE">
        <w:rPr>
          <w:rFonts w:ascii="Times New Roman" w:hAnsi="Times New Roman" w:cs="Times New Roman"/>
          <w:sz w:val="24"/>
          <w:szCs w:val="24"/>
        </w:rPr>
        <w:t xml:space="preserve">for, </w:t>
      </w:r>
      <w:r w:rsidR="00E02003" w:rsidRPr="00E02003">
        <w:rPr>
          <w:rFonts w:ascii="Times New Roman" w:hAnsi="Times New Roman" w:cs="Times New Roman"/>
          <w:sz w:val="24"/>
          <w:szCs w:val="24"/>
        </w:rPr>
        <w:t>and the main pillars of</w:t>
      </w:r>
      <w:r w:rsidR="004039AE">
        <w:rPr>
          <w:rFonts w:ascii="Times New Roman" w:hAnsi="Times New Roman" w:cs="Times New Roman"/>
          <w:sz w:val="24"/>
          <w:szCs w:val="24"/>
        </w:rPr>
        <w:t>,</w:t>
      </w:r>
      <w:r w:rsidR="00E02003" w:rsidRPr="00E02003">
        <w:rPr>
          <w:rFonts w:ascii="Times New Roman" w:hAnsi="Times New Roman" w:cs="Times New Roman"/>
          <w:sz w:val="24"/>
          <w:szCs w:val="24"/>
        </w:rPr>
        <w:t xml:space="preserve"> a </w:t>
      </w:r>
      <w:r w:rsidR="008F7F75">
        <w:rPr>
          <w:rFonts w:ascii="Times New Roman" w:hAnsi="Times New Roman" w:cs="Times New Roman"/>
          <w:sz w:val="24"/>
          <w:szCs w:val="24"/>
        </w:rPr>
        <w:t xml:space="preserve">pan-Canadian </w:t>
      </w:r>
      <w:r w:rsidR="00E02003" w:rsidRPr="00E02003">
        <w:rPr>
          <w:rFonts w:ascii="Times New Roman" w:hAnsi="Times New Roman" w:cs="Times New Roman"/>
          <w:sz w:val="24"/>
          <w:szCs w:val="24"/>
        </w:rPr>
        <w:t xml:space="preserve">strategy that will help guide efforts to increase </w:t>
      </w:r>
      <w:r w:rsidR="004039AE">
        <w:rPr>
          <w:rFonts w:ascii="Times New Roman" w:hAnsi="Times New Roman" w:cs="Times New Roman"/>
          <w:sz w:val="24"/>
          <w:szCs w:val="24"/>
        </w:rPr>
        <w:t xml:space="preserve">employment </w:t>
      </w:r>
      <w:r w:rsidR="00E02003" w:rsidRPr="00E02003">
        <w:rPr>
          <w:rFonts w:ascii="Times New Roman" w:hAnsi="Times New Roman" w:cs="Times New Roman"/>
          <w:sz w:val="24"/>
          <w:szCs w:val="24"/>
        </w:rPr>
        <w:t xml:space="preserve">opportunities for </w:t>
      </w:r>
      <w:r w:rsidR="00F81C66">
        <w:rPr>
          <w:rFonts w:ascii="Times New Roman" w:hAnsi="Times New Roman" w:cs="Times New Roman"/>
          <w:sz w:val="24"/>
          <w:szCs w:val="24"/>
        </w:rPr>
        <w:t>people</w:t>
      </w:r>
      <w:r w:rsidR="00E02003" w:rsidRPr="00E02003">
        <w:rPr>
          <w:rFonts w:ascii="Times New Roman" w:hAnsi="Times New Roman" w:cs="Times New Roman"/>
          <w:sz w:val="24"/>
          <w:szCs w:val="24"/>
        </w:rPr>
        <w:t xml:space="preserve"> with </w:t>
      </w:r>
      <w:r w:rsidR="00F81C66">
        <w:rPr>
          <w:rFonts w:ascii="Times New Roman" w:hAnsi="Times New Roman" w:cs="Times New Roman"/>
          <w:sz w:val="24"/>
          <w:szCs w:val="24"/>
        </w:rPr>
        <w:t>disabilities</w:t>
      </w:r>
      <w:r w:rsidR="00E02003" w:rsidRPr="00E02003">
        <w:rPr>
          <w:rFonts w:ascii="Times New Roman" w:hAnsi="Times New Roman" w:cs="Times New Roman"/>
          <w:sz w:val="24"/>
          <w:szCs w:val="24"/>
        </w:rPr>
        <w:t xml:space="preserve"> in </w:t>
      </w:r>
      <w:r w:rsidR="004039AE">
        <w:rPr>
          <w:rFonts w:ascii="Times New Roman" w:hAnsi="Times New Roman" w:cs="Times New Roman"/>
          <w:sz w:val="24"/>
          <w:szCs w:val="24"/>
        </w:rPr>
        <w:t>Canada</w:t>
      </w:r>
      <w:r w:rsidR="00E02003" w:rsidRPr="00E02003">
        <w:rPr>
          <w:rFonts w:ascii="Times New Roman" w:hAnsi="Times New Roman" w:cs="Times New Roman"/>
          <w:sz w:val="24"/>
          <w:szCs w:val="24"/>
        </w:rPr>
        <w:t>.</w:t>
      </w:r>
    </w:p>
    <w:p w14:paraId="183EA5F8" w14:textId="77777777" w:rsidR="00E02003" w:rsidRPr="00BB1387" w:rsidRDefault="00E02003" w:rsidP="00E02003">
      <w:pPr>
        <w:rPr>
          <w:rFonts w:ascii="Times New Roman" w:hAnsi="Times New Roman" w:cs="Times New Roman"/>
          <w:szCs w:val="24"/>
        </w:rPr>
      </w:pPr>
    </w:p>
    <w:p w14:paraId="3671E1D4" w14:textId="769AC2DB" w:rsidR="00E02003" w:rsidRPr="00E02003" w:rsidRDefault="001A75A1" w:rsidP="00E02003">
      <w:pPr>
        <w:rPr>
          <w:rFonts w:ascii="Times New Roman" w:hAnsi="Times New Roman" w:cs="Times New Roman"/>
          <w:sz w:val="24"/>
          <w:szCs w:val="24"/>
        </w:rPr>
      </w:pPr>
      <w:r>
        <w:rPr>
          <w:rFonts w:ascii="Times New Roman" w:hAnsi="Times New Roman" w:cs="Times New Roman"/>
          <w:sz w:val="24"/>
          <w:szCs w:val="24"/>
        </w:rPr>
        <w:t>The</w:t>
      </w:r>
      <w:r w:rsidR="004039AE">
        <w:rPr>
          <w:rFonts w:ascii="Times New Roman" w:hAnsi="Times New Roman" w:cs="Times New Roman"/>
          <w:sz w:val="24"/>
          <w:szCs w:val="24"/>
        </w:rPr>
        <w:t xml:space="preserve"> strategy</w:t>
      </w:r>
      <w:r>
        <w:rPr>
          <w:rFonts w:ascii="Times New Roman" w:hAnsi="Times New Roman" w:cs="Times New Roman"/>
          <w:sz w:val="24"/>
          <w:szCs w:val="24"/>
        </w:rPr>
        <w:t xml:space="preserve"> </w:t>
      </w:r>
      <w:r w:rsidR="00E02003" w:rsidRPr="00E02003">
        <w:rPr>
          <w:rFonts w:ascii="Times New Roman" w:hAnsi="Times New Roman" w:cs="Times New Roman"/>
          <w:sz w:val="24"/>
          <w:szCs w:val="24"/>
        </w:rPr>
        <w:t>focus</w:t>
      </w:r>
      <w:r w:rsidR="004039AE">
        <w:rPr>
          <w:rFonts w:ascii="Times New Roman" w:hAnsi="Times New Roman" w:cs="Times New Roman"/>
          <w:sz w:val="24"/>
          <w:szCs w:val="24"/>
        </w:rPr>
        <w:t>es</w:t>
      </w:r>
      <w:r w:rsidR="00E02003" w:rsidRPr="00E02003">
        <w:rPr>
          <w:rFonts w:ascii="Times New Roman" w:hAnsi="Times New Roman" w:cs="Times New Roman"/>
          <w:sz w:val="24"/>
          <w:szCs w:val="24"/>
        </w:rPr>
        <w:t xml:space="preserve"> on </w:t>
      </w:r>
      <w:r w:rsidR="007578E1">
        <w:rPr>
          <w:rFonts w:ascii="Times New Roman" w:hAnsi="Times New Roman" w:cs="Times New Roman"/>
          <w:sz w:val="24"/>
          <w:szCs w:val="24"/>
        </w:rPr>
        <w:t>d</w:t>
      </w:r>
      <w:r w:rsidR="00E02003" w:rsidRPr="00E02003">
        <w:rPr>
          <w:rFonts w:ascii="Times New Roman" w:hAnsi="Times New Roman" w:cs="Times New Roman"/>
          <w:sz w:val="24"/>
          <w:szCs w:val="24"/>
        </w:rPr>
        <w:t xml:space="preserve">isability and </w:t>
      </w:r>
      <w:r w:rsidR="007578E1">
        <w:rPr>
          <w:rFonts w:ascii="Times New Roman" w:hAnsi="Times New Roman" w:cs="Times New Roman"/>
          <w:sz w:val="24"/>
          <w:szCs w:val="24"/>
        </w:rPr>
        <w:t>w</w:t>
      </w:r>
      <w:r w:rsidR="00E02003" w:rsidRPr="00E02003">
        <w:rPr>
          <w:rFonts w:ascii="Times New Roman" w:hAnsi="Times New Roman" w:cs="Times New Roman"/>
          <w:sz w:val="24"/>
          <w:szCs w:val="24"/>
        </w:rPr>
        <w:t>ork,</w:t>
      </w:r>
      <w:r>
        <w:rPr>
          <w:rFonts w:ascii="Times New Roman" w:hAnsi="Times New Roman" w:cs="Times New Roman"/>
          <w:sz w:val="24"/>
          <w:szCs w:val="24"/>
        </w:rPr>
        <w:t xml:space="preserve"> while keeping in mind the broader context of </w:t>
      </w:r>
      <w:r w:rsidR="004039AE">
        <w:rPr>
          <w:rFonts w:ascii="Times New Roman" w:hAnsi="Times New Roman" w:cs="Times New Roman"/>
          <w:sz w:val="24"/>
          <w:szCs w:val="24"/>
        </w:rPr>
        <w:t xml:space="preserve">the </w:t>
      </w:r>
      <w:r w:rsidR="00E02003" w:rsidRPr="00E02003">
        <w:rPr>
          <w:rFonts w:ascii="Times New Roman" w:hAnsi="Times New Roman" w:cs="Times New Roman"/>
          <w:sz w:val="24"/>
          <w:szCs w:val="24"/>
        </w:rPr>
        <w:t xml:space="preserve">factors that influence the opportunities and choices for </w:t>
      </w:r>
      <w:r w:rsidR="004D6925">
        <w:rPr>
          <w:rFonts w:ascii="Times New Roman" w:hAnsi="Times New Roman" w:cs="Times New Roman"/>
          <w:sz w:val="24"/>
          <w:szCs w:val="24"/>
        </w:rPr>
        <w:t>people with disabilities</w:t>
      </w:r>
      <w:r w:rsidR="00E02003" w:rsidRPr="00E02003">
        <w:rPr>
          <w:rFonts w:ascii="Times New Roman" w:hAnsi="Times New Roman" w:cs="Times New Roman"/>
          <w:sz w:val="24"/>
          <w:szCs w:val="24"/>
        </w:rPr>
        <w:t xml:space="preserve">. The workplace environment, the design of work, the scope of flexibility in how </w:t>
      </w:r>
      <w:r w:rsidR="004039AE">
        <w:rPr>
          <w:rFonts w:ascii="Times New Roman" w:hAnsi="Times New Roman" w:cs="Times New Roman"/>
          <w:sz w:val="24"/>
          <w:szCs w:val="24"/>
        </w:rPr>
        <w:t>a</w:t>
      </w:r>
      <w:r w:rsidR="004039AE" w:rsidRPr="00E02003">
        <w:rPr>
          <w:rFonts w:ascii="Times New Roman" w:hAnsi="Times New Roman" w:cs="Times New Roman"/>
          <w:sz w:val="24"/>
          <w:szCs w:val="24"/>
        </w:rPr>
        <w:t xml:space="preserve"> </w:t>
      </w:r>
      <w:r w:rsidR="00E02003" w:rsidRPr="00E02003">
        <w:rPr>
          <w:rFonts w:ascii="Times New Roman" w:hAnsi="Times New Roman" w:cs="Times New Roman"/>
          <w:sz w:val="24"/>
          <w:szCs w:val="24"/>
        </w:rPr>
        <w:t>job get</w:t>
      </w:r>
      <w:r w:rsidR="004039AE">
        <w:rPr>
          <w:rFonts w:ascii="Times New Roman" w:hAnsi="Times New Roman" w:cs="Times New Roman"/>
          <w:sz w:val="24"/>
          <w:szCs w:val="24"/>
        </w:rPr>
        <w:t>s</w:t>
      </w:r>
      <w:r w:rsidR="00E02003" w:rsidRPr="00E02003">
        <w:rPr>
          <w:rFonts w:ascii="Times New Roman" w:hAnsi="Times New Roman" w:cs="Times New Roman"/>
          <w:sz w:val="24"/>
          <w:szCs w:val="24"/>
        </w:rPr>
        <w:t xml:space="preserve"> done, the knowledge of and support for inclusive workplaces</w:t>
      </w:r>
      <w:r w:rsidR="00427217">
        <w:rPr>
          <w:rFonts w:ascii="Times New Roman" w:hAnsi="Times New Roman" w:cs="Times New Roman"/>
          <w:sz w:val="24"/>
        </w:rPr>
        <w:t>—</w:t>
      </w:r>
      <w:r w:rsidR="004039AE">
        <w:rPr>
          <w:rFonts w:ascii="Times New Roman" w:hAnsi="Times New Roman" w:cs="Times New Roman"/>
          <w:sz w:val="24"/>
          <w:szCs w:val="24"/>
        </w:rPr>
        <w:t>all are</w:t>
      </w:r>
      <w:r w:rsidR="004039AE" w:rsidRPr="00E02003">
        <w:rPr>
          <w:rFonts w:ascii="Times New Roman" w:hAnsi="Times New Roman" w:cs="Times New Roman"/>
          <w:sz w:val="24"/>
          <w:szCs w:val="24"/>
        </w:rPr>
        <w:t xml:space="preserve"> </w:t>
      </w:r>
      <w:r w:rsidR="00E02003" w:rsidRPr="00E02003">
        <w:rPr>
          <w:rFonts w:ascii="Times New Roman" w:hAnsi="Times New Roman" w:cs="Times New Roman"/>
          <w:sz w:val="24"/>
          <w:szCs w:val="24"/>
        </w:rPr>
        <w:t xml:space="preserve">important. </w:t>
      </w:r>
    </w:p>
    <w:p w14:paraId="49F14779" w14:textId="77777777" w:rsidR="00E02003" w:rsidRPr="00BB1387" w:rsidRDefault="00E02003" w:rsidP="00E02003">
      <w:pPr>
        <w:rPr>
          <w:rFonts w:ascii="Times New Roman" w:hAnsi="Times New Roman" w:cs="Times New Roman"/>
          <w:szCs w:val="24"/>
        </w:rPr>
      </w:pPr>
    </w:p>
    <w:p w14:paraId="484FD568" w14:textId="7E45FC85" w:rsidR="00E02003" w:rsidRPr="00E02003" w:rsidRDefault="001A75A1" w:rsidP="00E02003">
      <w:pPr>
        <w:rPr>
          <w:rFonts w:ascii="Times New Roman" w:hAnsi="Times New Roman" w:cs="Times New Roman"/>
          <w:sz w:val="24"/>
          <w:szCs w:val="24"/>
        </w:rPr>
      </w:pPr>
      <w:r>
        <w:rPr>
          <w:rFonts w:ascii="Times New Roman" w:hAnsi="Times New Roman" w:cs="Times New Roman"/>
          <w:sz w:val="24"/>
          <w:szCs w:val="24"/>
        </w:rPr>
        <w:t>M</w:t>
      </w:r>
      <w:r w:rsidR="00E02003" w:rsidRPr="00E02003">
        <w:rPr>
          <w:rFonts w:ascii="Times New Roman" w:hAnsi="Times New Roman" w:cs="Times New Roman"/>
          <w:sz w:val="24"/>
          <w:szCs w:val="24"/>
        </w:rPr>
        <w:t xml:space="preserve">any of the existing programs and services for </w:t>
      </w:r>
      <w:r w:rsidR="004D6925">
        <w:rPr>
          <w:rFonts w:ascii="Times New Roman" w:hAnsi="Times New Roman" w:cs="Times New Roman"/>
          <w:sz w:val="24"/>
          <w:szCs w:val="24"/>
        </w:rPr>
        <w:t>people with disabilities</w:t>
      </w:r>
      <w:r w:rsidR="004D6925" w:rsidRPr="00E02003">
        <w:rPr>
          <w:rFonts w:ascii="Times New Roman" w:hAnsi="Times New Roman" w:cs="Times New Roman"/>
          <w:sz w:val="24"/>
          <w:szCs w:val="24"/>
        </w:rPr>
        <w:t xml:space="preserve"> </w:t>
      </w:r>
      <w:r w:rsidR="00E02003" w:rsidRPr="00E02003">
        <w:rPr>
          <w:rFonts w:ascii="Times New Roman" w:hAnsi="Times New Roman" w:cs="Times New Roman"/>
          <w:sz w:val="24"/>
          <w:szCs w:val="24"/>
        </w:rPr>
        <w:t>are fragmented and lack a coordinated approach to support. Many employment supports are tied to income support programs that limit access.</w:t>
      </w:r>
      <w:r w:rsidR="00103F70">
        <w:rPr>
          <w:rFonts w:ascii="Times New Roman" w:hAnsi="Times New Roman" w:cs="Times New Roman"/>
          <w:sz w:val="24"/>
          <w:szCs w:val="24"/>
        </w:rPr>
        <w:t xml:space="preserve"> </w:t>
      </w:r>
      <w:r w:rsidR="00E02003" w:rsidRPr="00E02003">
        <w:rPr>
          <w:rFonts w:ascii="Times New Roman" w:hAnsi="Times New Roman" w:cs="Times New Roman"/>
          <w:sz w:val="24"/>
          <w:szCs w:val="24"/>
        </w:rPr>
        <w:t>Eligibility criteria vary widely and can create barriers for individuals</w:t>
      </w:r>
      <w:r w:rsidR="008F7F75">
        <w:rPr>
          <w:rFonts w:ascii="Times New Roman" w:hAnsi="Times New Roman" w:cs="Times New Roman"/>
          <w:sz w:val="24"/>
          <w:szCs w:val="24"/>
        </w:rPr>
        <w:t xml:space="preserve"> with disabilities</w:t>
      </w:r>
      <w:r w:rsidR="00E02003" w:rsidRPr="00E02003">
        <w:rPr>
          <w:rFonts w:ascii="Times New Roman" w:hAnsi="Times New Roman" w:cs="Times New Roman"/>
          <w:sz w:val="24"/>
          <w:szCs w:val="24"/>
        </w:rPr>
        <w:t>.</w:t>
      </w:r>
      <w:r w:rsidR="00103F70">
        <w:rPr>
          <w:rFonts w:ascii="Times New Roman" w:hAnsi="Times New Roman" w:cs="Times New Roman"/>
          <w:sz w:val="24"/>
          <w:szCs w:val="24"/>
        </w:rPr>
        <w:t xml:space="preserve"> </w:t>
      </w:r>
    </w:p>
    <w:p w14:paraId="39BAD890" w14:textId="77777777" w:rsidR="00E02003" w:rsidRPr="00BB1387" w:rsidRDefault="00E02003" w:rsidP="00E02003">
      <w:pPr>
        <w:rPr>
          <w:rFonts w:ascii="Times New Roman" w:hAnsi="Times New Roman" w:cs="Times New Roman"/>
          <w:szCs w:val="24"/>
        </w:rPr>
      </w:pPr>
    </w:p>
    <w:p w14:paraId="5012E7B9" w14:textId="5B35B1FC" w:rsidR="00E02003" w:rsidRPr="00E02003" w:rsidRDefault="004039AE" w:rsidP="00E02003">
      <w:pPr>
        <w:rPr>
          <w:rFonts w:ascii="Times New Roman" w:hAnsi="Times New Roman" w:cs="Times New Roman"/>
          <w:sz w:val="24"/>
          <w:szCs w:val="24"/>
        </w:rPr>
      </w:pPr>
      <w:r>
        <w:rPr>
          <w:rFonts w:ascii="Times New Roman" w:hAnsi="Times New Roman" w:cs="Times New Roman"/>
          <w:sz w:val="24"/>
          <w:szCs w:val="24"/>
        </w:rPr>
        <w:t>To</w:t>
      </w:r>
      <w:r w:rsidR="00E02003" w:rsidRPr="00E02003">
        <w:rPr>
          <w:rFonts w:ascii="Times New Roman" w:hAnsi="Times New Roman" w:cs="Times New Roman"/>
          <w:sz w:val="24"/>
          <w:szCs w:val="24"/>
        </w:rPr>
        <w:t xml:space="preserve"> respond to the challenges and barriers in the present system, building partnerships across traditional lines </w:t>
      </w:r>
      <w:r>
        <w:rPr>
          <w:rFonts w:ascii="Times New Roman" w:hAnsi="Times New Roman" w:cs="Times New Roman"/>
          <w:sz w:val="24"/>
          <w:szCs w:val="24"/>
        </w:rPr>
        <w:t>will be</w:t>
      </w:r>
      <w:r w:rsidRPr="00E02003">
        <w:rPr>
          <w:rFonts w:ascii="Times New Roman" w:hAnsi="Times New Roman" w:cs="Times New Roman"/>
          <w:sz w:val="24"/>
          <w:szCs w:val="24"/>
        </w:rPr>
        <w:t xml:space="preserve"> </w:t>
      </w:r>
      <w:r w:rsidR="00E02003" w:rsidRPr="00E02003">
        <w:rPr>
          <w:rFonts w:ascii="Times New Roman" w:hAnsi="Times New Roman" w:cs="Times New Roman"/>
          <w:sz w:val="24"/>
          <w:szCs w:val="24"/>
        </w:rPr>
        <w:t xml:space="preserve">critical </w:t>
      </w:r>
      <w:r>
        <w:rPr>
          <w:rFonts w:ascii="Times New Roman" w:hAnsi="Times New Roman" w:cs="Times New Roman"/>
          <w:sz w:val="24"/>
          <w:szCs w:val="24"/>
        </w:rPr>
        <w:t>to</w:t>
      </w:r>
      <w:r w:rsidRPr="00E02003">
        <w:rPr>
          <w:rFonts w:ascii="Times New Roman" w:hAnsi="Times New Roman" w:cs="Times New Roman"/>
          <w:sz w:val="24"/>
          <w:szCs w:val="24"/>
        </w:rPr>
        <w:t xml:space="preserve"> </w:t>
      </w:r>
      <w:r w:rsidR="00E02003" w:rsidRPr="00E02003">
        <w:rPr>
          <w:rFonts w:ascii="Times New Roman" w:hAnsi="Times New Roman" w:cs="Times New Roman"/>
          <w:sz w:val="24"/>
          <w:szCs w:val="24"/>
        </w:rPr>
        <w:t xml:space="preserve">success. This includes </w:t>
      </w:r>
      <w:r w:rsidR="00817FD4">
        <w:rPr>
          <w:rFonts w:ascii="Times New Roman" w:hAnsi="Times New Roman" w:cs="Times New Roman"/>
          <w:sz w:val="24"/>
          <w:szCs w:val="24"/>
        </w:rPr>
        <w:t>partnerships with and among the</w:t>
      </w:r>
      <w:r w:rsidR="00817FD4" w:rsidRPr="00E02003">
        <w:rPr>
          <w:rFonts w:ascii="Times New Roman" w:hAnsi="Times New Roman" w:cs="Times New Roman"/>
          <w:sz w:val="24"/>
          <w:szCs w:val="24"/>
        </w:rPr>
        <w:t xml:space="preserve"> </w:t>
      </w:r>
      <w:r w:rsidR="00E02003" w:rsidRPr="00E02003">
        <w:rPr>
          <w:rFonts w:ascii="Times New Roman" w:hAnsi="Times New Roman" w:cs="Times New Roman"/>
          <w:sz w:val="24"/>
          <w:szCs w:val="24"/>
        </w:rPr>
        <w:t>various levels of government, employers</w:t>
      </w:r>
      <w:r w:rsidR="001A75A1">
        <w:rPr>
          <w:rFonts w:ascii="Times New Roman" w:hAnsi="Times New Roman" w:cs="Times New Roman"/>
          <w:sz w:val="24"/>
          <w:szCs w:val="24"/>
        </w:rPr>
        <w:t>,</w:t>
      </w:r>
      <w:r w:rsidR="00E02003" w:rsidRPr="00E02003">
        <w:rPr>
          <w:rFonts w:ascii="Times New Roman" w:hAnsi="Times New Roman" w:cs="Times New Roman"/>
          <w:sz w:val="24"/>
          <w:szCs w:val="24"/>
        </w:rPr>
        <w:t xml:space="preserve"> unions</w:t>
      </w:r>
      <w:r w:rsidR="001A75A1">
        <w:rPr>
          <w:rFonts w:ascii="Times New Roman" w:hAnsi="Times New Roman" w:cs="Times New Roman"/>
          <w:sz w:val="24"/>
          <w:szCs w:val="24"/>
        </w:rPr>
        <w:t>, community organizations, service providers</w:t>
      </w:r>
      <w:r w:rsidR="00817FD4">
        <w:rPr>
          <w:rFonts w:ascii="Times New Roman" w:hAnsi="Times New Roman" w:cs="Times New Roman"/>
          <w:sz w:val="24"/>
          <w:szCs w:val="24"/>
        </w:rPr>
        <w:t xml:space="preserve">, and </w:t>
      </w:r>
      <w:r w:rsidR="00E02003" w:rsidRPr="00E02003">
        <w:rPr>
          <w:rFonts w:ascii="Times New Roman" w:hAnsi="Times New Roman" w:cs="Times New Roman"/>
          <w:sz w:val="24"/>
          <w:szCs w:val="24"/>
        </w:rPr>
        <w:t xml:space="preserve">organizations of people with </w:t>
      </w:r>
      <w:r w:rsidR="00F81C66">
        <w:rPr>
          <w:rFonts w:ascii="Times New Roman" w:hAnsi="Times New Roman" w:cs="Times New Roman"/>
          <w:sz w:val="24"/>
          <w:szCs w:val="24"/>
        </w:rPr>
        <w:t>disabilities</w:t>
      </w:r>
      <w:r w:rsidR="00E02003" w:rsidRPr="00E02003">
        <w:rPr>
          <w:rFonts w:ascii="Times New Roman" w:hAnsi="Times New Roman" w:cs="Times New Roman"/>
          <w:sz w:val="24"/>
          <w:szCs w:val="24"/>
        </w:rPr>
        <w:t>.</w:t>
      </w:r>
    </w:p>
    <w:p w14:paraId="00509521" w14:textId="77777777" w:rsidR="00E02003" w:rsidRPr="00BB1387" w:rsidRDefault="00E02003" w:rsidP="00E02003">
      <w:pPr>
        <w:rPr>
          <w:rFonts w:ascii="Times New Roman" w:hAnsi="Times New Roman" w:cs="Times New Roman"/>
          <w:szCs w:val="24"/>
        </w:rPr>
      </w:pPr>
    </w:p>
    <w:p w14:paraId="2E75BC33" w14:textId="77484523" w:rsidR="00E02003" w:rsidRPr="00E02003" w:rsidRDefault="00817FD4" w:rsidP="00E02003">
      <w:pPr>
        <w:rPr>
          <w:rFonts w:ascii="Times New Roman" w:hAnsi="Times New Roman" w:cs="Times New Roman"/>
          <w:sz w:val="24"/>
          <w:szCs w:val="24"/>
        </w:rPr>
      </w:pPr>
      <w:r>
        <w:rPr>
          <w:rFonts w:ascii="Times New Roman" w:hAnsi="Times New Roman" w:cs="Times New Roman"/>
          <w:sz w:val="24"/>
          <w:szCs w:val="24"/>
        </w:rPr>
        <w:t>E</w:t>
      </w:r>
      <w:r w:rsidR="00E02003" w:rsidRPr="00E02003">
        <w:rPr>
          <w:rFonts w:ascii="Times New Roman" w:hAnsi="Times New Roman" w:cs="Times New Roman"/>
          <w:sz w:val="24"/>
          <w:szCs w:val="24"/>
        </w:rPr>
        <w:t>valuat</w:t>
      </w:r>
      <w:r>
        <w:rPr>
          <w:rFonts w:ascii="Times New Roman" w:hAnsi="Times New Roman" w:cs="Times New Roman"/>
          <w:sz w:val="24"/>
          <w:szCs w:val="24"/>
        </w:rPr>
        <w:t>ing</w:t>
      </w:r>
      <w:r w:rsidR="00E02003" w:rsidRPr="00E02003">
        <w:rPr>
          <w:rFonts w:ascii="Times New Roman" w:hAnsi="Times New Roman" w:cs="Times New Roman"/>
          <w:sz w:val="24"/>
          <w:szCs w:val="24"/>
        </w:rPr>
        <w:t xml:space="preserve"> and monitor</w:t>
      </w:r>
      <w:r>
        <w:rPr>
          <w:rFonts w:ascii="Times New Roman" w:hAnsi="Times New Roman" w:cs="Times New Roman"/>
          <w:sz w:val="24"/>
          <w:szCs w:val="24"/>
        </w:rPr>
        <w:t>ing</w:t>
      </w:r>
      <w:r w:rsidR="00E02003" w:rsidRPr="00E02003">
        <w:rPr>
          <w:rFonts w:ascii="Times New Roman" w:hAnsi="Times New Roman" w:cs="Times New Roman"/>
          <w:sz w:val="24"/>
          <w:szCs w:val="24"/>
        </w:rPr>
        <w:t xml:space="preserve"> efforts to improve outcomes for </w:t>
      </w:r>
      <w:r w:rsidR="002108A6">
        <w:rPr>
          <w:rFonts w:ascii="Times New Roman" w:hAnsi="Times New Roman" w:cs="Times New Roman"/>
          <w:sz w:val="24"/>
          <w:szCs w:val="24"/>
        </w:rPr>
        <w:t>people with disabilities</w:t>
      </w:r>
      <w:r w:rsidR="002108A6" w:rsidRPr="00E02003">
        <w:rPr>
          <w:rFonts w:ascii="Times New Roman" w:hAnsi="Times New Roman" w:cs="Times New Roman"/>
          <w:sz w:val="24"/>
          <w:szCs w:val="24"/>
        </w:rPr>
        <w:t xml:space="preserve"> </w:t>
      </w:r>
      <w:r>
        <w:rPr>
          <w:rFonts w:ascii="Times New Roman" w:hAnsi="Times New Roman" w:cs="Times New Roman"/>
          <w:sz w:val="24"/>
          <w:szCs w:val="24"/>
        </w:rPr>
        <w:t xml:space="preserve">will also be important, </w:t>
      </w:r>
      <w:r w:rsidR="00E02003" w:rsidRPr="00E02003">
        <w:rPr>
          <w:rFonts w:ascii="Times New Roman" w:hAnsi="Times New Roman" w:cs="Times New Roman"/>
          <w:sz w:val="24"/>
          <w:szCs w:val="24"/>
        </w:rPr>
        <w:t xml:space="preserve">so </w:t>
      </w:r>
      <w:r w:rsidR="001A75A1">
        <w:rPr>
          <w:rFonts w:ascii="Times New Roman" w:hAnsi="Times New Roman" w:cs="Times New Roman"/>
          <w:sz w:val="24"/>
          <w:szCs w:val="24"/>
        </w:rPr>
        <w:t xml:space="preserve">that stakeholders </w:t>
      </w:r>
      <w:r w:rsidR="00E02003" w:rsidRPr="00E02003">
        <w:rPr>
          <w:rFonts w:ascii="Times New Roman" w:hAnsi="Times New Roman" w:cs="Times New Roman"/>
          <w:sz w:val="24"/>
          <w:szCs w:val="24"/>
        </w:rPr>
        <w:t>have the evidence need</w:t>
      </w:r>
      <w:r w:rsidR="001A75A1">
        <w:rPr>
          <w:rFonts w:ascii="Times New Roman" w:hAnsi="Times New Roman" w:cs="Times New Roman"/>
          <w:sz w:val="24"/>
          <w:szCs w:val="24"/>
        </w:rPr>
        <w:t>ed</w:t>
      </w:r>
      <w:r w:rsidR="00E02003" w:rsidRPr="00E02003">
        <w:rPr>
          <w:rFonts w:ascii="Times New Roman" w:hAnsi="Times New Roman" w:cs="Times New Roman"/>
          <w:sz w:val="24"/>
          <w:szCs w:val="24"/>
        </w:rPr>
        <w:t xml:space="preserve"> to choose best options going forward.</w:t>
      </w:r>
    </w:p>
    <w:p w14:paraId="75C1C69E" w14:textId="77777777" w:rsidR="00E02003" w:rsidRPr="00BB1387" w:rsidRDefault="00E02003" w:rsidP="00E02003">
      <w:pPr>
        <w:rPr>
          <w:rFonts w:ascii="Times New Roman" w:hAnsi="Times New Roman" w:cs="Times New Roman"/>
          <w:szCs w:val="24"/>
        </w:rPr>
      </w:pPr>
    </w:p>
    <w:p w14:paraId="27ED0F51" w14:textId="77777777" w:rsidR="004E606F" w:rsidRPr="00DC38EA" w:rsidRDefault="004E606F" w:rsidP="00863F4D">
      <w:pPr>
        <w:pStyle w:val="Heading2"/>
        <w:rPr>
          <w:b/>
        </w:rPr>
      </w:pPr>
      <w:bookmarkStart w:id="31" w:name="_Toc530479833"/>
      <w:r w:rsidRPr="00DC38EA">
        <w:rPr>
          <w:b/>
        </w:rPr>
        <w:t>Vision Statement</w:t>
      </w:r>
      <w:bookmarkEnd w:id="31"/>
    </w:p>
    <w:p w14:paraId="4C71604E" w14:textId="77777777" w:rsidR="004E606F" w:rsidRPr="00BB1387" w:rsidRDefault="004E606F" w:rsidP="004E606F">
      <w:pPr>
        <w:rPr>
          <w:rFonts w:ascii="Times New Roman" w:hAnsi="Times New Roman" w:cs="Times New Roman"/>
          <w:szCs w:val="24"/>
        </w:rPr>
      </w:pPr>
    </w:p>
    <w:p w14:paraId="34886DEC" w14:textId="77777777" w:rsidR="004E606F" w:rsidRPr="00DC38EA" w:rsidRDefault="004E606F" w:rsidP="004E606F">
      <w:pPr>
        <w:rPr>
          <w:rFonts w:ascii="Times New Roman" w:hAnsi="Times New Roman" w:cs="Times New Roman"/>
          <w:b/>
          <w:sz w:val="28"/>
          <w:szCs w:val="28"/>
        </w:rPr>
      </w:pPr>
      <w:r w:rsidRPr="00DC38EA">
        <w:rPr>
          <w:rFonts w:ascii="Times New Roman" w:hAnsi="Times New Roman" w:cs="Times New Roman"/>
          <w:b/>
          <w:sz w:val="28"/>
          <w:szCs w:val="28"/>
        </w:rPr>
        <w:t>Employment throughout Canada is inclusive; people with and without disabilities have the same opportunities and choices in careers, jobs and work.</w:t>
      </w:r>
    </w:p>
    <w:p w14:paraId="70EDCB8D" w14:textId="77777777" w:rsidR="004E606F" w:rsidRPr="00BB1387" w:rsidRDefault="004E606F" w:rsidP="004E606F">
      <w:pPr>
        <w:rPr>
          <w:rFonts w:ascii="Times New Roman" w:hAnsi="Times New Roman" w:cs="Times New Roman"/>
          <w:szCs w:val="24"/>
        </w:rPr>
      </w:pPr>
    </w:p>
    <w:p w14:paraId="6DA6D1BD" w14:textId="77777777" w:rsidR="004E606F" w:rsidRPr="00DC38EA" w:rsidRDefault="00EB5EA9" w:rsidP="00863F4D">
      <w:pPr>
        <w:pStyle w:val="Heading2"/>
        <w:rPr>
          <w:b/>
        </w:rPr>
      </w:pPr>
      <w:bookmarkStart w:id="32" w:name="_Toc530479834"/>
      <w:r w:rsidRPr="00DC38EA">
        <w:rPr>
          <w:b/>
        </w:rPr>
        <w:t xml:space="preserve">Four </w:t>
      </w:r>
      <w:r w:rsidR="004E606F" w:rsidRPr="00DC38EA">
        <w:rPr>
          <w:b/>
        </w:rPr>
        <w:t>Pillars</w:t>
      </w:r>
      <w:bookmarkEnd w:id="32"/>
    </w:p>
    <w:p w14:paraId="33C920B2" w14:textId="77777777" w:rsidR="004E606F" w:rsidRPr="00BB1387" w:rsidRDefault="004E606F" w:rsidP="004E606F">
      <w:pPr>
        <w:rPr>
          <w:rFonts w:ascii="Times New Roman" w:hAnsi="Times New Roman" w:cs="Times New Roman"/>
          <w:szCs w:val="24"/>
        </w:rPr>
      </w:pPr>
    </w:p>
    <w:p w14:paraId="00B39333" w14:textId="51BE99B1" w:rsidR="0017139D" w:rsidRPr="0017139D" w:rsidRDefault="004E606F" w:rsidP="0017139D">
      <w:pPr>
        <w:pStyle w:val="ListParagraph"/>
        <w:numPr>
          <w:ilvl w:val="0"/>
          <w:numId w:val="2"/>
        </w:numPr>
        <w:spacing w:after="240"/>
        <w:rPr>
          <w:rFonts w:ascii="Times New Roman" w:hAnsi="Times New Roman" w:cs="Times New Roman"/>
          <w:sz w:val="28"/>
          <w:szCs w:val="24"/>
        </w:rPr>
      </w:pPr>
      <w:r w:rsidRPr="009E0400">
        <w:rPr>
          <w:rFonts w:ascii="Times New Roman" w:hAnsi="Times New Roman" w:cs="Times New Roman"/>
          <w:b/>
          <w:sz w:val="28"/>
          <w:szCs w:val="24"/>
        </w:rPr>
        <w:t>Disability</w:t>
      </w:r>
      <w:r w:rsidR="00817FD4" w:rsidRPr="009E0400">
        <w:rPr>
          <w:rFonts w:ascii="Times New Roman" w:hAnsi="Times New Roman" w:cs="Times New Roman"/>
          <w:b/>
          <w:sz w:val="28"/>
          <w:szCs w:val="24"/>
        </w:rPr>
        <w:t>-</w:t>
      </w:r>
      <w:r w:rsidRPr="009E0400">
        <w:rPr>
          <w:rFonts w:ascii="Times New Roman" w:hAnsi="Times New Roman" w:cs="Times New Roman"/>
          <w:b/>
          <w:sz w:val="28"/>
          <w:szCs w:val="24"/>
        </w:rPr>
        <w:t>confident and inclusive workplaces</w:t>
      </w:r>
    </w:p>
    <w:p w14:paraId="181AF73E" w14:textId="77777777" w:rsidR="0017139D" w:rsidRPr="00BB1387" w:rsidRDefault="0017139D" w:rsidP="00BB1387">
      <w:pPr>
        <w:pStyle w:val="ListParagraph"/>
        <w:spacing w:after="240"/>
        <w:ind w:left="0"/>
        <w:rPr>
          <w:rFonts w:ascii="Times New Roman" w:hAnsi="Times New Roman" w:cs="Times New Roman"/>
          <w:sz w:val="24"/>
          <w:szCs w:val="24"/>
        </w:rPr>
      </w:pPr>
    </w:p>
    <w:p w14:paraId="26010465" w14:textId="7B5F3737" w:rsidR="00427217" w:rsidRDefault="004E606F" w:rsidP="009E0400">
      <w:pPr>
        <w:pStyle w:val="ListParagraph"/>
        <w:numPr>
          <w:ilvl w:val="0"/>
          <w:numId w:val="2"/>
        </w:numPr>
        <w:spacing w:after="240"/>
        <w:rPr>
          <w:rFonts w:ascii="Times New Roman" w:hAnsi="Times New Roman" w:cs="Times New Roman"/>
          <w:sz w:val="28"/>
          <w:szCs w:val="24"/>
        </w:rPr>
      </w:pPr>
      <w:r w:rsidRPr="009E0400">
        <w:rPr>
          <w:rFonts w:ascii="Times New Roman" w:hAnsi="Times New Roman" w:cs="Times New Roman"/>
          <w:b/>
          <w:sz w:val="28"/>
          <w:szCs w:val="24"/>
        </w:rPr>
        <w:t>Comprehensive supports for Canadians with disabilities</w:t>
      </w:r>
      <w:r w:rsidRPr="009E0400">
        <w:rPr>
          <w:rFonts w:ascii="Times New Roman" w:hAnsi="Times New Roman" w:cs="Times New Roman"/>
          <w:sz w:val="28"/>
          <w:szCs w:val="24"/>
        </w:rPr>
        <w:t xml:space="preserve"> </w:t>
      </w:r>
    </w:p>
    <w:p w14:paraId="4317C5C5" w14:textId="77777777" w:rsidR="0017139D" w:rsidRPr="00BB1387" w:rsidRDefault="0017139D" w:rsidP="00BB1387">
      <w:pPr>
        <w:pStyle w:val="ListParagraph"/>
        <w:spacing w:after="240"/>
        <w:ind w:left="0"/>
        <w:rPr>
          <w:rFonts w:ascii="Times New Roman" w:hAnsi="Times New Roman" w:cs="Times New Roman"/>
          <w:sz w:val="24"/>
          <w:szCs w:val="24"/>
        </w:rPr>
      </w:pPr>
    </w:p>
    <w:p w14:paraId="6592809F" w14:textId="0CF5F401" w:rsidR="004F596B" w:rsidRDefault="004E606F" w:rsidP="009E0400">
      <w:pPr>
        <w:pStyle w:val="ListParagraph"/>
        <w:numPr>
          <w:ilvl w:val="0"/>
          <w:numId w:val="2"/>
        </w:numPr>
        <w:spacing w:after="240"/>
        <w:rPr>
          <w:rFonts w:ascii="Times New Roman" w:hAnsi="Times New Roman" w:cs="Times New Roman"/>
          <w:sz w:val="28"/>
          <w:szCs w:val="24"/>
        </w:rPr>
      </w:pPr>
      <w:r w:rsidRPr="009E0400">
        <w:rPr>
          <w:rFonts w:ascii="Times New Roman" w:hAnsi="Times New Roman" w:cs="Times New Roman"/>
          <w:b/>
          <w:sz w:val="28"/>
          <w:szCs w:val="24"/>
        </w:rPr>
        <w:t>Effective partnerships</w:t>
      </w:r>
      <w:r w:rsidRPr="009E0400">
        <w:rPr>
          <w:rFonts w:ascii="Times New Roman" w:hAnsi="Times New Roman" w:cs="Times New Roman"/>
          <w:sz w:val="28"/>
          <w:szCs w:val="24"/>
        </w:rPr>
        <w:t xml:space="preserve"> </w:t>
      </w:r>
    </w:p>
    <w:p w14:paraId="0422B8CA" w14:textId="77777777" w:rsidR="0017139D" w:rsidRPr="00BB1387" w:rsidRDefault="0017139D" w:rsidP="00BB1387">
      <w:pPr>
        <w:pStyle w:val="ListParagraph"/>
        <w:spacing w:after="240"/>
        <w:ind w:left="0"/>
        <w:rPr>
          <w:rFonts w:ascii="Times New Roman" w:hAnsi="Times New Roman" w:cs="Times New Roman"/>
          <w:sz w:val="24"/>
          <w:szCs w:val="24"/>
        </w:rPr>
      </w:pPr>
    </w:p>
    <w:p w14:paraId="4D4BC2E9" w14:textId="70F905E1" w:rsidR="004F6089" w:rsidRPr="009E0400" w:rsidRDefault="004E606F" w:rsidP="00DC38EA">
      <w:pPr>
        <w:pStyle w:val="ListParagraph"/>
        <w:numPr>
          <w:ilvl w:val="0"/>
          <w:numId w:val="2"/>
        </w:numPr>
        <w:spacing w:after="240"/>
        <w:rPr>
          <w:rFonts w:ascii="Times New Roman" w:hAnsi="Times New Roman" w:cs="Times New Roman"/>
          <w:sz w:val="28"/>
          <w:szCs w:val="24"/>
        </w:rPr>
      </w:pPr>
      <w:r w:rsidRPr="009E0400">
        <w:rPr>
          <w:rFonts w:ascii="Times New Roman" w:hAnsi="Times New Roman" w:cs="Times New Roman"/>
          <w:b/>
          <w:sz w:val="28"/>
          <w:szCs w:val="24"/>
        </w:rPr>
        <w:t>Measurement and accountability</w:t>
      </w:r>
    </w:p>
    <w:p w14:paraId="7F3C7EE3" w14:textId="7853195A" w:rsidR="00C42D91" w:rsidRDefault="00C42D91" w:rsidP="0017139D">
      <w:pPr>
        <w:pStyle w:val="Heading1"/>
        <w:rPr>
          <w:sz w:val="24"/>
          <w:szCs w:val="24"/>
        </w:rPr>
      </w:pPr>
      <w:bookmarkStart w:id="33" w:name="_Toc530479835"/>
      <w:r w:rsidRPr="00C2484C">
        <w:rPr>
          <w:rStyle w:val="Heading1Char"/>
          <w:rFonts w:ascii="Times New Roman" w:hAnsi="Times New Roman" w:cs="Times New Roman"/>
          <w:b/>
          <w:color w:val="auto"/>
        </w:rPr>
        <w:lastRenderedPageBreak/>
        <w:t>Key Proposed Initiatives</w:t>
      </w:r>
      <w:bookmarkEnd w:id="33"/>
    </w:p>
    <w:p w14:paraId="4EDCD77B" w14:textId="77777777" w:rsidR="00C42D91" w:rsidRPr="00BB1387" w:rsidRDefault="00C42D91" w:rsidP="0017139D">
      <w:pPr>
        <w:keepNext/>
        <w:rPr>
          <w:rFonts w:ascii="Times New Roman" w:hAnsi="Times New Roman" w:cs="Times New Roman"/>
          <w:sz w:val="20"/>
          <w:szCs w:val="24"/>
        </w:rPr>
      </w:pPr>
    </w:p>
    <w:p w14:paraId="5F271360" w14:textId="791F3C36" w:rsidR="00F2364E" w:rsidRPr="00DC38EA" w:rsidRDefault="00F2364E" w:rsidP="0017139D">
      <w:pPr>
        <w:pStyle w:val="Heading2"/>
        <w:rPr>
          <w:b/>
        </w:rPr>
      </w:pPr>
      <w:bookmarkStart w:id="34" w:name="_Toc530479836"/>
      <w:r w:rsidRPr="00DC38EA">
        <w:rPr>
          <w:b/>
        </w:rPr>
        <w:t>Overview</w:t>
      </w:r>
      <w:bookmarkEnd w:id="34"/>
    </w:p>
    <w:p w14:paraId="3E55EADD" w14:textId="77777777" w:rsidR="00F2364E" w:rsidRPr="00BB1387" w:rsidRDefault="00F2364E" w:rsidP="0017139D">
      <w:pPr>
        <w:keepNext/>
        <w:rPr>
          <w:rFonts w:ascii="Times New Roman" w:hAnsi="Times New Roman" w:cs="Times New Roman"/>
          <w:szCs w:val="24"/>
        </w:rPr>
      </w:pPr>
    </w:p>
    <w:p w14:paraId="19666900" w14:textId="4FF1D03C" w:rsidR="00C42D91" w:rsidRDefault="00C2484C" w:rsidP="0017139D">
      <w:pPr>
        <w:keepNext/>
        <w:rPr>
          <w:rFonts w:ascii="Times New Roman" w:hAnsi="Times New Roman" w:cs="Times New Roman"/>
          <w:sz w:val="24"/>
          <w:szCs w:val="24"/>
        </w:rPr>
      </w:pPr>
      <w:r>
        <w:rPr>
          <w:rFonts w:ascii="Times New Roman" w:hAnsi="Times New Roman" w:cs="Times New Roman"/>
          <w:sz w:val="24"/>
          <w:szCs w:val="24"/>
        </w:rPr>
        <w:t>This section of</w:t>
      </w:r>
      <w:r w:rsidR="00C42D91">
        <w:rPr>
          <w:rFonts w:ascii="Times New Roman" w:hAnsi="Times New Roman" w:cs="Times New Roman"/>
          <w:sz w:val="24"/>
          <w:szCs w:val="24"/>
        </w:rPr>
        <w:t xml:space="preserve"> the strategy outline</w:t>
      </w:r>
      <w:r>
        <w:rPr>
          <w:rFonts w:ascii="Times New Roman" w:hAnsi="Times New Roman" w:cs="Times New Roman"/>
          <w:sz w:val="24"/>
          <w:szCs w:val="24"/>
        </w:rPr>
        <w:t>s</w:t>
      </w:r>
      <w:r w:rsidR="00C42D91">
        <w:rPr>
          <w:rFonts w:ascii="Times New Roman" w:hAnsi="Times New Roman" w:cs="Times New Roman"/>
          <w:sz w:val="24"/>
          <w:szCs w:val="24"/>
        </w:rPr>
        <w:t xml:space="preserve"> proposed initiatives </w:t>
      </w:r>
      <w:r>
        <w:rPr>
          <w:rFonts w:ascii="Times New Roman" w:hAnsi="Times New Roman" w:cs="Times New Roman"/>
          <w:sz w:val="24"/>
          <w:szCs w:val="24"/>
        </w:rPr>
        <w:t xml:space="preserve">under </w:t>
      </w:r>
      <w:r w:rsidR="00C42D91">
        <w:rPr>
          <w:rFonts w:ascii="Times New Roman" w:hAnsi="Times New Roman" w:cs="Times New Roman"/>
          <w:sz w:val="24"/>
          <w:szCs w:val="24"/>
        </w:rPr>
        <w:t xml:space="preserve">each of the </w:t>
      </w:r>
      <w:r w:rsidR="004F596B">
        <w:rPr>
          <w:rFonts w:ascii="Times New Roman" w:hAnsi="Times New Roman" w:cs="Times New Roman"/>
          <w:sz w:val="24"/>
          <w:szCs w:val="24"/>
        </w:rPr>
        <w:t xml:space="preserve">four </w:t>
      </w:r>
      <w:r w:rsidR="00C42D91">
        <w:rPr>
          <w:rFonts w:ascii="Times New Roman" w:hAnsi="Times New Roman" w:cs="Times New Roman"/>
          <w:sz w:val="24"/>
          <w:szCs w:val="24"/>
        </w:rPr>
        <w:t xml:space="preserve">pillars. These are presented as high-level activities. Organizations implementing the strategy would have the flexibility to tailor specific initiatives to their role </w:t>
      </w:r>
      <w:r w:rsidR="00C42D91" w:rsidRPr="00F41D75">
        <w:rPr>
          <w:rFonts w:ascii="Times New Roman" w:hAnsi="Times New Roman" w:cs="Times New Roman"/>
          <w:sz w:val="24"/>
          <w:szCs w:val="24"/>
        </w:rPr>
        <w:t xml:space="preserve">and their </w:t>
      </w:r>
      <w:r w:rsidR="00C42D91" w:rsidRPr="005500DC">
        <w:rPr>
          <w:rFonts w:ascii="Times New Roman" w:hAnsi="Times New Roman" w:cs="Times New Roman"/>
          <w:sz w:val="24"/>
          <w:szCs w:val="24"/>
        </w:rPr>
        <w:t>context.</w:t>
      </w:r>
      <w:r w:rsidR="005500DC" w:rsidRPr="005500DC">
        <w:rPr>
          <w:rFonts w:ascii="Times New Roman" w:hAnsi="Times New Roman" w:cs="Times New Roman"/>
          <w:sz w:val="24"/>
          <w:szCs w:val="24"/>
        </w:rPr>
        <w:t xml:space="preserve"> </w:t>
      </w:r>
    </w:p>
    <w:p w14:paraId="2948985C" w14:textId="77777777" w:rsidR="005768E0" w:rsidRPr="00BB1387" w:rsidRDefault="005768E0" w:rsidP="006C2887">
      <w:pPr>
        <w:keepNext/>
        <w:rPr>
          <w:rFonts w:ascii="Times New Roman" w:hAnsi="Times New Roman" w:cs="Times New Roman"/>
          <w:szCs w:val="24"/>
        </w:rPr>
      </w:pPr>
    </w:p>
    <w:p w14:paraId="6953A275" w14:textId="0ACE7354" w:rsidR="005500DC" w:rsidRPr="00DC38EA" w:rsidRDefault="00C42D91" w:rsidP="005500DC">
      <w:pPr>
        <w:pStyle w:val="Heading2"/>
        <w:rPr>
          <w:b/>
        </w:rPr>
      </w:pPr>
      <w:bookmarkStart w:id="35" w:name="_Toc530479837"/>
      <w:r w:rsidRPr="00DC38EA">
        <w:rPr>
          <w:b/>
        </w:rPr>
        <w:t>D</w:t>
      </w:r>
      <w:r w:rsidR="005500DC" w:rsidRPr="00DC38EA">
        <w:rPr>
          <w:b/>
        </w:rPr>
        <w:t>isability</w:t>
      </w:r>
      <w:r w:rsidR="00924B6E">
        <w:rPr>
          <w:b/>
        </w:rPr>
        <w:t>-</w:t>
      </w:r>
      <w:r w:rsidR="005500DC" w:rsidRPr="00DC38EA">
        <w:rPr>
          <w:b/>
        </w:rPr>
        <w:t>C</w:t>
      </w:r>
      <w:r w:rsidRPr="00DC38EA">
        <w:rPr>
          <w:b/>
        </w:rPr>
        <w:t xml:space="preserve">onfident </w:t>
      </w:r>
      <w:r w:rsidR="005500DC" w:rsidRPr="00DC38EA">
        <w:rPr>
          <w:b/>
        </w:rPr>
        <w:t>and I</w:t>
      </w:r>
      <w:r w:rsidRPr="00DC38EA">
        <w:rPr>
          <w:b/>
        </w:rPr>
        <w:t xml:space="preserve">nclusive </w:t>
      </w:r>
      <w:r w:rsidR="005500DC" w:rsidRPr="00DC38EA">
        <w:rPr>
          <w:b/>
        </w:rPr>
        <w:t>W</w:t>
      </w:r>
      <w:r w:rsidRPr="00DC38EA">
        <w:rPr>
          <w:b/>
        </w:rPr>
        <w:t>orkplaces</w:t>
      </w:r>
      <w:bookmarkEnd w:id="35"/>
    </w:p>
    <w:p w14:paraId="4B045ED3" w14:textId="77777777" w:rsidR="005500DC" w:rsidRPr="00BB1387" w:rsidRDefault="005500DC" w:rsidP="005500DC">
      <w:pPr>
        <w:rPr>
          <w:rFonts w:ascii="Times New Roman" w:hAnsi="Times New Roman" w:cs="Times New Roman"/>
          <w:szCs w:val="24"/>
        </w:rPr>
      </w:pPr>
    </w:p>
    <w:p w14:paraId="08D6ED03" w14:textId="560FD6F0" w:rsidR="00C42D91" w:rsidRDefault="004F596B" w:rsidP="005500DC">
      <w:pPr>
        <w:rPr>
          <w:rFonts w:ascii="Times New Roman" w:hAnsi="Times New Roman" w:cs="Times New Roman"/>
          <w:sz w:val="24"/>
          <w:szCs w:val="24"/>
        </w:rPr>
      </w:pPr>
      <w:r>
        <w:rPr>
          <w:rFonts w:ascii="Times New Roman" w:hAnsi="Times New Roman" w:cs="Times New Roman"/>
          <w:sz w:val="24"/>
          <w:szCs w:val="24"/>
        </w:rPr>
        <w:t>These initiatives address</w:t>
      </w:r>
      <w:r w:rsidR="00C42D91" w:rsidRPr="005500DC">
        <w:rPr>
          <w:rFonts w:ascii="Times New Roman" w:hAnsi="Times New Roman" w:cs="Times New Roman"/>
          <w:sz w:val="24"/>
          <w:szCs w:val="24"/>
        </w:rPr>
        <w:t xml:space="preserve"> workplace design, </w:t>
      </w:r>
      <w:r>
        <w:rPr>
          <w:rFonts w:ascii="Times New Roman" w:hAnsi="Times New Roman" w:cs="Times New Roman"/>
          <w:sz w:val="24"/>
          <w:szCs w:val="24"/>
        </w:rPr>
        <w:t xml:space="preserve">workplace </w:t>
      </w:r>
      <w:r w:rsidR="00C42D91" w:rsidRPr="005500DC">
        <w:rPr>
          <w:rFonts w:ascii="Times New Roman" w:hAnsi="Times New Roman" w:cs="Times New Roman"/>
          <w:sz w:val="24"/>
          <w:szCs w:val="24"/>
        </w:rPr>
        <w:t xml:space="preserve">accessibility, supports to employers </w:t>
      </w:r>
      <w:r w:rsidR="004F6089">
        <w:rPr>
          <w:rFonts w:ascii="Times New Roman" w:hAnsi="Times New Roman" w:cs="Times New Roman"/>
          <w:sz w:val="24"/>
          <w:szCs w:val="24"/>
        </w:rPr>
        <w:t xml:space="preserve">and </w:t>
      </w:r>
      <w:r w:rsidR="00C42D91" w:rsidRPr="005500DC">
        <w:rPr>
          <w:rFonts w:ascii="Times New Roman" w:hAnsi="Times New Roman" w:cs="Times New Roman"/>
          <w:sz w:val="24"/>
          <w:szCs w:val="24"/>
        </w:rPr>
        <w:t>culture change</w:t>
      </w:r>
      <w:r w:rsidR="005500DC" w:rsidRPr="005500DC">
        <w:rPr>
          <w:rFonts w:ascii="Times New Roman" w:hAnsi="Times New Roman" w:cs="Times New Roman"/>
          <w:sz w:val="24"/>
          <w:szCs w:val="24"/>
        </w:rPr>
        <w:t>.</w:t>
      </w:r>
      <w:r>
        <w:rPr>
          <w:rFonts w:ascii="Times New Roman" w:hAnsi="Times New Roman" w:cs="Times New Roman"/>
          <w:sz w:val="24"/>
          <w:szCs w:val="24"/>
        </w:rPr>
        <w:t xml:space="preserve"> They are designed to help employer</w:t>
      </w:r>
      <w:r w:rsidR="00797BC7">
        <w:rPr>
          <w:rFonts w:ascii="Times New Roman" w:hAnsi="Times New Roman" w:cs="Times New Roman"/>
          <w:sz w:val="24"/>
          <w:szCs w:val="24"/>
        </w:rPr>
        <w:t>s</w:t>
      </w:r>
      <w:r>
        <w:rPr>
          <w:rFonts w:ascii="Times New Roman" w:hAnsi="Times New Roman" w:cs="Times New Roman"/>
          <w:sz w:val="24"/>
          <w:szCs w:val="24"/>
        </w:rPr>
        <w:t xml:space="preserve"> become confident in their ability to successfully hire, manage, accommodate, support and retain people with disabilities.</w:t>
      </w:r>
    </w:p>
    <w:p w14:paraId="5C224F40" w14:textId="77777777" w:rsidR="005500DC" w:rsidRPr="00BB1387" w:rsidRDefault="005500DC" w:rsidP="005500DC">
      <w:pPr>
        <w:rPr>
          <w:rFonts w:ascii="Times New Roman" w:hAnsi="Times New Roman" w:cs="Times New Roman"/>
          <w:szCs w:val="24"/>
        </w:rPr>
      </w:pPr>
    </w:p>
    <w:p w14:paraId="384F2E8F" w14:textId="3E28E516" w:rsidR="00C42D91" w:rsidRDefault="00C42D91" w:rsidP="00DC38EA">
      <w:pPr>
        <w:pStyle w:val="ListParagraph"/>
        <w:numPr>
          <w:ilvl w:val="0"/>
          <w:numId w:val="23"/>
        </w:numPr>
        <w:ind w:left="357" w:hanging="357"/>
        <w:rPr>
          <w:rFonts w:ascii="Times New Roman" w:hAnsi="Times New Roman" w:cs="Times New Roman"/>
          <w:sz w:val="24"/>
          <w:szCs w:val="24"/>
        </w:rPr>
      </w:pPr>
      <w:r w:rsidRPr="00B44D84">
        <w:rPr>
          <w:rFonts w:ascii="Times New Roman" w:hAnsi="Times New Roman" w:cs="Times New Roman"/>
          <w:sz w:val="24"/>
          <w:szCs w:val="24"/>
        </w:rPr>
        <w:t xml:space="preserve">Provide a </w:t>
      </w:r>
      <w:r w:rsidR="002108A6">
        <w:rPr>
          <w:rFonts w:ascii="Times New Roman" w:hAnsi="Times New Roman" w:cs="Times New Roman"/>
          <w:sz w:val="24"/>
          <w:szCs w:val="24"/>
        </w:rPr>
        <w:t>knowledge base</w:t>
      </w:r>
      <w:r w:rsidR="002108A6" w:rsidRPr="00B44D84">
        <w:rPr>
          <w:rFonts w:ascii="Times New Roman" w:hAnsi="Times New Roman" w:cs="Times New Roman"/>
          <w:sz w:val="24"/>
          <w:szCs w:val="24"/>
        </w:rPr>
        <w:t xml:space="preserve"> </w:t>
      </w:r>
      <w:r w:rsidRPr="00B44D84">
        <w:rPr>
          <w:rFonts w:ascii="Times New Roman" w:hAnsi="Times New Roman" w:cs="Times New Roman"/>
          <w:sz w:val="24"/>
          <w:szCs w:val="24"/>
        </w:rPr>
        <w:t xml:space="preserve">of supports to employers for the hiring and retention of people with disabilities. </w:t>
      </w:r>
      <w:r w:rsidR="005A3B5E">
        <w:rPr>
          <w:rFonts w:ascii="Times New Roman" w:hAnsi="Times New Roman" w:cs="Times New Roman"/>
          <w:sz w:val="24"/>
          <w:szCs w:val="24"/>
        </w:rPr>
        <w:t>Design t</w:t>
      </w:r>
      <w:r w:rsidR="005A3B5E" w:rsidRPr="00B44D84">
        <w:rPr>
          <w:rFonts w:ascii="Times New Roman" w:hAnsi="Times New Roman" w:cs="Times New Roman"/>
          <w:sz w:val="24"/>
          <w:szCs w:val="24"/>
        </w:rPr>
        <w:t xml:space="preserve">hese </w:t>
      </w:r>
      <w:r w:rsidRPr="00B44D84">
        <w:rPr>
          <w:rFonts w:ascii="Times New Roman" w:hAnsi="Times New Roman" w:cs="Times New Roman"/>
          <w:sz w:val="24"/>
          <w:szCs w:val="24"/>
        </w:rPr>
        <w:t xml:space="preserve">supports so that they can be tailored to the </w:t>
      </w:r>
      <w:r>
        <w:rPr>
          <w:rFonts w:ascii="Times New Roman" w:hAnsi="Times New Roman" w:cs="Times New Roman"/>
          <w:sz w:val="24"/>
          <w:szCs w:val="24"/>
        </w:rPr>
        <w:t xml:space="preserve">context (size, sector) of </w:t>
      </w:r>
      <w:r w:rsidRPr="00B44D84">
        <w:rPr>
          <w:rFonts w:ascii="Times New Roman" w:hAnsi="Times New Roman" w:cs="Times New Roman"/>
          <w:sz w:val="24"/>
          <w:szCs w:val="24"/>
        </w:rPr>
        <w:t>the employer.</w:t>
      </w:r>
      <w:r>
        <w:rPr>
          <w:rFonts w:ascii="Times New Roman" w:hAnsi="Times New Roman" w:cs="Times New Roman"/>
          <w:sz w:val="24"/>
          <w:szCs w:val="24"/>
        </w:rPr>
        <w:t xml:space="preserve"> Supports may include:</w:t>
      </w:r>
    </w:p>
    <w:p w14:paraId="50B9ECB4" w14:textId="5DF56F5B" w:rsidR="00C42D91" w:rsidRDefault="00924B6E" w:rsidP="00DC38EA">
      <w:pPr>
        <w:pStyle w:val="ListParagraph"/>
        <w:numPr>
          <w:ilvl w:val="0"/>
          <w:numId w:val="40"/>
        </w:numPr>
        <w:ind w:left="723"/>
        <w:rPr>
          <w:rFonts w:ascii="Times New Roman" w:hAnsi="Times New Roman" w:cs="Times New Roman"/>
          <w:sz w:val="24"/>
          <w:szCs w:val="24"/>
        </w:rPr>
      </w:pPr>
      <w:r>
        <w:rPr>
          <w:rFonts w:ascii="Times New Roman" w:hAnsi="Times New Roman" w:cs="Times New Roman"/>
          <w:sz w:val="24"/>
          <w:szCs w:val="24"/>
        </w:rPr>
        <w:t>e</w:t>
      </w:r>
      <w:r w:rsidR="00C42D91">
        <w:rPr>
          <w:rFonts w:ascii="Times New Roman" w:hAnsi="Times New Roman" w:cs="Times New Roman"/>
          <w:sz w:val="24"/>
          <w:szCs w:val="24"/>
        </w:rPr>
        <w:t xml:space="preserve">vidence-based financial incentives and best practice guidance for </w:t>
      </w:r>
      <w:r w:rsidR="00BF4CDB">
        <w:rPr>
          <w:rFonts w:ascii="Times New Roman" w:hAnsi="Times New Roman" w:cs="Times New Roman"/>
          <w:sz w:val="24"/>
          <w:szCs w:val="24"/>
        </w:rPr>
        <w:t xml:space="preserve">workplaces in </w:t>
      </w:r>
      <w:r w:rsidR="00C42D91">
        <w:rPr>
          <w:rFonts w:ascii="Times New Roman" w:hAnsi="Times New Roman" w:cs="Times New Roman"/>
          <w:sz w:val="24"/>
          <w:szCs w:val="24"/>
        </w:rPr>
        <w:t xml:space="preserve">their use </w:t>
      </w:r>
      <w:r w:rsidR="00BF4CDB">
        <w:rPr>
          <w:rFonts w:ascii="Times New Roman" w:hAnsi="Times New Roman" w:cs="Times New Roman"/>
          <w:sz w:val="24"/>
          <w:szCs w:val="24"/>
        </w:rPr>
        <w:t>in hiring</w:t>
      </w:r>
      <w:r w:rsidR="00C42D91">
        <w:rPr>
          <w:rFonts w:ascii="Times New Roman" w:hAnsi="Times New Roman" w:cs="Times New Roman"/>
          <w:sz w:val="24"/>
          <w:szCs w:val="24"/>
        </w:rPr>
        <w:t xml:space="preserve"> people with disabiliti</w:t>
      </w:r>
      <w:r w:rsidR="00991557">
        <w:rPr>
          <w:rFonts w:ascii="Times New Roman" w:hAnsi="Times New Roman" w:cs="Times New Roman"/>
          <w:sz w:val="24"/>
          <w:szCs w:val="24"/>
        </w:rPr>
        <w:t>es,</w:t>
      </w:r>
      <w:r w:rsidR="00C42D91">
        <w:rPr>
          <w:rFonts w:ascii="Times New Roman" w:hAnsi="Times New Roman" w:cs="Times New Roman"/>
          <w:sz w:val="24"/>
          <w:szCs w:val="24"/>
        </w:rPr>
        <w:t xml:space="preserve"> </w:t>
      </w:r>
    </w:p>
    <w:p w14:paraId="37F5F541" w14:textId="10AA464B" w:rsidR="005768E0" w:rsidRPr="006C2915" w:rsidRDefault="00924B6E" w:rsidP="00DC38EA">
      <w:pPr>
        <w:pStyle w:val="ListParagraph"/>
        <w:numPr>
          <w:ilvl w:val="0"/>
          <w:numId w:val="40"/>
        </w:numPr>
        <w:ind w:left="723"/>
        <w:rPr>
          <w:rFonts w:ascii="Times New Roman" w:hAnsi="Times New Roman" w:cs="Times New Roman"/>
          <w:sz w:val="24"/>
          <w:szCs w:val="24"/>
        </w:rPr>
      </w:pPr>
      <w:r>
        <w:rPr>
          <w:rFonts w:ascii="Times New Roman" w:hAnsi="Times New Roman" w:cs="Times New Roman"/>
          <w:sz w:val="24"/>
          <w:szCs w:val="24"/>
        </w:rPr>
        <w:t>g</w:t>
      </w:r>
      <w:r w:rsidR="005768E0">
        <w:rPr>
          <w:rFonts w:ascii="Times New Roman" w:hAnsi="Times New Roman" w:cs="Times New Roman"/>
          <w:sz w:val="24"/>
          <w:szCs w:val="24"/>
        </w:rPr>
        <w:t>uide for senior manage</w:t>
      </w:r>
      <w:r>
        <w:rPr>
          <w:rFonts w:ascii="Times New Roman" w:hAnsi="Times New Roman" w:cs="Times New Roman"/>
          <w:sz w:val="24"/>
          <w:szCs w:val="24"/>
        </w:rPr>
        <w:t>rs</w:t>
      </w:r>
      <w:r w:rsidR="005768E0">
        <w:rPr>
          <w:rFonts w:ascii="Times New Roman" w:hAnsi="Times New Roman" w:cs="Times New Roman"/>
          <w:sz w:val="24"/>
          <w:szCs w:val="24"/>
        </w:rPr>
        <w:t xml:space="preserve"> on incorporating </w:t>
      </w:r>
      <w:r w:rsidR="005768E0" w:rsidRPr="00045481">
        <w:rPr>
          <w:rFonts w:ascii="Times New Roman" w:hAnsi="Times New Roman" w:cs="Times New Roman"/>
          <w:sz w:val="24"/>
          <w:szCs w:val="24"/>
          <w:lang w:val="en-US"/>
        </w:rPr>
        <w:t xml:space="preserve">inclusion/responsiveness into performance management </w:t>
      </w:r>
      <w:r w:rsidR="005768E0">
        <w:rPr>
          <w:rFonts w:ascii="Times New Roman" w:hAnsi="Times New Roman" w:cs="Times New Roman"/>
          <w:sz w:val="24"/>
          <w:szCs w:val="24"/>
          <w:lang w:val="en-US"/>
        </w:rPr>
        <w:t xml:space="preserve">and accountability for supervisors, </w:t>
      </w:r>
    </w:p>
    <w:p w14:paraId="07BA9D8B" w14:textId="4C761057" w:rsidR="00C42D91" w:rsidRPr="00FC45BE" w:rsidRDefault="00924B6E" w:rsidP="00DC38EA">
      <w:pPr>
        <w:pStyle w:val="ListParagraph"/>
        <w:numPr>
          <w:ilvl w:val="0"/>
          <w:numId w:val="40"/>
        </w:numPr>
        <w:ind w:left="723"/>
        <w:rPr>
          <w:rFonts w:ascii="Times New Roman" w:hAnsi="Times New Roman" w:cs="Times New Roman"/>
          <w:sz w:val="24"/>
          <w:szCs w:val="24"/>
        </w:rPr>
      </w:pPr>
      <w:r>
        <w:rPr>
          <w:rFonts w:ascii="Times New Roman" w:hAnsi="Times New Roman" w:cs="Times New Roman"/>
          <w:sz w:val="24"/>
          <w:szCs w:val="24"/>
        </w:rPr>
        <w:t>t</w:t>
      </w:r>
      <w:r w:rsidR="00C42D91">
        <w:rPr>
          <w:rFonts w:ascii="Times New Roman" w:hAnsi="Times New Roman" w:cs="Times New Roman"/>
          <w:sz w:val="24"/>
          <w:szCs w:val="24"/>
        </w:rPr>
        <w:t>ools for supervisors/managers to help them identify</w:t>
      </w:r>
      <w:r>
        <w:rPr>
          <w:rFonts w:ascii="Times New Roman" w:hAnsi="Times New Roman" w:cs="Times New Roman"/>
          <w:sz w:val="24"/>
          <w:szCs w:val="24"/>
        </w:rPr>
        <w:t xml:space="preserve">, </w:t>
      </w:r>
      <w:r w:rsidR="00C42D91" w:rsidRPr="00B44D84">
        <w:rPr>
          <w:rFonts w:ascii="Times New Roman" w:hAnsi="Times New Roman" w:cs="Times New Roman"/>
          <w:sz w:val="24"/>
          <w:szCs w:val="24"/>
          <w:lang w:val="en-US"/>
        </w:rPr>
        <w:t xml:space="preserve">respond to </w:t>
      </w:r>
      <w:r>
        <w:rPr>
          <w:rFonts w:ascii="Times New Roman" w:hAnsi="Times New Roman" w:cs="Times New Roman"/>
          <w:sz w:val="24"/>
          <w:szCs w:val="24"/>
          <w:lang w:val="en-US"/>
        </w:rPr>
        <w:t xml:space="preserve">and communicate about </w:t>
      </w:r>
      <w:r w:rsidR="00C42D91" w:rsidRPr="00B44D84">
        <w:rPr>
          <w:rFonts w:ascii="Times New Roman" w:hAnsi="Times New Roman" w:cs="Times New Roman"/>
          <w:sz w:val="24"/>
          <w:szCs w:val="24"/>
          <w:lang w:val="en-US"/>
        </w:rPr>
        <w:t>need</w:t>
      </w:r>
      <w:r w:rsidR="00991557">
        <w:rPr>
          <w:rFonts w:ascii="Times New Roman" w:hAnsi="Times New Roman" w:cs="Times New Roman"/>
          <w:sz w:val="24"/>
          <w:szCs w:val="24"/>
          <w:lang w:val="en-US"/>
        </w:rPr>
        <w:t>s for accommodation/adjustments,</w:t>
      </w:r>
      <w:r w:rsidR="00C42D91" w:rsidRPr="00B44D84">
        <w:rPr>
          <w:rFonts w:ascii="Times New Roman" w:hAnsi="Times New Roman" w:cs="Times New Roman"/>
          <w:sz w:val="24"/>
          <w:szCs w:val="24"/>
          <w:lang w:val="en-US"/>
        </w:rPr>
        <w:t xml:space="preserve"> </w:t>
      </w:r>
    </w:p>
    <w:p w14:paraId="1D3AA368" w14:textId="685DC38D" w:rsidR="00C42D91" w:rsidRPr="00045481" w:rsidRDefault="00924B6E" w:rsidP="00DC38EA">
      <w:pPr>
        <w:pStyle w:val="ListParagraph"/>
        <w:numPr>
          <w:ilvl w:val="0"/>
          <w:numId w:val="40"/>
        </w:numPr>
        <w:ind w:left="723"/>
        <w:rPr>
          <w:rFonts w:ascii="Times New Roman" w:hAnsi="Times New Roman" w:cs="Times New Roman"/>
          <w:sz w:val="24"/>
          <w:szCs w:val="24"/>
        </w:rPr>
      </w:pPr>
      <w:r>
        <w:rPr>
          <w:rFonts w:ascii="Times New Roman" w:hAnsi="Times New Roman" w:cs="Times New Roman"/>
          <w:sz w:val="24"/>
          <w:szCs w:val="24"/>
        </w:rPr>
        <w:t>t</w:t>
      </w:r>
      <w:r w:rsidR="00C42D91">
        <w:rPr>
          <w:rFonts w:ascii="Times New Roman" w:hAnsi="Times New Roman" w:cs="Times New Roman"/>
          <w:sz w:val="24"/>
          <w:szCs w:val="24"/>
        </w:rPr>
        <w:t>ools for co-workers to help them understand and support the needs and contributi</w:t>
      </w:r>
      <w:r w:rsidR="00991557">
        <w:rPr>
          <w:rFonts w:ascii="Times New Roman" w:hAnsi="Times New Roman" w:cs="Times New Roman"/>
          <w:sz w:val="24"/>
          <w:szCs w:val="24"/>
        </w:rPr>
        <w:t>ons of people with disabilities,</w:t>
      </w:r>
      <w:r w:rsidR="005768E0">
        <w:rPr>
          <w:rFonts w:ascii="Times New Roman" w:hAnsi="Times New Roman" w:cs="Times New Roman"/>
          <w:sz w:val="24"/>
          <w:szCs w:val="24"/>
        </w:rPr>
        <w:t xml:space="preserve"> and </w:t>
      </w:r>
    </w:p>
    <w:p w14:paraId="0448F67C" w14:textId="2E05035B" w:rsidR="00C42D91" w:rsidRPr="00045481" w:rsidRDefault="00924B6E" w:rsidP="00DC38EA">
      <w:pPr>
        <w:pStyle w:val="ListParagraph"/>
        <w:numPr>
          <w:ilvl w:val="0"/>
          <w:numId w:val="40"/>
        </w:numPr>
        <w:ind w:left="723"/>
        <w:rPr>
          <w:rFonts w:ascii="Times New Roman" w:hAnsi="Times New Roman" w:cs="Times New Roman"/>
          <w:sz w:val="24"/>
          <w:szCs w:val="24"/>
        </w:rPr>
      </w:pPr>
      <w:r>
        <w:rPr>
          <w:rFonts w:ascii="Times New Roman" w:hAnsi="Times New Roman" w:cs="Times New Roman"/>
          <w:sz w:val="24"/>
          <w:szCs w:val="24"/>
        </w:rPr>
        <w:t>t</w:t>
      </w:r>
      <w:r w:rsidR="00C42D91">
        <w:rPr>
          <w:rFonts w:ascii="Times New Roman" w:hAnsi="Times New Roman" w:cs="Times New Roman"/>
          <w:sz w:val="24"/>
          <w:szCs w:val="24"/>
        </w:rPr>
        <w:t>ool</w:t>
      </w:r>
      <w:r w:rsidR="005768E0">
        <w:rPr>
          <w:rFonts w:ascii="Times New Roman" w:hAnsi="Times New Roman" w:cs="Times New Roman"/>
          <w:sz w:val="24"/>
          <w:szCs w:val="24"/>
        </w:rPr>
        <w:t>s</w:t>
      </w:r>
      <w:r w:rsidR="00C42D91">
        <w:rPr>
          <w:rFonts w:ascii="Times New Roman" w:hAnsi="Times New Roman" w:cs="Times New Roman"/>
          <w:sz w:val="24"/>
          <w:szCs w:val="24"/>
        </w:rPr>
        <w:t xml:space="preserve"> for employers to </w:t>
      </w:r>
      <w:r w:rsidR="005768E0">
        <w:rPr>
          <w:rFonts w:ascii="Times New Roman" w:hAnsi="Times New Roman" w:cs="Times New Roman"/>
          <w:sz w:val="24"/>
          <w:szCs w:val="24"/>
        </w:rPr>
        <w:t xml:space="preserve">elaborate and </w:t>
      </w:r>
      <w:r w:rsidR="00C42D91">
        <w:rPr>
          <w:rFonts w:ascii="Times New Roman" w:hAnsi="Times New Roman" w:cs="Times New Roman"/>
          <w:sz w:val="24"/>
          <w:szCs w:val="24"/>
        </w:rPr>
        <w:t>measure the business case for hiring and retaining people with disabilities.</w:t>
      </w:r>
    </w:p>
    <w:p w14:paraId="7E24AA6A" w14:textId="77777777" w:rsidR="00C42D91" w:rsidRPr="00BF7D02" w:rsidRDefault="00C42D91" w:rsidP="00DC38EA">
      <w:pPr>
        <w:pStyle w:val="ListParagraph"/>
        <w:numPr>
          <w:ilvl w:val="0"/>
          <w:numId w:val="6"/>
        </w:numPr>
        <w:ind w:left="357" w:hanging="357"/>
        <w:rPr>
          <w:rFonts w:ascii="Times New Roman" w:hAnsi="Times New Roman" w:cs="Times New Roman"/>
          <w:sz w:val="24"/>
          <w:szCs w:val="24"/>
        </w:rPr>
      </w:pPr>
      <w:r w:rsidRPr="00194EA3">
        <w:rPr>
          <w:rFonts w:ascii="Times New Roman" w:hAnsi="Times New Roman" w:cs="Times New Roman"/>
          <w:sz w:val="24"/>
          <w:szCs w:val="24"/>
          <w:lang w:val="en-US"/>
        </w:rPr>
        <w:t>Create a centre of expert</w:t>
      </w:r>
      <w:r>
        <w:rPr>
          <w:rFonts w:ascii="Times New Roman" w:hAnsi="Times New Roman" w:cs="Times New Roman"/>
          <w:sz w:val="24"/>
          <w:szCs w:val="24"/>
          <w:lang w:val="en-US"/>
        </w:rPr>
        <w:t>i</w:t>
      </w:r>
      <w:r w:rsidRPr="00194EA3">
        <w:rPr>
          <w:rFonts w:ascii="Times New Roman" w:hAnsi="Times New Roman" w:cs="Times New Roman"/>
          <w:sz w:val="24"/>
          <w:szCs w:val="24"/>
          <w:lang w:val="en-US"/>
        </w:rPr>
        <w:t>s</w:t>
      </w:r>
      <w:r>
        <w:rPr>
          <w:rFonts w:ascii="Times New Roman" w:hAnsi="Times New Roman" w:cs="Times New Roman"/>
          <w:sz w:val="24"/>
          <w:szCs w:val="24"/>
          <w:lang w:val="en-US"/>
        </w:rPr>
        <w:t>e</w:t>
      </w:r>
      <w:r w:rsidRPr="00194EA3">
        <w:rPr>
          <w:rFonts w:ascii="Times New Roman" w:hAnsi="Times New Roman" w:cs="Times New Roman"/>
          <w:sz w:val="24"/>
          <w:szCs w:val="24"/>
          <w:lang w:val="en-US"/>
        </w:rPr>
        <w:t xml:space="preserve"> on the built environment to foster inclusive design.</w:t>
      </w:r>
    </w:p>
    <w:p w14:paraId="5FAAADA0" w14:textId="0AD90421" w:rsidR="00C42D91" w:rsidRPr="004F6089" w:rsidRDefault="00C42D91" w:rsidP="00DC38EA">
      <w:pPr>
        <w:pStyle w:val="ListParagraph"/>
        <w:numPr>
          <w:ilvl w:val="0"/>
          <w:numId w:val="6"/>
        </w:numPr>
        <w:ind w:left="357" w:hanging="357"/>
        <w:rPr>
          <w:rFonts w:ascii="Times New Roman" w:hAnsi="Times New Roman" w:cs="Times New Roman"/>
          <w:sz w:val="24"/>
          <w:szCs w:val="24"/>
        </w:rPr>
      </w:pPr>
      <w:r w:rsidRPr="004F6089">
        <w:rPr>
          <w:rFonts w:ascii="Times New Roman" w:hAnsi="Times New Roman" w:cs="Times New Roman"/>
          <w:sz w:val="24"/>
          <w:szCs w:val="24"/>
          <w:lang w:val="en-US"/>
        </w:rPr>
        <w:t xml:space="preserve">Promote the understanding that disability is based on the social/attitudinal and built environments, not </w:t>
      </w:r>
      <w:r w:rsidR="005768E0">
        <w:rPr>
          <w:rFonts w:ascii="Times New Roman" w:hAnsi="Times New Roman" w:cs="Times New Roman"/>
          <w:sz w:val="24"/>
          <w:szCs w:val="24"/>
          <w:lang w:val="en-US"/>
        </w:rPr>
        <w:t xml:space="preserve">on </w:t>
      </w:r>
      <w:r w:rsidRPr="004F6089">
        <w:rPr>
          <w:rFonts w:ascii="Times New Roman" w:hAnsi="Times New Roman" w:cs="Times New Roman"/>
          <w:sz w:val="24"/>
          <w:szCs w:val="24"/>
          <w:lang w:val="en-US"/>
        </w:rPr>
        <w:t>the person.</w:t>
      </w:r>
    </w:p>
    <w:p w14:paraId="31D3BC8D" w14:textId="415BFCC0" w:rsidR="00C42D91" w:rsidRPr="004F6089" w:rsidRDefault="00C42D91" w:rsidP="00DC38EA">
      <w:pPr>
        <w:pStyle w:val="ListParagraph"/>
        <w:numPr>
          <w:ilvl w:val="0"/>
          <w:numId w:val="6"/>
        </w:numPr>
        <w:ind w:left="357" w:hanging="357"/>
        <w:rPr>
          <w:rFonts w:ascii="Times New Roman" w:hAnsi="Times New Roman" w:cs="Times New Roman"/>
          <w:sz w:val="24"/>
          <w:szCs w:val="24"/>
        </w:rPr>
      </w:pPr>
      <w:r w:rsidRPr="004F6089">
        <w:rPr>
          <w:rFonts w:ascii="Times New Roman" w:hAnsi="Times New Roman" w:cs="Times New Roman"/>
          <w:sz w:val="24"/>
          <w:szCs w:val="24"/>
          <w:lang w:val="en-US"/>
        </w:rPr>
        <w:t xml:space="preserve">Communicate how everyone benefits from universal inclusive design. </w:t>
      </w:r>
      <w:r w:rsidR="005768E0">
        <w:rPr>
          <w:rFonts w:ascii="Times New Roman" w:hAnsi="Times New Roman" w:cs="Times New Roman"/>
          <w:sz w:val="24"/>
          <w:szCs w:val="24"/>
          <w:lang w:val="en-US"/>
        </w:rPr>
        <w:t>Being “a</w:t>
      </w:r>
      <w:r w:rsidRPr="004F6089">
        <w:rPr>
          <w:rFonts w:ascii="Times New Roman" w:hAnsi="Times New Roman" w:cs="Times New Roman"/>
          <w:sz w:val="24"/>
          <w:szCs w:val="24"/>
          <w:lang w:val="en-US"/>
        </w:rPr>
        <w:t>ble-bodied</w:t>
      </w:r>
      <w:r w:rsidR="005768E0">
        <w:rPr>
          <w:rFonts w:ascii="Times New Roman" w:hAnsi="Times New Roman" w:cs="Times New Roman"/>
          <w:sz w:val="24"/>
          <w:szCs w:val="24"/>
          <w:lang w:val="en-US"/>
        </w:rPr>
        <w:t>”</w:t>
      </w:r>
      <w:r w:rsidRPr="004F6089">
        <w:rPr>
          <w:rFonts w:ascii="Times New Roman" w:hAnsi="Times New Roman" w:cs="Times New Roman"/>
          <w:sz w:val="24"/>
          <w:szCs w:val="24"/>
          <w:lang w:val="en-US"/>
        </w:rPr>
        <w:t xml:space="preserve"> is a temporary condition, </w:t>
      </w:r>
      <w:r w:rsidR="005768E0">
        <w:rPr>
          <w:rFonts w:ascii="Times New Roman" w:hAnsi="Times New Roman" w:cs="Times New Roman"/>
          <w:sz w:val="24"/>
          <w:szCs w:val="24"/>
          <w:lang w:val="en-US"/>
        </w:rPr>
        <w:t xml:space="preserve">since </w:t>
      </w:r>
      <w:r w:rsidR="0006696F">
        <w:rPr>
          <w:rFonts w:ascii="Times New Roman" w:hAnsi="Times New Roman" w:cs="Times New Roman"/>
          <w:sz w:val="24"/>
          <w:szCs w:val="24"/>
          <w:lang w:val="en-US"/>
        </w:rPr>
        <w:t>many</w:t>
      </w:r>
      <w:r w:rsidR="005768E0">
        <w:rPr>
          <w:rFonts w:ascii="Times New Roman" w:hAnsi="Times New Roman" w:cs="Times New Roman"/>
          <w:sz w:val="24"/>
          <w:szCs w:val="24"/>
          <w:lang w:val="en-US"/>
        </w:rPr>
        <w:t xml:space="preserve"> of us </w:t>
      </w:r>
      <w:r w:rsidR="0006696F">
        <w:rPr>
          <w:rFonts w:ascii="Times New Roman" w:hAnsi="Times New Roman" w:cs="Times New Roman"/>
          <w:sz w:val="24"/>
          <w:szCs w:val="24"/>
          <w:lang w:val="en-US"/>
        </w:rPr>
        <w:t>may</w:t>
      </w:r>
      <w:r w:rsidR="005768E0">
        <w:rPr>
          <w:rFonts w:ascii="Times New Roman" w:hAnsi="Times New Roman" w:cs="Times New Roman"/>
          <w:sz w:val="24"/>
          <w:szCs w:val="24"/>
          <w:lang w:val="en-US"/>
        </w:rPr>
        <w:t xml:space="preserve"> eventually have disabilities at some point in our lives. This means that </w:t>
      </w:r>
      <w:r w:rsidRPr="004F6089">
        <w:rPr>
          <w:rFonts w:ascii="Times New Roman" w:hAnsi="Times New Roman" w:cs="Times New Roman"/>
          <w:sz w:val="24"/>
          <w:szCs w:val="24"/>
          <w:lang w:val="en-US"/>
        </w:rPr>
        <w:t xml:space="preserve">everyone can participate if provided an </w:t>
      </w:r>
      <w:r w:rsidR="005768E0">
        <w:rPr>
          <w:rFonts w:ascii="Times New Roman" w:hAnsi="Times New Roman" w:cs="Times New Roman"/>
          <w:sz w:val="24"/>
          <w:szCs w:val="24"/>
          <w:lang w:val="en-US"/>
        </w:rPr>
        <w:t>“</w:t>
      </w:r>
      <w:r w:rsidR="008F7F75">
        <w:rPr>
          <w:rFonts w:ascii="Times New Roman" w:hAnsi="Times New Roman" w:cs="Times New Roman"/>
          <w:sz w:val="24"/>
          <w:szCs w:val="24"/>
          <w:lang w:val="en-US"/>
        </w:rPr>
        <w:t>en</w:t>
      </w:r>
      <w:r w:rsidRPr="004F6089">
        <w:rPr>
          <w:rFonts w:ascii="Times New Roman" w:hAnsi="Times New Roman" w:cs="Times New Roman"/>
          <w:sz w:val="24"/>
          <w:szCs w:val="24"/>
          <w:lang w:val="en-US"/>
        </w:rPr>
        <w:t>abling</w:t>
      </w:r>
      <w:r w:rsidR="005768E0">
        <w:rPr>
          <w:rFonts w:ascii="Times New Roman" w:hAnsi="Times New Roman" w:cs="Times New Roman"/>
          <w:sz w:val="24"/>
          <w:szCs w:val="24"/>
          <w:lang w:val="en-US"/>
        </w:rPr>
        <w:t>”</w:t>
      </w:r>
      <w:r w:rsidRPr="004F6089">
        <w:rPr>
          <w:rFonts w:ascii="Times New Roman" w:hAnsi="Times New Roman" w:cs="Times New Roman"/>
          <w:sz w:val="24"/>
          <w:szCs w:val="24"/>
          <w:lang w:val="en-US"/>
        </w:rPr>
        <w:t xml:space="preserve"> environment.</w:t>
      </w:r>
    </w:p>
    <w:p w14:paraId="22F53681" w14:textId="77777777" w:rsidR="00C42D91" w:rsidRPr="004F6089" w:rsidRDefault="00C42D91" w:rsidP="00DC38EA">
      <w:pPr>
        <w:pStyle w:val="ListParagraph"/>
        <w:numPr>
          <w:ilvl w:val="0"/>
          <w:numId w:val="6"/>
        </w:numPr>
        <w:ind w:left="357" w:hanging="357"/>
        <w:rPr>
          <w:rFonts w:ascii="Times New Roman" w:hAnsi="Times New Roman" w:cs="Times New Roman"/>
          <w:sz w:val="24"/>
          <w:szCs w:val="24"/>
        </w:rPr>
      </w:pPr>
      <w:r w:rsidRPr="004F6089">
        <w:rPr>
          <w:rFonts w:ascii="Times New Roman" w:hAnsi="Times New Roman" w:cs="Times New Roman"/>
          <w:sz w:val="24"/>
          <w:szCs w:val="24"/>
        </w:rPr>
        <w:t>Develop a set of case studies of exemplary employers in the private, government and non-for-profit sectors.</w:t>
      </w:r>
    </w:p>
    <w:p w14:paraId="3438BF11" w14:textId="77777777" w:rsidR="00C42D91" w:rsidRPr="004F6089" w:rsidRDefault="00C42D91" w:rsidP="00DC38EA">
      <w:pPr>
        <w:pStyle w:val="ListParagraph"/>
        <w:numPr>
          <w:ilvl w:val="0"/>
          <w:numId w:val="6"/>
        </w:numPr>
        <w:ind w:left="357" w:hanging="357"/>
        <w:rPr>
          <w:rFonts w:ascii="Times New Roman" w:hAnsi="Times New Roman" w:cs="Times New Roman"/>
          <w:sz w:val="24"/>
          <w:szCs w:val="24"/>
        </w:rPr>
      </w:pPr>
      <w:r w:rsidRPr="004F6089">
        <w:rPr>
          <w:rFonts w:ascii="Times New Roman" w:hAnsi="Times New Roman" w:cs="Times New Roman"/>
          <w:bCs/>
          <w:iCs/>
          <w:sz w:val="24"/>
          <w:szCs w:val="24"/>
        </w:rPr>
        <w:t>Identify champions (based on the case studies) who can help develop and promote best practices and the win-win of inclusive workplaces (i.e., the business case).</w:t>
      </w:r>
    </w:p>
    <w:p w14:paraId="0006BE9B" w14:textId="77777777" w:rsidR="00C42D91" w:rsidRPr="00BB1387" w:rsidRDefault="00C42D91" w:rsidP="007578E1">
      <w:pPr>
        <w:rPr>
          <w:rFonts w:ascii="Times New Roman" w:hAnsi="Times New Roman" w:cs="Times New Roman"/>
          <w:szCs w:val="24"/>
        </w:rPr>
      </w:pPr>
    </w:p>
    <w:p w14:paraId="38EDAB82" w14:textId="09905514" w:rsidR="005500DC" w:rsidRPr="00DC38EA" w:rsidRDefault="00C42D91" w:rsidP="005500DC">
      <w:pPr>
        <w:pStyle w:val="Heading2"/>
        <w:rPr>
          <w:b/>
        </w:rPr>
      </w:pPr>
      <w:bookmarkStart w:id="36" w:name="_Toc530479838"/>
      <w:r w:rsidRPr="00DC38EA">
        <w:rPr>
          <w:b/>
        </w:rPr>
        <w:t>C</w:t>
      </w:r>
      <w:r w:rsidR="005500DC" w:rsidRPr="00DC38EA">
        <w:rPr>
          <w:b/>
        </w:rPr>
        <w:t>omprehensive Supports</w:t>
      </w:r>
      <w:bookmarkEnd w:id="36"/>
    </w:p>
    <w:p w14:paraId="7E4FA3FC" w14:textId="77777777" w:rsidR="005500DC" w:rsidRPr="00BB1387" w:rsidRDefault="005500DC" w:rsidP="005500DC">
      <w:pPr>
        <w:rPr>
          <w:rFonts w:ascii="Times New Roman" w:hAnsi="Times New Roman" w:cs="Times New Roman"/>
          <w:szCs w:val="24"/>
        </w:rPr>
      </w:pPr>
    </w:p>
    <w:p w14:paraId="1DCAE21B" w14:textId="356C0E06" w:rsidR="00C42D91" w:rsidRDefault="004F596B" w:rsidP="0006696F">
      <w:pPr>
        <w:widowControl w:val="0"/>
        <w:rPr>
          <w:rFonts w:ascii="Times New Roman" w:hAnsi="Times New Roman" w:cs="Times New Roman"/>
          <w:sz w:val="24"/>
          <w:szCs w:val="24"/>
        </w:rPr>
      </w:pPr>
      <w:r>
        <w:rPr>
          <w:rFonts w:ascii="Times New Roman" w:hAnsi="Times New Roman" w:cs="Times New Roman"/>
          <w:sz w:val="24"/>
          <w:szCs w:val="24"/>
        </w:rPr>
        <w:t xml:space="preserve">These </w:t>
      </w:r>
      <w:r w:rsidR="008F7F75">
        <w:rPr>
          <w:rFonts w:ascii="Times New Roman" w:hAnsi="Times New Roman" w:cs="Times New Roman"/>
          <w:sz w:val="24"/>
          <w:szCs w:val="24"/>
        </w:rPr>
        <w:t xml:space="preserve">suggested </w:t>
      </w:r>
      <w:r>
        <w:rPr>
          <w:rFonts w:ascii="Times New Roman" w:hAnsi="Times New Roman" w:cs="Times New Roman"/>
          <w:sz w:val="24"/>
          <w:szCs w:val="24"/>
        </w:rPr>
        <w:t>initiatives</w:t>
      </w:r>
      <w:r w:rsidR="00863F4D">
        <w:rPr>
          <w:rFonts w:ascii="Times New Roman" w:hAnsi="Times New Roman" w:cs="Times New Roman"/>
          <w:sz w:val="24"/>
          <w:szCs w:val="24"/>
        </w:rPr>
        <w:t xml:space="preserve"> </w:t>
      </w:r>
      <w:r w:rsidRPr="005500DC">
        <w:rPr>
          <w:rFonts w:ascii="Times New Roman" w:hAnsi="Times New Roman" w:cs="Times New Roman"/>
          <w:sz w:val="24"/>
          <w:szCs w:val="24"/>
        </w:rPr>
        <w:t>focus</w:t>
      </w:r>
      <w:r>
        <w:rPr>
          <w:rFonts w:ascii="Times New Roman" w:hAnsi="Times New Roman" w:cs="Times New Roman"/>
          <w:sz w:val="24"/>
          <w:szCs w:val="24"/>
        </w:rPr>
        <w:t xml:space="preserve"> </w:t>
      </w:r>
      <w:r w:rsidR="00C42D91" w:rsidRPr="005500DC">
        <w:rPr>
          <w:rFonts w:ascii="Times New Roman" w:hAnsi="Times New Roman" w:cs="Times New Roman"/>
          <w:sz w:val="24"/>
          <w:szCs w:val="24"/>
        </w:rPr>
        <w:t xml:space="preserve">on supports </w:t>
      </w:r>
      <w:r>
        <w:rPr>
          <w:rFonts w:ascii="Times New Roman" w:hAnsi="Times New Roman" w:cs="Times New Roman"/>
          <w:sz w:val="24"/>
          <w:szCs w:val="24"/>
        </w:rPr>
        <w:t>for people</w:t>
      </w:r>
      <w:r w:rsidR="00797BC7">
        <w:rPr>
          <w:rFonts w:ascii="Times New Roman" w:hAnsi="Times New Roman" w:cs="Times New Roman"/>
          <w:sz w:val="24"/>
          <w:szCs w:val="24"/>
        </w:rPr>
        <w:t xml:space="preserve"> with disabilities</w:t>
      </w:r>
      <w:r w:rsidR="00C42D91" w:rsidRPr="005500D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42D91" w:rsidRPr="005500DC">
        <w:rPr>
          <w:rFonts w:ascii="Times New Roman" w:hAnsi="Times New Roman" w:cs="Times New Roman"/>
          <w:sz w:val="24"/>
          <w:szCs w:val="24"/>
        </w:rPr>
        <w:t xml:space="preserve">navigability and alignment of support programs, </w:t>
      </w:r>
      <w:r w:rsidR="005768E0">
        <w:rPr>
          <w:rFonts w:ascii="Times New Roman" w:hAnsi="Times New Roman" w:cs="Times New Roman"/>
          <w:sz w:val="24"/>
          <w:szCs w:val="24"/>
        </w:rPr>
        <w:t xml:space="preserve">and </w:t>
      </w:r>
      <w:r w:rsidR="00C42D91" w:rsidRPr="005500DC">
        <w:rPr>
          <w:rFonts w:ascii="Times New Roman" w:hAnsi="Times New Roman" w:cs="Times New Roman"/>
          <w:sz w:val="24"/>
          <w:szCs w:val="24"/>
        </w:rPr>
        <w:t>education</w:t>
      </w:r>
      <w:r w:rsidR="00BA112A">
        <w:rPr>
          <w:rFonts w:ascii="Times New Roman" w:hAnsi="Times New Roman" w:cs="Times New Roman"/>
          <w:sz w:val="24"/>
          <w:szCs w:val="24"/>
        </w:rPr>
        <w:t>-</w:t>
      </w:r>
      <w:r w:rsidR="00C42D91" w:rsidRPr="005500DC">
        <w:rPr>
          <w:rFonts w:ascii="Times New Roman" w:hAnsi="Times New Roman" w:cs="Times New Roman"/>
          <w:sz w:val="24"/>
          <w:szCs w:val="24"/>
        </w:rPr>
        <w:t>to</w:t>
      </w:r>
      <w:r w:rsidR="00BA112A">
        <w:rPr>
          <w:rFonts w:ascii="Times New Roman" w:hAnsi="Times New Roman" w:cs="Times New Roman"/>
          <w:sz w:val="24"/>
          <w:szCs w:val="24"/>
        </w:rPr>
        <w:t>-</w:t>
      </w:r>
      <w:r w:rsidR="00C42D91" w:rsidRPr="005500DC">
        <w:rPr>
          <w:rFonts w:ascii="Times New Roman" w:hAnsi="Times New Roman" w:cs="Times New Roman"/>
          <w:sz w:val="24"/>
          <w:szCs w:val="24"/>
        </w:rPr>
        <w:t>work transition</w:t>
      </w:r>
      <w:r w:rsidR="00BA112A">
        <w:rPr>
          <w:rFonts w:ascii="Times New Roman" w:hAnsi="Times New Roman" w:cs="Times New Roman"/>
          <w:sz w:val="24"/>
          <w:szCs w:val="24"/>
        </w:rPr>
        <w:t>s</w:t>
      </w:r>
      <w:r w:rsidR="005500DC" w:rsidRPr="005500DC">
        <w:rPr>
          <w:rFonts w:ascii="Times New Roman" w:hAnsi="Times New Roman" w:cs="Times New Roman"/>
          <w:sz w:val="24"/>
          <w:szCs w:val="24"/>
        </w:rPr>
        <w:t>.</w:t>
      </w:r>
      <w:r>
        <w:rPr>
          <w:rFonts w:ascii="Times New Roman" w:hAnsi="Times New Roman" w:cs="Times New Roman"/>
          <w:sz w:val="24"/>
          <w:szCs w:val="24"/>
        </w:rPr>
        <w:t xml:space="preserve"> They aim to ensure people with disabilities are supported in their pursuit of employment while assured of adequate incomes </w:t>
      </w:r>
      <w:r>
        <w:rPr>
          <w:rFonts w:ascii="Times New Roman" w:hAnsi="Times New Roman" w:cs="Times New Roman"/>
          <w:sz w:val="24"/>
          <w:szCs w:val="24"/>
        </w:rPr>
        <w:lastRenderedPageBreak/>
        <w:t>and benefits.</w:t>
      </w:r>
    </w:p>
    <w:p w14:paraId="2B47438F" w14:textId="77777777" w:rsidR="005500DC" w:rsidRPr="00BB1387" w:rsidRDefault="005500DC" w:rsidP="005500DC">
      <w:pPr>
        <w:rPr>
          <w:rFonts w:ascii="Times New Roman" w:hAnsi="Times New Roman" w:cs="Times New Roman"/>
          <w:szCs w:val="24"/>
        </w:rPr>
      </w:pPr>
    </w:p>
    <w:p w14:paraId="0B50D638" w14:textId="77777777" w:rsidR="00C42D91" w:rsidRDefault="00C42D91" w:rsidP="00DC38EA">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Reform the array of federal and provincial programs so that the system is:</w:t>
      </w:r>
    </w:p>
    <w:p w14:paraId="3736CA22" w14:textId="21BDCDD8" w:rsidR="00C42D91" w:rsidRPr="00DC38EA" w:rsidRDefault="00BF4CDB" w:rsidP="00DC38EA">
      <w:pPr>
        <w:pStyle w:val="xmsonormal"/>
        <w:numPr>
          <w:ilvl w:val="0"/>
          <w:numId w:val="41"/>
        </w:numPr>
        <w:spacing w:before="0" w:beforeAutospacing="0" w:after="0" w:afterAutospacing="0"/>
        <w:ind w:left="717"/>
      </w:pPr>
      <w:r w:rsidRPr="00DC38EA">
        <w:t>c</w:t>
      </w:r>
      <w:r w:rsidR="00C42D91" w:rsidRPr="00DC38EA">
        <w:t>lient-friendly (programs are designed to meet client needs; eligibility rules are easy to understand)</w:t>
      </w:r>
      <w:r w:rsidR="005500DC" w:rsidRPr="00DC38EA">
        <w:t>,</w:t>
      </w:r>
    </w:p>
    <w:p w14:paraId="4BF53F23" w14:textId="098E9391" w:rsidR="00C42D91" w:rsidRPr="00DC38EA" w:rsidRDefault="00BF4CDB" w:rsidP="00DC38EA">
      <w:pPr>
        <w:pStyle w:val="xmsonormal"/>
        <w:numPr>
          <w:ilvl w:val="0"/>
          <w:numId w:val="41"/>
        </w:numPr>
        <w:spacing w:before="0" w:beforeAutospacing="0" w:after="0" w:afterAutospacing="0"/>
        <w:ind w:left="717"/>
      </w:pPr>
      <w:r w:rsidRPr="00DC38EA">
        <w:t>c</w:t>
      </w:r>
      <w:r w:rsidR="00C42D91" w:rsidRPr="00DC38EA">
        <w:t>oherent (programs are complementary and allow for sustained support to meet individuals’ needs)</w:t>
      </w:r>
      <w:r w:rsidR="005500DC" w:rsidRPr="00DC38EA">
        <w:t>,</w:t>
      </w:r>
    </w:p>
    <w:p w14:paraId="1A83F1D1" w14:textId="3DBFC8B7" w:rsidR="00C42D91" w:rsidRPr="00DC38EA" w:rsidRDefault="00BF4CDB" w:rsidP="00DC38EA">
      <w:pPr>
        <w:pStyle w:val="xmsonormal"/>
        <w:numPr>
          <w:ilvl w:val="0"/>
          <w:numId w:val="41"/>
        </w:numPr>
        <w:spacing w:before="0" w:beforeAutospacing="0" w:after="0" w:afterAutospacing="0"/>
        <w:ind w:left="717"/>
      </w:pPr>
      <w:r w:rsidRPr="00DC38EA">
        <w:t>e</w:t>
      </w:r>
      <w:r w:rsidR="00C42D91" w:rsidRPr="00DC38EA">
        <w:t>asy to navigate (clients can find the help they need to identify the programs most suited to their needs and to move from one program to another as eligibility circumstances change)</w:t>
      </w:r>
      <w:r w:rsidR="005500DC" w:rsidRPr="00DC38EA">
        <w:t>, and</w:t>
      </w:r>
    </w:p>
    <w:p w14:paraId="52E09912" w14:textId="0183E050" w:rsidR="00C42D91" w:rsidRPr="00DC38EA" w:rsidRDefault="00BF4CDB" w:rsidP="00DC38EA">
      <w:pPr>
        <w:pStyle w:val="xmsonormal"/>
        <w:numPr>
          <w:ilvl w:val="0"/>
          <w:numId w:val="41"/>
        </w:numPr>
        <w:spacing w:before="0" w:beforeAutospacing="0" w:after="0" w:afterAutospacing="0"/>
        <w:ind w:left="717"/>
      </w:pPr>
      <w:r w:rsidRPr="00DC38EA">
        <w:t>i</w:t>
      </w:r>
      <w:r w:rsidR="00C42D91" w:rsidRPr="00DC38EA">
        <w:t>nclusive (avoids overly restrictive eligibility rules that impede participation in the workforce)</w:t>
      </w:r>
      <w:r w:rsidR="005500DC" w:rsidRPr="00DC38EA">
        <w:t>.</w:t>
      </w:r>
    </w:p>
    <w:p w14:paraId="0D5D1F95" w14:textId="3B4109A5" w:rsidR="00C42D91" w:rsidRDefault="00C42D91" w:rsidP="00DC38EA">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Improve supports for young people with disabilities to enhance their ability to participate in the labour force</w:t>
      </w:r>
      <w:r w:rsidR="00BF4CDB">
        <w:rPr>
          <w:rFonts w:ascii="Times New Roman" w:hAnsi="Times New Roman" w:cs="Times New Roman"/>
          <w:sz w:val="24"/>
          <w:szCs w:val="24"/>
        </w:rPr>
        <w:t>. Supports may include:</w:t>
      </w:r>
    </w:p>
    <w:p w14:paraId="48915B04" w14:textId="491BDBB4" w:rsidR="00C42D91" w:rsidRPr="00520DCC" w:rsidRDefault="00BF4CDB" w:rsidP="00DC38EA">
      <w:pPr>
        <w:pStyle w:val="ListParagraph"/>
        <w:numPr>
          <w:ilvl w:val="0"/>
          <w:numId w:val="42"/>
        </w:numPr>
        <w:ind w:left="723"/>
        <w:rPr>
          <w:rFonts w:ascii="Times New Roman" w:hAnsi="Times New Roman" w:cs="Times New Roman"/>
          <w:sz w:val="24"/>
          <w:szCs w:val="24"/>
        </w:rPr>
      </w:pPr>
      <w:r>
        <w:rPr>
          <w:rFonts w:ascii="Times New Roman" w:hAnsi="Times New Roman" w:cs="Times New Roman"/>
          <w:sz w:val="24"/>
          <w:szCs w:val="24"/>
        </w:rPr>
        <w:t>p</w:t>
      </w:r>
      <w:r w:rsidR="00C42D91" w:rsidRPr="00520DCC">
        <w:rPr>
          <w:rFonts w:ascii="Times New Roman" w:hAnsi="Times New Roman" w:cs="Times New Roman"/>
          <w:sz w:val="24"/>
          <w:szCs w:val="24"/>
        </w:rPr>
        <w:t>ublic education and supports for children and youth with disabilities</w:t>
      </w:r>
      <w:r w:rsidR="005500DC">
        <w:rPr>
          <w:rFonts w:ascii="Times New Roman" w:hAnsi="Times New Roman" w:cs="Times New Roman"/>
          <w:sz w:val="24"/>
          <w:szCs w:val="24"/>
        </w:rPr>
        <w:t>,</w:t>
      </w:r>
    </w:p>
    <w:p w14:paraId="0B5D71A9" w14:textId="4CC868BF" w:rsidR="00C42D91" w:rsidRDefault="00BF4CDB" w:rsidP="00DC38EA">
      <w:pPr>
        <w:pStyle w:val="ListParagraph"/>
        <w:numPr>
          <w:ilvl w:val="0"/>
          <w:numId w:val="42"/>
        </w:numPr>
        <w:ind w:left="723"/>
        <w:rPr>
          <w:rFonts w:ascii="Times New Roman" w:hAnsi="Times New Roman" w:cs="Times New Roman"/>
          <w:sz w:val="24"/>
          <w:szCs w:val="24"/>
        </w:rPr>
      </w:pPr>
      <w:r>
        <w:rPr>
          <w:rFonts w:ascii="Times New Roman" w:hAnsi="Times New Roman" w:cs="Times New Roman"/>
          <w:sz w:val="24"/>
          <w:szCs w:val="24"/>
        </w:rPr>
        <w:t>t</w:t>
      </w:r>
      <w:r w:rsidR="00C42D91" w:rsidRPr="00520DCC">
        <w:rPr>
          <w:rFonts w:ascii="Times New Roman" w:hAnsi="Times New Roman" w:cs="Times New Roman"/>
          <w:sz w:val="24"/>
          <w:szCs w:val="24"/>
        </w:rPr>
        <w:t>ransition planning and employment preparation for young adults with disabilities</w:t>
      </w:r>
      <w:r w:rsidR="005500DC">
        <w:rPr>
          <w:rFonts w:ascii="Times New Roman" w:hAnsi="Times New Roman" w:cs="Times New Roman"/>
          <w:sz w:val="24"/>
          <w:szCs w:val="24"/>
        </w:rPr>
        <w:t>, and</w:t>
      </w:r>
    </w:p>
    <w:p w14:paraId="1ADE25A2" w14:textId="7AA238AF" w:rsidR="00C42D91" w:rsidRPr="004F6089" w:rsidRDefault="00BA112A" w:rsidP="00DC38EA">
      <w:pPr>
        <w:pStyle w:val="ListParagraph"/>
        <w:numPr>
          <w:ilvl w:val="0"/>
          <w:numId w:val="42"/>
        </w:numPr>
        <w:ind w:left="723"/>
        <w:rPr>
          <w:rFonts w:ascii="Times New Roman" w:hAnsi="Times New Roman" w:cs="Times New Roman"/>
          <w:sz w:val="24"/>
          <w:szCs w:val="24"/>
        </w:rPr>
      </w:pPr>
      <w:r>
        <w:rPr>
          <w:rFonts w:ascii="Times New Roman" w:hAnsi="Times New Roman" w:cs="Times New Roman"/>
          <w:sz w:val="24"/>
          <w:szCs w:val="24"/>
        </w:rPr>
        <w:t>m</w:t>
      </w:r>
      <w:r w:rsidR="00C42D91" w:rsidRPr="004F6089">
        <w:rPr>
          <w:rFonts w:ascii="Times New Roman" w:hAnsi="Times New Roman" w:cs="Times New Roman"/>
          <w:sz w:val="24"/>
          <w:szCs w:val="24"/>
        </w:rPr>
        <w:t>entorship and internship programs in post-secondary educational institutions for students with disabilities to create capacity and opportunities</w:t>
      </w:r>
      <w:r w:rsidR="005500DC" w:rsidRPr="004F6089">
        <w:rPr>
          <w:rFonts w:ascii="Times New Roman" w:hAnsi="Times New Roman" w:cs="Times New Roman"/>
          <w:sz w:val="24"/>
          <w:szCs w:val="24"/>
        </w:rPr>
        <w:t>.</w:t>
      </w:r>
    </w:p>
    <w:p w14:paraId="57566508" w14:textId="0969D61F" w:rsidR="00C42D91" w:rsidRDefault="00C42D91" w:rsidP="00DC38EA">
      <w:pPr>
        <w:pStyle w:val="ListParagraph"/>
        <w:numPr>
          <w:ilvl w:val="0"/>
          <w:numId w:val="24"/>
        </w:numPr>
        <w:ind w:left="357" w:hanging="357"/>
        <w:rPr>
          <w:rFonts w:ascii="Times New Roman" w:hAnsi="Times New Roman" w:cs="Times New Roman"/>
          <w:sz w:val="24"/>
          <w:szCs w:val="24"/>
        </w:rPr>
      </w:pPr>
      <w:r w:rsidRPr="0077276A">
        <w:rPr>
          <w:rFonts w:ascii="Times New Roman" w:hAnsi="Times New Roman" w:cs="Times New Roman"/>
          <w:bCs/>
          <w:iCs/>
          <w:sz w:val="24"/>
          <w:szCs w:val="24"/>
        </w:rPr>
        <w:t xml:space="preserve">Unbundle income, benefits and employment supports </w:t>
      </w:r>
      <w:r w:rsidRPr="0077276A">
        <w:rPr>
          <w:rFonts w:ascii="Times New Roman" w:hAnsi="Times New Roman" w:cs="Times New Roman"/>
          <w:sz w:val="24"/>
          <w:szCs w:val="24"/>
        </w:rPr>
        <w:t xml:space="preserve">to assist </w:t>
      </w:r>
      <w:r w:rsidR="00797BC7">
        <w:rPr>
          <w:rFonts w:ascii="Times New Roman" w:hAnsi="Times New Roman" w:cs="Times New Roman"/>
          <w:sz w:val="24"/>
          <w:szCs w:val="24"/>
        </w:rPr>
        <w:t>people</w:t>
      </w:r>
      <w:r w:rsidRPr="0077276A">
        <w:rPr>
          <w:rFonts w:ascii="Times New Roman" w:hAnsi="Times New Roman" w:cs="Times New Roman"/>
          <w:sz w:val="24"/>
          <w:szCs w:val="24"/>
        </w:rPr>
        <w:t xml:space="preserve"> with disabilities in qualifying for programs</w:t>
      </w:r>
      <w:r w:rsidR="00BA112A">
        <w:rPr>
          <w:rFonts w:ascii="Times New Roman" w:hAnsi="Times New Roman" w:cs="Times New Roman"/>
          <w:sz w:val="24"/>
          <w:szCs w:val="24"/>
        </w:rPr>
        <w:t xml:space="preserve"> so </w:t>
      </w:r>
      <w:r w:rsidRPr="0077276A">
        <w:rPr>
          <w:rFonts w:ascii="Times New Roman" w:hAnsi="Times New Roman" w:cs="Times New Roman"/>
          <w:sz w:val="24"/>
          <w:szCs w:val="24"/>
        </w:rPr>
        <w:t>that</w:t>
      </w:r>
      <w:r w:rsidR="00BA112A">
        <w:rPr>
          <w:rFonts w:ascii="Times New Roman" w:hAnsi="Times New Roman" w:cs="Times New Roman"/>
          <w:sz w:val="24"/>
          <w:szCs w:val="24"/>
        </w:rPr>
        <w:t>,</w:t>
      </w:r>
      <w:r w:rsidRPr="0077276A">
        <w:rPr>
          <w:rFonts w:ascii="Times New Roman" w:hAnsi="Times New Roman" w:cs="Times New Roman"/>
          <w:sz w:val="24"/>
          <w:szCs w:val="24"/>
        </w:rPr>
        <w:t xml:space="preserve"> when combined, </w:t>
      </w:r>
      <w:r w:rsidR="00BA112A">
        <w:rPr>
          <w:rFonts w:ascii="Times New Roman" w:hAnsi="Times New Roman" w:cs="Times New Roman"/>
          <w:sz w:val="24"/>
          <w:szCs w:val="24"/>
        </w:rPr>
        <w:t xml:space="preserve">they </w:t>
      </w:r>
      <w:r w:rsidRPr="0077276A">
        <w:rPr>
          <w:rFonts w:ascii="Times New Roman" w:hAnsi="Times New Roman" w:cs="Times New Roman"/>
          <w:sz w:val="24"/>
          <w:szCs w:val="24"/>
        </w:rPr>
        <w:t>provide better quality of life and work supports.</w:t>
      </w:r>
      <w:r>
        <w:rPr>
          <w:rFonts w:ascii="Times New Roman" w:hAnsi="Times New Roman" w:cs="Times New Roman"/>
          <w:sz w:val="24"/>
          <w:szCs w:val="24"/>
        </w:rPr>
        <w:t xml:space="preserve"> </w:t>
      </w:r>
      <w:r w:rsidR="00BA112A">
        <w:rPr>
          <w:rFonts w:ascii="Times New Roman" w:hAnsi="Times New Roman" w:cs="Times New Roman"/>
          <w:sz w:val="24"/>
          <w:szCs w:val="24"/>
        </w:rPr>
        <w:t>For example:</w:t>
      </w:r>
    </w:p>
    <w:p w14:paraId="286ED20D" w14:textId="74DFD65B" w:rsidR="00C42D91" w:rsidRPr="00B41F01" w:rsidRDefault="00BA112A" w:rsidP="00DC38EA">
      <w:pPr>
        <w:pStyle w:val="ListParagraph"/>
        <w:numPr>
          <w:ilvl w:val="0"/>
          <w:numId w:val="43"/>
        </w:numPr>
        <w:ind w:left="723"/>
        <w:rPr>
          <w:rFonts w:ascii="Times New Roman" w:hAnsi="Times New Roman" w:cs="Times New Roman"/>
          <w:bCs/>
          <w:sz w:val="24"/>
          <w:szCs w:val="24"/>
        </w:rPr>
      </w:pPr>
      <w:r>
        <w:rPr>
          <w:rFonts w:ascii="Times New Roman" w:hAnsi="Times New Roman" w:cs="Times New Roman"/>
          <w:bCs/>
          <w:sz w:val="24"/>
          <w:szCs w:val="24"/>
        </w:rPr>
        <w:t>p</w:t>
      </w:r>
      <w:r w:rsidR="00C42D91">
        <w:rPr>
          <w:rFonts w:ascii="Times New Roman" w:hAnsi="Times New Roman" w:cs="Times New Roman"/>
          <w:bCs/>
          <w:sz w:val="24"/>
          <w:szCs w:val="24"/>
        </w:rPr>
        <w:t>rovid</w:t>
      </w:r>
      <w:r w:rsidR="006F6268">
        <w:rPr>
          <w:rFonts w:ascii="Times New Roman" w:hAnsi="Times New Roman" w:cs="Times New Roman"/>
          <w:bCs/>
          <w:sz w:val="24"/>
          <w:szCs w:val="24"/>
        </w:rPr>
        <w:t>e</w:t>
      </w:r>
      <w:r w:rsidR="00C42D91">
        <w:rPr>
          <w:rFonts w:ascii="Times New Roman" w:hAnsi="Times New Roman" w:cs="Times New Roman"/>
          <w:bCs/>
          <w:sz w:val="24"/>
          <w:szCs w:val="24"/>
        </w:rPr>
        <w:t xml:space="preserve"> a p</w:t>
      </w:r>
      <w:r w:rsidR="00C42D91" w:rsidRPr="00B41F01">
        <w:rPr>
          <w:rFonts w:ascii="Times New Roman" w:hAnsi="Times New Roman" w:cs="Times New Roman"/>
          <w:bCs/>
          <w:sz w:val="24"/>
          <w:szCs w:val="24"/>
        </w:rPr>
        <w:t xml:space="preserve">ortable “passport” of employment supports for </w:t>
      </w:r>
      <w:r w:rsidR="00C42D91">
        <w:rPr>
          <w:rFonts w:ascii="Times New Roman" w:hAnsi="Times New Roman" w:cs="Times New Roman"/>
          <w:bCs/>
          <w:sz w:val="24"/>
          <w:szCs w:val="24"/>
        </w:rPr>
        <w:t>people</w:t>
      </w:r>
      <w:r w:rsidR="00C42D91" w:rsidRPr="00B41F01">
        <w:rPr>
          <w:rFonts w:ascii="Times New Roman" w:hAnsi="Times New Roman" w:cs="Times New Roman"/>
          <w:bCs/>
          <w:sz w:val="24"/>
          <w:szCs w:val="24"/>
        </w:rPr>
        <w:t xml:space="preserve"> with disabilities</w:t>
      </w:r>
      <w:r w:rsidR="005500DC">
        <w:rPr>
          <w:rFonts w:ascii="Times New Roman" w:hAnsi="Times New Roman" w:cs="Times New Roman"/>
          <w:bCs/>
          <w:sz w:val="24"/>
          <w:szCs w:val="24"/>
        </w:rPr>
        <w:t>, and</w:t>
      </w:r>
    </w:p>
    <w:p w14:paraId="3E7D1703" w14:textId="12D085D6" w:rsidR="00C42D91" w:rsidRPr="0077276A" w:rsidRDefault="00BA112A" w:rsidP="00DC38EA">
      <w:pPr>
        <w:pStyle w:val="ListParagraph"/>
        <w:numPr>
          <w:ilvl w:val="0"/>
          <w:numId w:val="43"/>
        </w:numPr>
        <w:ind w:left="723"/>
        <w:rPr>
          <w:rFonts w:ascii="Times New Roman" w:hAnsi="Times New Roman" w:cs="Times New Roman"/>
          <w:sz w:val="24"/>
          <w:szCs w:val="24"/>
        </w:rPr>
      </w:pPr>
      <w:r>
        <w:rPr>
          <w:rFonts w:ascii="Times New Roman" w:hAnsi="Times New Roman" w:cs="Times New Roman"/>
          <w:sz w:val="24"/>
          <w:szCs w:val="24"/>
        </w:rPr>
        <w:t>p</w:t>
      </w:r>
      <w:r w:rsidR="00C42D91">
        <w:rPr>
          <w:rFonts w:ascii="Times New Roman" w:hAnsi="Times New Roman" w:cs="Times New Roman"/>
          <w:sz w:val="24"/>
          <w:szCs w:val="24"/>
        </w:rPr>
        <w:t>rovid</w:t>
      </w:r>
      <w:r w:rsidR="006F6268">
        <w:rPr>
          <w:rFonts w:ascii="Times New Roman" w:hAnsi="Times New Roman" w:cs="Times New Roman"/>
          <w:sz w:val="24"/>
          <w:szCs w:val="24"/>
        </w:rPr>
        <w:t>e</w:t>
      </w:r>
      <w:r w:rsidR="00C42D91">
        <w:rPr>
          <w:rFonts w:ascii="Times New Roman" w:hAnsi="Times New Roman" w:cs="Times New Roman"/>
          <w:sz w:val="24"/>
          <w:szCs w:val="24"/>
        </w:rPr>
        <w:t xml:space="preserve"> flexible supports that can be tailored to the employment context and adjusted over time to changing circumstances of the individual.</w:t>
      </w:r>
    </w:p>
    <w:p w14:paraId="7ACA0F47" w14:textId="219A9DC6" w:rsidR="00C42D91" w:rsidRDefault="00C42D91" w:rsidP="00DC38EA">
      <w:pPr>
        <w:pStyle w:val="ListParagraph"/>
        <w:numPr>
          <w:ilvl w:val="0"/>
          <w:numId w:val="24"/>
        </w:numPr>
        <w:ind w:left="357" w:hanging="357"/>
        <w:rPr>
          <w:rFonts w:ascii="Times New Roman" w:hAnsi="Times New Roman" w:cs="Times New Roman"/>
          <w:sz w:val="24"/>
          <w:szCs w:val="24"/>
        </w:rPr>
      </w:pPr>
      <w:r>
        <w:rPr>
          <w:rFonts w:ascii="Times New Roman" w:hAnsi="Times New Roman" w:cs="Times New Roman"/>
          <w:sz w:val="24"/>
          <w:szCs w:val="24"/>
        </w:rPr>
        <w:t>Ensure that income support is sufficient to keep people out of poverty</w:t>
      </w:r>
      <w:r w:rsidR="00F62F0E">
        <w:rPr>
          <w:rFonts w:ascii="Times New Roman" w:hAnsi="Times New Roman" w:cs="Times New Roman"/>
          <w:sz w:val="24"/>
          <w:szCs w:val="24"/>
        </w:rPr>
        <w:t xml:space="preserve">, </w:t>
      </w:r>
      <w:r w:rsidR="0047121C">
        <w:rPr>
          <w:rFonts w:ascii="Times New Roman" w:hAnsi="Times New Roman" w:cs="Times New Roman"/>
          <w:sz w:val="24"/>
          <w:szCs w:val="24"/>
        </w:rPr>
        <w:t xml:space="preserve">keeping </w:t>
      </w:r>
      <w:r>
        <w:rPr>
          <w:rFonts w:ascii="Times New Roman" w:hAnsi="Times New Roman" w:cs="Times New Roman"/>
          <w:sz w:val="24"/>
          <w:szCs w:val="24"/>
        </w:rPr>
        <w:t xml:space="preserve">in mind that employment </w:t>
      </w:r>
      <w:r w:rsidR="005500DC">
        <w:rPr>
          <w:rFonts w:ascii="Times New Roman" w:hAnsi="Times New Roman" w:cs="Times New Roman"/>
          <w:sz w:val="24"/>
          <w:szCs w:val="24"/>
        </w:rPr>
        <w:t>income will fluctuate over time</w:t>
      </w:r>
      <w:r w:rsidR="0047121C">
        <w:rPr>
          <w:rFonts w:ascii="Times New Roman" w:hAnsi="Times New Roman" w:cs="Times New Roman"/>
          <w:sz w:val="24"/>
          <w:szCs w:val="24"/>
        </w:rPr>
        <w:t>. For example:</w:t>
      </w:r>
    </w:p>
    <w:p w14:paraId="62BB6992" w14:textId="0934EF1A" w:rsidR="0047121C" w:rsidRDefault="0047121C" w:rsidP="00DC38EA">
      <w:pPr>
        <w:pStyle w:val="ListParagraph"/>
        <w:numPr>
          <w:ilvl w:val="0"/>
          <w:numId w:val="44"/>
        </w:numPr>
        <w:ind w:left="723"/>
        <w:rPr>
          <w:rFonts w:ascii="Times New Roman" w:hAnsi="Times New Roman" w:cs="Times New Roman"/>
          <w:sz w:val="24"/>
          <w:szCs w:val="24"/>
        </w:rPr>
      </w:pPr>
      <w:r>
        <w:rPr>
          <w:rFonts w:ascii="Times New Roman" w:hAnsi="Times New Roman" w:cs="Times New Roman"/>
          <w:sz w:val="24"/>
          <w:szCs w:val="24"/>
        </w:rPr>
        <w:t>d</w:t>
      </w:r>
      <w:r w:rsidR="00C42D91" w:rsidRPr="0077276A">
        <w:rPr>
          <w:rFonts w:ascii="Times New Roman" w:hAnsi="Times New Roman" w:cs="Times New Roman"/>
          <w:sz w:val="24"/>
          <w:szCs w:val="24"/>
        </w:rPr>
        <w:t xml:space="preserve">evelop an income supplement strategy that </w:t>
      </w:r>
      <w:r w:rsidR="00C42D91" w:rsidRPr="0077276A">
        <w:rPr>
          <w:rFonts w:ascii="Times New Roman" w:hAnsi="Times New Roman" w:cs="Times New Roman"/>
          <w:bCs/>
          <w:iCs/>
          <w:sz w:val="24"/>
          <w:szCs w:val="24"/>
        </w:rPr>
        <w:t xml:space="preserve">protects benefits for </w:t>
      </w:r>
      <w:r w:rsidR="00797BC7">
        <w:rPr>
          <w:rFonts w:ascii="Times New Roman" w:hAnsi="Times New Roman" w:cs="Times New Roman"/>
          <w:bCs/>
          <w:iCs/>
          <w:sz w:val="24"/>
          <w:szCs w:val="24"/>
        </w:rPr>
        <w:t>people</w:t>
      </w:r>
      <w:r w:rsidR="00C42D91" w:rsidRPr="0077276A">
        <w:rPr>
          <w:rFonts w:ascii="Times New Roman" w:hAnsi="Times New Roman" w:cs="Times New Roman"/>
          <w:bCs/>
          <w:iCs/>
          <w:sz w:val="24"/>
          <w:szCs w:val="24"/>
        </w:rPr>
        <w:t xml:space="preserve"> when they can and want to work</w:t>
      </w:r>
      <w:r>
        <w:rPr>
          <w:rFonts w:ascii="Times New Roman" w:hAnsi="Times New Roman" w:cs="Times New Roman"/>
          <w:sz w:val="24"/>
          <w:szCs w:val="24"/>
        </w:rPr>
        <w:t>, and</w:t>
      </w:r>
      <w:r w:rsidR="00C42D91">
        <w:rPr>
          <w:rFonts w:ascii="Times New Roman" w:hAnsi="Times New Roman" w:cs="Times New Roman"/>
          <w:sz w:val="24"/>
          <w:szCs w:val="24"/>
        </w:rPr>
        <w:t xml:space="preserve"> </w:t>
      </w:r>
    </w:p>
    <w:p w14:paraId="34B90DA1" w14:textId="5AB38E6F" w:rsidR="00C42D91" w:rsidRPr="0077276A" w:rsidRDefault="0047121C" w:rsidP="00DC38EA">
      <w:pPr>
        <w:pStyle w:val="ListParagraph"/>
        <w:numPr>
          <w:ilvl w:val="0"/>
          <w:numId w:val="44"/>
        </w:numPr>
        <w:ind w:left="723"/>
        <w:rPr>
          <w:rFonts w:ascii="Times New Roman" w:hAnsi="Times New Roman" w:cs="Times New Roman"/>
          <w:sz w:val="24"/>
          <w:szCs w:val="24"/>
        </w:rPr>
      </w:pPr>
      <w:r>
        <w:rPr>
          <w:rFonts w:ascii="Times New Roman" w:hAnsi="Times New Roman" w:cs="Times New Roman"/>
          <w:sz w:val="24"/>
          <w:szCs w:val="24"/>
        </w:rPr>
        <w:t>a</w:t>
      </w:r>
      <w:r w:rsidR="00C42D91">
        <w:rPr>
          <w:rFonts w:ascii="Times New Roman" w:hAnsi="Times New Roman" w:cs="Times New Roman"/>
          <w:sz w:val="24"/>
          <w:szCs w:val="24"/>
        </w:rPr>
        <w:t>void high effective marginal tax rates on people who become employed.</w:t>
      </w:r>
    </w:p>
    <w:p w14:paraId="3A4CB6A0" w14:textId="77777777" w:rsidR="00C42D91" w:rsidRPr="0077276A" w:rsidRDefault="00C42D91" w:rsidP="00DC38EA">
      <w:pPr>
        <w:pStyle w:val="ListParagraph"/>
        <w:numPr>
          <w:ilvl w:val="0"/>
          <w:numId w:val="24"/>
        </w:numPr>
        <w:ind w:left="357" w:hanging="357"/>
        <w:rPr>
          <w:rFonts w:ascii="Times New Roman" w:hAnsi="Times New Roman" w:cs="Times New Roman"/>
          <w:bCs/>
          <w:sz w:val="24"/>
          <w:szCs w:val="24"/>
        </w:rPr>
      </w:pPr>
      <w:r>
        <w:rPr>
          <w:rFonts w:ascii="Times New Roman" w:hAnsi="Times New Roman" w:cs="Times New Roman"/>
          <w:bCs/>
          <w:sz w:val="24"/>
          <w:szCs w:val="24"/>
        </w:rPr>
        <w:t>Provide tools</w:t>
      </w:r>
      <w:r w:rsidRPr="00B41F01">
        <w:rPr>
          <w:rFonts w:ascii="Times New Roman" w:hAnsi="Times New Roman" w:cs="Times New Roman"/>
          <w:bCs/>
          <w:sz w:val="24"/>
          <w:szCs w:val="24"/>
        </w:rPr>
        <w:t xml:space="preserve"> for </w:t>
      </w:r>
      <w:r>
        <w:rPr>
          <w:rFonts w:ascii="Times New Roman" w:hAnsi="Times New Roman" w:cs="Times New Roman"/>
          <w:bCs/>
          <w:sz w:val="24"/>
          <w:szCs w:val="24"/>
        </w:rPr>
        <w:t>people with disabilities to communicate with their employer (while respecting the right not to disclose diagnosis) so that their needs can be met.</w:t>
      </w:r>
    </w:p>
    <w:p w14:paraId="2C06E980" w14:textId="5041121D" w:rsidR="00C42D91" w:rsidRPr="00D1029A" w:rsidRDefault="00C42D91" w:rsidP="00DC38EA">
      <w:pPr>
        <w:pStyle w:val="ListParagraph"/>
        <w:numPr>
          <w:ilvl w:val="0"/>
          <w:numId w:val="22"/>
        </w:numPr>
        <w:ind w:left="357" w:hanging="357"/>
        <w:rPr>
          <w:rFonts w:ascii="Times New Roman" w:hAnsi="Times New Roman" w:cs="Times New Roman"/>
          <w:sz w:val="24"/>
          <w:szCs w:val="24"/>
        </w:rPr>
      </w:pPr>
      <w:r w:rsidRPr="00D1029A">
        <w:rPr>
          <w:rFonts w:ascii="Times New Roman" w:hAnsi="Times New Roman" w:cs="Times New Roman"/>
          <w:sz w:val="24"/>
          <w:szCs w:val="24"/>
        </w:rPr>
        <w:t>Address the stigma associated with disability and the mindset of some program officials that they need to guard against being overly generous to avoid growth in caseload.</w:t>
      </w:r>
      <w:r w:rsidR="00103F70" w:rsidRPr="00D1029A">
        <w:rPr>
          <w:rFonts w:ascii="Times New Roman" w:hAnsi="Times New Roman" w:cs="Times New Roman"/>
          <w:sz w:val="24"/>
          <w:szCs w:val="24"/>
        </w:rPr>
        <w:t xml:space="preserve"> </w:t>
      </w:r>
    </w:p>
    <w:p w14:paraId="20389105" w14:textId="77777777" w:rsidR="00C42D91" w:rsidRPr="00BB1387" w:rsidRDefault="00C42D91" w:rsidP="00C42D91">
      <w:pPr>
        <w:rPr>
          <w:rFonts w:ascii="Times New Roman" w:hAnsi="Times New Roman" w:cs="Times New Roman"/>
          <w:szCs w:val="24"/>
          <w:highlight w:val="yellow"/>
        </w:rPr>
      </w:pPr>
    </w:p>
    <w:p w14:paraId="3520252A" w14:textId="223B8D24" w:rsidR="00C42D91" w:rsidRPr="00DC38EA" w:rsidRDefault="005500DC" w:rsidP="005500DC">
      <w:pPr>
        <w:pStyle w:val="Heading2"/>
        <w:rPr>
          <w:b/>
        </w:rPr>
      </w:pPr>
      <w:bookmarkStart w:id="37" w:name="_Toc530479839"/>
      <w:r w:rsidRPr="00DC38EA">
        <w:rPr>
          <w:b/>
        </w:rPr>
        <w:t>Effective P</w:t>
      </w:r>
      <w:r w:rsidR="00C42D91" w:rsidRPr="00DC38EA">
        <w:rPr>
          <w:b/>
        </w:rPr>
        <w:t>artnerships</w:t>
      </w:r>
      <w:bookmarkEnd w:id="37"/>
    </w:p>
    <w:p w14:paraId="0C7A5601" w14:textId="77777777" w:rsidR="005500DC" w:rsidRPr="00BB1387" w:rsidRDefault="005500DC" w:rsidP="005500DC">
      <w:pPr>
        <w:rPr>
          <w:rFonts w:ascii="Times New Roman" w:hAnsi="Times New Roman" w:cs="Times New Roman"/>
          <w:szCs w:val="24"/>
        </w:rPr>
      </w:pPr>
    </w:p>
    <w:p w14:paraId="2D3E8683" w14:textId="7EE1952E" w:rsidR="001952A4" w:rsidRDefault="001952A4" w:rsidP="005500DC">
      <w:pPr>
        <w:rPr>
          <w:rFonts w:ascii="Times New Roman" w:hAnsi="Times New Roman" w:cs="Times New Roman"/>
          <w:sz w:val="24"/>
          <w:szCs w:val="24"/>
        </w:rPr>
      </w:pPr>
      <w:r>
        <w:rPr>
          <w:rFonts w:ascii="Times New Roman" w:hAnsi="Times New Roman" w:cs="Times New Roman"/>
          <w:sz w:val="24"/>
          <w:szCs w:val="24"/>
        </w:rPr>
        <w:t>This strategy is designed to foster inclusive workplaces that enable people with disabilities to participate fully in the workforce. Achieving this goal necessarily</w:t>
      </w:r>
      <w:r w:rsidR="00797BC7">
        <w:rPr>
          <w:rFonts w:ascii="Times New Roman" w:hAnsi="Times New Roman" w:cs="Times New Roman"/>
          <w:sz w:val="24"/>
          <w:szCs w:val="24"/>
        </w:rPr>
        <w:t xml:space="preserve"> requires partnerships among</w:t>
      </w:r>
      <w:r>
        <w:rPr>
          <w:rFonts w:ascii="Times New Roman" w:hAnsi="Times New Roman" w:cs="Times New Roman"/>
          <w:sz w:val="24"/>
          <w:szCs w:val="24"/>
        </w:rPr>
        <w:t xml:space="preserve"> many organizations and communities. While some progress can be made by individual organizations acting on their own, to realize substantial gains requires that efforts be coordinated</w:t>
      </w:r>
      <w:r w:rsidR="00797BC7">
        <w:rPr>
          <w:rFonts w:ascii="Times New Roman" w:hAnsi="Times New Roman" w:cs="Times New Roman"/>
          <w:sz w:val="24"/>
          <w:szCs w:val="24"/>
        </w:rPr>
        <w:t xml:space="preserve"> through partnerships. </w:t>
      </w:r>
      <w:r w:rsidR="006F6268">
        <w:rPr>
          <w:rFonts w:ascii="Times New Roman" w:hAnsi="Times New Roman" w:cs="Times New Roman"/>
          <w:sz w:val="24"/>
          <w:szCs w:val="24"/>
        </w:rPr>
        <w:t xml:space="preserve">This will ensure </w:t>
      </w:r>
      <w:r>
        <w:rPr>
          <w:rFonts w:ascii="Times New Roman" w:hAnsi="Times New Roman" w:cs="Times New Roman"/>
          <w:sz w:val="24"/>
          <w:szCs w:val="24"/>
        </w:rPr>
        <w:t>that the complex array of supports to individuals and employers, and the efforts to promote culture change</w:t>
      </w:r>
      <w:r w:rsidR="006F6268">
        <w:rPr>
          <w:rFonts w:ascii="Times New Roman" w:hAnsi="Times New Roman" w:cs="Times New Roman"/>
          <w:sz w:val="24"/>
          <w:szCs w:val="24"/>
        </w:rPr>
        <w:t>,</w:t>
      </w:r>
      <w:r>
        <w:rPr>
          <w:rFonts w:ascii="Times New Roman" w:hAnsi="Times New Roman" w:cs="Times New Roman"/>
          <w:sz w:val="24"/>
          <w:szCs w:val="24"/>
        </w:rPr>
        <w:t xml:space="preserve"> are coherent, complementary and evidence-based.</w:t>
      </w:r>
    </w:p>
    <w:p w14:paraId="4C42270D" w14:textId="77777777" w:rsidR="005500DC" w:rsidRPr="00BB1387" w:rsidRDefault="005500DC" w:rsidP="005500DC">
      <w:pPr>
        <w:rPr>
          <w:rFonts w:ascii="Times New Roman" w:hAnsi="Times New Roman" w:cs="Times New Roman"/>
          <w:szCs w:val="24"/>
        </w:rPr>
      </w:pPr>
    </w:p>
    <w:p w14:paraId="52BB29A7" w14:textId="04B1A4C8" w:rsidR="001952A4" w:rsidRDefault="001952A4" w:rsidP="005500DC">
      <w:pPr>
        <w:rPr>
          <w:rFonts w:ascii="Times New Roman" w:hAnsi="Times New Roman" w:cs="Times New Roman"/>
          <w:sz w:val="24"/>
          <w:szCs w:val="24"/>
        </w:rPr>
      </w:pPr>
      <w:r>
        <w:rPr>
          <w:rFonts w:ascii="Times New Roman" w:hAnsi="Times New Roman" w:cs="Times New Roman"/>
          <w:sz w:val="24"/>
          <w:szCs w:val="24"/>
        </w:rPr>
        <w:t>Among the kinds of partnership acti</w:t>
      </w:r>
      <w:r w:rsidR="00863F4D">
        <w:rPr>
          <w:rFonts w:ascii="Times New Roman" w:hAnsi="Times New Roman" w:cs="Times New Roman"/>
          <w:sz w:val="24"/>
          <w:szCs w:val="24"/>
        </w:rPr>
        <w:t>vities needed are the following:</w:t>
      </w:r>
    </w:p>
    <w:p w14:paraId="7139D23E" w14:textId="77777777" w:rsidR="001952A4" w:rsidRPr="00BB1387" w:rsidRDefault="001952A4" w:rsidP="00BB1387">
      <w:pPr>
        <w:rPr>
          <w:rFonts w:ascii="Times New Roman" w:hAnsi="Times New Roman" w:cs="Times New Roman"/>
          <w:szCs w:val="24"/>
        </w:rPr>
      </w:pPr>
    </w:p>
    <w:p w14:paraId="524387EA" w14:textId="37CB9180" w:rsidR="001952A4" w:rsidRPr="005500DC" w:rsidRDefault="001952A4" w:rsidP="00DC38EA">
      <w:pPr>
        <w:pStyle w:val="ListParagraph"/>
        <w:numPr>
          <w:ilvl w:val="0"/>
          <w:numId w:val="22"/>
        </w:numPr>
        <w:ind w:left="357" w:hanging="357"/>
        <w:rPr>
          <w:rFonts w:ascii="Times New Roman" w:hAnsi="Times New Roman" w:cs="Times New Roman"/>
          <w:sz w:val="24"/>
          <w:szCs w:val="24"/>
        </w:rPr>
      </w:pPr>
      <w:r w:rsidRPr="005500DC">
        <w:rPr>
          <w:rFonts w:ascii="Times New Roman" w:hAnsi="Times New Roman" w:cs="Times New Roman"/>
          <w:sz w:val="24"/>
          <w:szCs w:val="24"/>
        </w:rPr>
        <w:t>Federal, provincial and municipal governments work</w:t>
      </w:r>
      <w:r w:rsidR="00797BC7">
        <w:rPr>
          <w:rFonts w:ascii="Times New Roman" w:hAnsi="Times New Roman" w:cs="Times New Roman"/>
          <w:sz w:val="24"/>
          <w:szCs w:val="24"/>
        </w:rPr>
        <w:t>ing</w:t>
      </w:r>
      <w:r w:rsidRPr="005500DC">
        <w:rPr>
          <w:rFonts w:ascii="Times New Roman" w:hAnsi="Times New Roman" w:cs="Times New Roman"/>
          <w:sz w:val="24"/>
          <w:szCs w:val="24"/>
        </w:rPr>
        <w:t xml:space="preserve"> together, in consultation with other all stakeholders, to reform the array of supports to individuals so that the system is </w:t>
      </w:r>
      <w:r w:rsidRPr="005500DC">
        <w:rPr>
          <w:rFonts w:ascii="Times New Roman" w:hAnsi="Times New Roman" w:cs="Times New Roman"/>
          <w:color w:val="212121"/>
          <w:sz w:val="24"/>
          <w:szCs w:val="24"/>
        </w:rPr>
        <w:t>client-friendly, coherent, easy to navigate, flexible</w:t>
      </w:r>
      <w:r w:rsidR="005A3B5E">
        <w:rPr>
          <w:rFonts w:ascii="Times New Roman" w:hAnsi="Times New Roman" w:cs="Times New Roman"/>
          <w:color w:val="212121"/>
          <w:sz w:val="24"/>
          <w:szCs w:val="24"/>
        </w:rPr>
        <w:t xml:space="preserve"> </w:t>
      </w:r>
      <w:r w:rsidRPr="005500DC">
        <w:rPr>
          <w:rFonts w:ascii="Times New Roman" w:hAnsi="Times New Roman" w:cs="Times New Roman"/>
          <w:color w:val="212121"/>
          <w:sz w:val="24"/>
          <w:szCs w:val="24"/>
        </w:rPr>
        <w:t xml:space="preserve">and inclusive, and to develop tools for employers to help them </w:t>
      </w:r>
      <w:r w:rsidRPr="005500DC">
        <w:rPr>
          <w:rFonts w:ascii="Times New Roman" w:hAnsi="Times New Roman" w:cs="Times New Roman"/>
          <w:sz w:val="24"/>
          <w:szCs w:val="24"/>
        </w:rPr>
        <w:t>hire and retain people with disabilities.</w:t>
      </w:r>
      <w:r w:rsidR="00103F70" w:rsidRPr="005500DC">
        <w:rPr>
          <w:rFonts w:ascii="Times New Roman" w:hAnsi="Times New Roman" w:cs="Times New Roman"/>
          <w:color w:val="212121"/>
          <w:sz w:val="24"/>
          <w:szCs w:val="24"/>
        </w:rPr>
        <w:t xml:space="preserve"> </w:t>
      </w:r>
    </w:p>
    <w:p w14:paraId="03C1EB5C" w14:textId="7E19846C" w:rsidR="001952A4" w:rsidRPr="005500DC" w:rsidRDefault="001952A4" w:rsidP="00DC38EA">
      <w:pPr>
        <w:pStyle w:val="ListParagraph"/>
        <w:numPr>
          <w:ilvl w:val="0"/>
          <w:numId w:val="22"/>
        </w:numPr>
        <w:ind w:left="357" w:hanging="357"/>
        <w:rPr>
          <w:rFonts w:ascii="Times New Roman" w:hAnsi="Times New Roman" w:cs="Times New Roman"/>
          <w:sz w:val="24"/>
          <w:szCs w:val="24"/>
        </w:rPr>
      </w:pPr>
      <w:r w:rsidRPr="005500DC">
        <w:rPr>
          <w:rFonts w:ascii="Times New Roman" w:hAnsi="Times New Roman" w:cs="Times New Roman"/>
          <w:sz w:val="24"/>
          <w:szCs w:val="24"/>
        </w:rPr>
        <w:t>Employer associations, leading employers and unions work</w:t>
      </w:r>
      <w:r w:rsidR="00797BC7">
        <w:rPr>
          <w:rFonts w:ascii="Times New Roman" w:hAnsi="Times New Roman" w:cs="Times New Roman"/>
          <w:sz w:val="24"/>
          <w:szCs w:val="24"/>
        </w:rPr>
        <w:t>ing</w:t>
      </w:r>
      <w:r w:rsidRPr="005500DC">
        <w:rPr>
          <w:rFonts w:ascii="Times New Roman" w:hAnsi="Times New Roman" w:cs="Times New Roman"/>
          <w:sz w:val="24"/>
          <w:szCs w:val="24"/>
        </w:rPr>
        <w:t xml:space="preserve"> together to promote a culture of inclusion in workplaces. Governments as employers act</w:t>
      </w:r>
      <w:r w:rsidR="00797BC7">
        <w:rPr>
          <w:rFonts w:ascii="Times New Roman" w:hAnsi="Times New Roman" w:cs="Times New Roman"/>
          <w:sz w:val="24"/>
          <w:szCs w:val="24"/>
        </w:rPr>
        <w:t>ing</w:t>
      </w:r>
      <w:r w:rsidRPr="005500DC">
        <w:rPr>
          <w:rFonts w:ascii="Times New Roman" w:hAnsi="Times New Roman" w:cs="Times New Roman"/>
          <w:sz w:val="24"/>
          <w:szCs w:val="24"/>
        </w:rPr>
        <w:t xml:space="preserve"> to set an example.</w:t>
      </w:r>
    </w:p>
    <w:p w14:paraId="416EE99C" w14:textId="23DCC46B" w:rsidR="001952A4" w:rsidRPr="005500DC" w:rsidRDefault="001952A4" w:rsidP="00DC38EA">
      <w:pPr>
        <w:pStyle w:val="ListParagraph"/>
        <w:numPr>
          <w:ilvl w:val="0"/>
          <w:numId w:val="22"/>
        </w:numPr>
        <w:ind w:left="357" w:hanging="357"/>
        <w:rPr>
          <w:rFonts w:ascii="Times New Roman" w:hAnsi="Times New Roman" w:cs="Times New Roman"/>
          <w:sz w:val="24"/>
          <w:szCs w:val="24"/>
        </w:rPr>
      </w:pPr>
      <w:r w:rsidRPr="005500DC">
        <w:rPr>
          <w:rFonts w:ascii="Times New Roman" w:hAnsi="Times New Roman" w:cs="Times New Roman"/>
          <w:sz w:val="24"/>
          <w:szCs w:val="24"/>
        </w:rPr>
        <w:t>Educational institutions work</w:t>
      </w:r>
      <w:r w:rsidR="00797BC7">
        <w:rPr>
          <w:rFonts w:ascii="Times New Roman" w:hAnsi="Times New Roman" w:cs="Times New Roman"/>
          <w:sz w:val="24"/>
          <w:szCs w:val="24"/>
        </w:rPr>
        <w:t>ing</w:t>
      </w:r>
      <w:r w:rsidRPr="005500DC">
        <w:rPr>
          <w:rFonts w:ascii="Times New Roman" w:hAnsi="Times New Roman" w:cs="Times New Roman"/>
          <w:sz w:val="24"/>
          <w:szCs w:val="24"/>
        </w:rPr>
        <w:t xml:space="preserve"> with employers, community organizations and governments to identify and implement ways to better support the employabili</w:t>
      </w:r>
      <w:r w:rsidR="00797BC7">
        <w:rPr>
          <w:rFonts w:ascii="Times New Roman" w:hAnsi="Times New Roman" w:cs="Times New Roman"/>
          <w:sz w:val="24"/>
          <w:szCs w:val="24"/>
        </w:rPr>
        <w:t>ty of people with disabilities over their life course</w:t>
      </w:r>
      <w:r w:rsidRPr="005500DC">
        <w:rPr>
          <w:rFonts w:ascii="Times New Roman" w:hAnsi="Times New Roman" w:cs="Times New Roman"/>
          <w:sz w:val="24"/>
          <w:szCs w:val="24"/>
        </w:rPr>
        <w:t>.</w:t>
      </w:r>
    </w:p>
    <w:p w14:paraId="5704E08F" w14:textId="6768071F" w:rsidR="001952A4" w:rsidRDefault="001952A4" w:rsidP="00DC38EA">
      <w:pPr>
        <w:pStyle w:val="ListParagraph"/>
        <w:numPr>
          <w:ilvl w:val="0"/>
          <w:numId w:val="22"/>
        </w:numPr>
        <w:ind w:left="357" w:hanging="357"/>
        <w:rPr>
          <w:rFonts w:ascii="Times New Roman" w:hAnsi="Times New Roman" w:cs="Times New Roman"/>
          <w:sz w:val="24"/>
          <w:szCs w:val="24"/>
        </w:rPr>
      </w:pPr>
      <w:r w:rsidRPr="00B23D6C">
        <w:rPr>
          <w:rFonts w:ascii="Times New Roman" w:hAnsi="Times New Roman" w:cs="Times New Roman"/>
          <w:sz w:val="24"/>
          <w:szCs w:val="24"/>
        </w:rPr>
        <w:t>Researchers work</w:t>
      </w:r>
      <w:r w:rsidR="00797BC7">
        <w:rPr>
          <w:rFonts w:ascii="Times New Roman" w:hAnsi="Times New Roman" w:cs="Times New Roman"/>
          <w:sz w:val="24"/>
          <w:szCs w:val="24"/>
        </w:rPr>
        <w:t>ing</w:t>
      </w:r>
      <w:r w:rsidRPr="00B23D6C">
        <w:rPr>
          <w:rFonts w:ascii="Times New Roman" w:hAnsi="Times New Roman" w:cs="Times New Roman"/>
          <w:sz w:val="24"/>
          <w:szCs w:val="24"/>
        </w:rPr>
        <w:t xml:space="preserve"> collaboratively with representatives of all stakeholders to identify and address evidence gaps, to document case studies of success, to assist in the eval</w:t>
      </w:r>
      <w:r w:rsidRPr="00D1029A">
        <w:rPr>
          <w:rFonts w:ascii="Times New Roman" w:hAnsi="Times New Roman" w:cs="Times New Roman"/>
          <w:sz w:val="24"/>
          <w:szCs w:val="24"/>
        </w:rPr>
        <w:t xml:space="preserve">uation of new or changed programs, and </w:t>
      </w:r>
      <w:r w:rsidRPr="00967743">
        <w:rPr>
          <w:rFonts w:ascii="Times New Roman" w:hAnsi="Times New Roman" w:cs="Times New Roman"/>
          <w:sz w:val="24"/>
          <w:szCs w:val="24"/>
        </w:rPr>
        <w:t>to communicate, in plain-language, research findings that</w:t>
      </w:r>
      <w:r w:rsidRPr="00B23D6C">
        <w:rPr>
          <w:rFonts w:ascii="Times New Roman" w:hAnsi="Times New Roman" w:cs="Times New Roman"/>
          <w:sz w:val="24"/>
          <w:szCs w:val="24"/>
        </w:rPr>
        <w:t xml:space="preserve"> </w:t>
      </w:r>
      <w:r w:rsidR="005A3B5E">
        <w:rPr>
          <w:rFonts w:ascii="Times New Roman" w:hAnsi="Times New Roman" w:cs="Times New Roman"/>
          <w:sz w:val="24"/>
          <w:szCs w:val="24"/>
        </w:rPr>
        <w:t xml:space="preserve">are </w:t>
      </w:r>
      <w:r w:rsidRPr="00B23D6C">
        <w:rPr>
          <w:rFonts w:ascii="Times New Roman" w:hAnsi="Times New Roman" w:cs="Times New Roman"/>
          <w:sz w:val="24"/>
          <w:szCs w:val="24"/>
        </w:rPr>
        <w:t>relevant to the employment of people with disabilities.</w:t>
      </w:r>
    </w:p>
    <w:p w14:paraId="7127B473" w14:textId="1CE630B1" w:rsidR="00C42D91" w:rsidRPr="00B23D6C" w:rsidRDefault="001952A4" w:rsidP="00DC38EA">
      <w:pPr>
        <w:pStyle w:val="ListParagraph"/>
        <w:numPr>
          <w:ilvl w:val="0"/>
          <w:numId w:val="22"/>
        </w:numPr>
        <w:ind w:left="357" w:hanging="357"/>
        <w:rPr>
          <w:rFonts w:ascii="Times New Roman" w:hAnsi="Times New Roman" w:cs="Times New Roman"/>
          <w:sz w:val="24"/>
          <w:szCs w:val="24"/>
        </w:rPr>
      </w:pPr>
      <w:r w:rsidRPr="00B23D6C">
        <w:rPr>
          <w:rFonts w:ascii="Times New Roman" w:hAnsi="Times New Roman" w:cs="Times New Roman"/>
          <w:sz w:val="24"/>
          <w:szCs w:val="24"/>
        </w:rPr>
        <w:t>People with disabilities involved in all key activities proposed in this document</w:t>
      </w:r>
      <w:r w:rsidR="005A3B5E">
        <w:rPr>
          <w:rFonts w:ascii="Times New Roman" w:hAnsi="Times New Roman" w:cs="Times New Roman"/>
          <w:sz w:val="24"/>
          <w:szCs w:val="24"/>
        </w:rPr>
        <w:t>, including these partnerships,</w:t>
      </w:r>
      <w:r w:rsidRPr="00B23D6C">
        <w:rPr>
          <w:rFonts w:ascii="Times New Roman" w:hAnsi="Times New Roman" w:cs="Times New Roman"/>
          <w:sz w:val="24"/>
          <w:szCs w:val="24"/>
        </w:rPr>
        <w:t xml:space="preserve"> to ensure that the development </w:t>
      </w:r>
      <w:r w:rsidR="005A3B5E">
        <w:rPr>
          <w:rFonts w:ascii="Times New Roman" w:hAnsi="Times New Roman" w:cs="Times New Roman"/>
          <w:sz w:val="24"/>
          <w:szCs w:val="24"/>
        </w:rPr>
        <w:t>and</w:t>
      </w:r>
      <w:r w:rsidR="005A3B5E" w:rsidRPr="00B23D6C">
        <w:rPr>
          <w:rFonts w:ascii="Times New Roman" w:hAnsi="Times New Roman" w:cs="Times New Roman"/>
          <w:sz w:val="24"/>
          <w:szCs w:val="24"/>
        </w:rPr>
        <w:t xml:space="preserve"> </w:t>
      </w:r>
      <w:r w:rsidRPr="00B23D6C">
        <w:rPr>
          <w:rFonts w:ascii="Times New Roman" w:hAnsi="Times New Roman" w:cs="Times New Roman"/>
          <w:sz w:val="24"/>
          <w:szCs w:val="24"/>
        </w:rPr>
        <w:t>implementation of these changes is informed by their lived experience.</w:t>
      </w:r>
    </w:p>
    <w:p w14:paraId="1B428C33" w14:textId="77777777" w:rsidR="001952A4" w:rsidRPr="00BB1387" w:rsidRDefault="001952A4" w:rsidP="00283F8B">
      <w:pPr>
        <w:rPr>
          <w:rFonts w:ascii="Times New Roman" w:hAnsi="Times New Roman" w:cs="Times New Roman"/>
          <w:szCs w:val="24"/>
        </w:rPr>
      </w:pPr>
    </w:p>
    <w:p w14:paraId="1EC07090" w14:textId="7CB4BE76" w:rsidR="005500DC" w:rsidRPr="00DC38EA" w:rsidRDefault="00C42D91" w:rsidP="007E33ED">
      <w:pPr>
        <w:pStyle w:val="Heading2"/>
        <w:keepNext w:val="0"/>
        <w:keepLines w:val="0"/>
        <w:rPr>
          <w:b/>
        </w:rPr>
      </w:pPr>
      <w:bookmarkStart w:id="38" w:name="_Toc530479840"/>
      <w:r w:rsidRPr="00DC38EA">
        <w:rPr>
          <w:b/>
        </w:rPr>
        <w:t>Measuremen</w:t>
      </w:r>
      <w:r w:rsidR="005500DC" w:rsidRPr="00DC38EA">
        <w:rPr>
          <w:b/>
        </w:rPr>
        <w:t>t and A</w:t>
      </w:r>
      <w:r w:rsidRPr="00DC38EA">
        <w:rPr>
          <w:b/>
        </w:rPr>
        <w:t>ccountability</w:t>
      </w:r>
      <w:bookmarkEnd w:id="38"/>
    </w:p>
    <w:p w14:paraId="54A6156B" w14:textId="77777777" w:rsidR="005500DC" w:rsidRPr="00BB1387" w:rsidRDefault="005500DC" w:rsidP="007E33ED">
      <w:pPr>
        <w:rPr>
          <w:rFonts w:ascii="Times New Roman" w:hAnsi="Times New Roman" w:cs="Times New Roman"/>
          <w:szCs w:val="24"/>
        </w:rPr>
      </w:pPr>
    </w:p>
    <w:p w14:paraId="5C515008" w14:textId="09B46095" w:rsidR="00283F8B" w:rsidRDefault="00283F8B" w:rsidP="007E33ED">
      <w:pPr>
        <w:rPr>
          <w:rFonts w:ascii="Times New Roman" w:hAnsi="Times New Roman" w:cs="Times New Roman"/>
          <w:sz w:val="24"/>
          <w:szCs w:val="24"/>
        </w:rPr>
      </w:pPr>
      <w:r>
        <w:rPr>
          <w:rFonts w:ascii="Times New Roman" w:hAnsi="Times New Roman" w:cs="Times New Roman"/>
          <w:sz w:val="24"/>
          <w:szCs w:val="24"/>
        </w:rPr>
        <w:t>Strategies under this pillar</w:t>
      </w:r>
      <w:r w:rsidR="00863F4D">
        <w:rPr>
          <w:rFonts w:ascii="Times New Roman" w:hAnsi="Times New Roman" w:cs="Times New Roman"/>
          <w:sz w:val="24"/>
          <w:szCs w:val="24"/>
        </w:rPr>
        <w:t xml:space="preserve"> </w:t>
      </w:r>
      <w:r>
        <w:rPr>
          <w:rFonts w:ascii="Times New Roman" w:hAnsi="Times New Roman" w:cs="Times New Roman"/>
          <w:sz w:val="24"/>
          <w:szCs w:val="24"/>
        </w:rPr>
        <w:t>address</w:t>
      </w:r>
      <w:r w:rsidRPr="005500DC">
        <w:rPr>
          <w:rFonts w:ascii="Times New Roman" w:hAnsi="Times New Roman" w:cs="Times New Roman"/>
          <w:sz w:val="24"/>
          <w:szCs w:val="24"/>
        </w:rPr>
        <w:t xml:space="preserve"> </w:t>
      </w:r>
      <w:r w:rsidR="00C42D91" w:rsidRPr="005500DC">
        <w:rPr>
          <w:rFonts w:ascii="Times New Roman" w:hAnsi="Times New Roman" w:cs="Times New Roman"/>
          <w:sz w:val="24"/>
          <w:szCs w:val="24"/>
        </w:rPr>
        <w:t xml:space="preserve">baseline measures, setting goals, identifying indicators of progress, developing data sets, </w:t>
      </w:r>
      <w:r>
        <w:rPr>
          <w:rFonts w:ascii="Times New Roman" w:hAnsi="Times New Roman" w:cs="Times New Roman"/>
          <w:sz w:val="24"/>
          <w:szCs w:val="24"/>
        </w:rPr>
        <w:t xml:space="preserve">and </w:t>
      </w:r>
      <w:r w:rsidR="00C42D91" w:rsidRPr="005500DC">
        <w:rPr>
          <w:rFonts w:ascii="Times New Roman" w:hAnsi="Times New Roman" w:cs="Times New Roman"/>
          <w:sz w:val="24"/>
          <w:szCs w:val="24"/>
        </w:rPr>
        <w:t>monitoring and reporting</w:t>
      </w:r>
      <w:r w:rsidR="0047121C">
        <w:rPr>
          <w:rFonts w:ascii="Times New Roman" w:hAnsi="Times New Roman" w:cs="Times New Roman"/>
          <w:sz w:val="24"/>
          <w:szCs w:val="24"/>
        </w:rPr>
        <w:t xml:space="preserve"> by </w:t>
      </w:r>
      <w:r w:rsidR="0047121C" w:rsidRPr="005500DC">
        <w:rPr>
          <w:rFonts w:ascii="Times New Roman" w:hAnsi="Times New Roman" w:cs="Times New Roman"/>
          <w:sz w:val="24"/>
          <w:szCs w:val="24"/>
        </w:rPr>
        <w:t>objective third part</w:t>
      </w:r>
      <w:r w:rsidR="0047121C">
        <w:rPr>
          <w:rFonts w:ascii="Times New Roman" w:hAnsi="Times New Roman" w:cs="Times New Roman"/>
          <w:sz w:val="24"/>
          <w:szCs w:val="24"/>
        </w:rPr>
        <w:t>ies</w:t>
      </w:r>
      <w:r w:rsidR="00863F4D">
        <w:rPr>
          <w:rFonts w:ascii="Times New Roman" w:hAnsi="Times New Roman" w:cs="Times New Roman"/>
          <w:sz w:val="24"/>
          <w:szCs w:val="24"/>
        </w:rPr>
        <w:t>.</w:t>
      </w:r>
      <w:r>
        <w:rPr>
          <w:rFonts w:ascii="Times New Roman" w:hAnsi="Times New Roman" w:cs="Times New Roman"/>
          <w:sz w:val="24"/>
          <w:szCs w:val="24"/>
        </w:rPr>
        <w:t xml:space="preserve"> </w:t>
      </w:r>
      <w:r w:rsidR="00355C5F">
        <w:rPr>
          <w:rFonts w:ascii="Times New Roman" w:hAnsi="Times New Roman" w:cs="Times New Roman"/>
          <w:sz w:val="24"/>
          <w:szCs w:val="24"/>
        </w:rPr>
        <w:t>I</w:t>
      </w:r>
      <w:r>
        <w:rPr>
          <w:rFonts w:ascii="Times New Roman" w:hAnsi="Times New Roman" w:cs="Times New Roman"/>
          <w:sz w:val="24"/>
          <w:szCs w:val="24"/>
        </w:rPr>
        <w:t>nitiatives will help ensure progress can be measured and documented.</w:t>
      </w:r>
    </w:p>
    <w:p w14:paraId="67F7A1B5" w14:textId="77777777" w:rsidR="005500DC" w:rsidRPr="00BB1387" w:rsidRDefault="005500DC" w:rsidP="007E33ED">
      <w:pPr>
        <w:rPr>
          <w:rFonts w:ascii="Times New Roman" w:hAnsi="Times New Roman" w:cs="Times New Roman"/>
          <w:szCs w:val="24"/>
        </w:rPr>
      </w:pPr>
    </w:p>
    <w:p w14:paraId="77EB24AE" w14:textId="5BD5F3CF" w:rsidR="00C42D91" w:rsidRPr="00D1029A" w:rsidRDefault="00C42D91" w:rsidP="007E33ED">
      <w:pPr>
        <w:pStyle w:val="ListParagraph"/>
        <w:numPr>
          <w:ilvl w:val="0"/>
          <w:numId w:val="21"/>
        </w:numPr>
        <w:ind w:left="357" w:hanging="357"/>
        <w:rPr>
          <w:rFonts w:ascii="Times New Roman" w:hAnsi="Times New Roman" w:cs="Times New Roman"/>
          <w:sz w:val="24"/>
          <w:szCs w:val="24"/>
        </w:rPr>
      </w:pPr>
      <w:r w:rsidRPr="00D1029A">
        <w:rPr>
          <w:rFonts w:ascii="Times New Roman" w:hAnsi="Times New Roman" w:cs="Times New Roman"/>
          <w:sz w:val="24"/>
          <w:szCs w:val="24"/>
        </w:rPr>
        <w:t xml:space="preserve">Develop an outcomes framework </w:t>
      </w:r>
      <w:r w:rsidRPr="00D1029A">
        <w:rPr>
          <w:rFonts w:ascii="Times New Roman" w:hAnsi="Times New Roman" w:cs="Times New Roman"/>
          <w:bCs/>
          <w:sz w:val="24"/>
          <w:szCs w:val="24"/>
        </w:rPr>
        <w:t xml:space="preserve">and an outcomes-based tracking system. </w:t>
      </w:r>
      <w:r w:rsidR="005A3B5E">
        <w:rPr>
          <w:rFonts w:ascii="Times New Roman" w:hAnsi="Times New Roman" w:cs="Times New Roman"/>
          <w:bCs/>
          <w:sz w:val="24"/>
          <w:szCs w:val="24"/>
        </w:rPr>
        <w:t>In</w:t>
      </w:r>
      <w:r w:rsidRPr="00D1029A">
        <w:rPr>
          <w:rFonts w:ascii="Times New Roman" w:hAnsi="Times New Roman" w:cs="Times New Roman"/>
          <w:bCs/>
          <w:sz w:val="24"/>
          <w:szCs w:val="24"/>
        </w:rPr>
        <w:t xml:space="preserve">clude system-level indicators and </w:t>
      </w:r>
      <w:r w:rsidRPr="00D1029A">
        <w:rPr>
          <w:rFonts w:ascii="Times New Roman" w:hAnsi="Times New Roman" w:cs="Times New Roman"/>
          <w:sz w:val="24"/>
          <w:szCs w:val="24"/>
        </w:rPr>
        <w:t>both quantitative and qualitative indicators.</w:t>
      </w:r>
    </w:p>
    <w:p w14:paraId="12EB27DE" w14:textId="77777777" w:rsidR="00C42D91" w:rsidRDefault="00C42D91" w:rsidP="007E33ED">
      <w:pPr>
        <w:pStyle w:val="ListParagraph"/>
        <w:numPr>
          <w:ilvl w:val="0"/>
          <w:numId w:val="21"/>
        </w:numPr>
        <w:ind w:left="357" w:hanging="357"/>
        <w:rPr>
          <w:rFonts w:ascii="Times New Roman" w:hAnsi="Times New Roman" w:cs="Times New Roman"/>
          <w:sz w:val="24"/>
          <w:szCs w:val="24"/>
        </w:rPr>
      </w:pPr>
      <w:r w:rsidRPr="00D1029A">
        <w:rPr>
          <w:rFonts w:ascii="Times New Roman" w:hAnsi="Times New Roman" w:cs="Times New Roman"/>
          <w:bCs/>
          <w:sz w:val="24"/>
          <w:szCs w:val="24"/>
        </w:rPr>
        <w:t>Identify key indicators of progress towards the desired outcomes.</w:t>
      </w:r>
      <w:r>
        <w:rPr>
          <w:rFonts w:ascii="Times New Roman" w:hAnsi="Times New Roman" w:cs="Times New Roman"/>
          <w:bCs/>
          <w:sz w:val="24"/>
          <w:szCs w:val="24"/>
        </w:rPr>
        <w:t xml:space="preserve"> </w:t>
      </w:r>
      <w:r>
        <w:rPr>
          <w:rFonts w:ascii="Times New Roman" w:hAnsi="Times New Roman" w:cs="Times New Roman"/>
          <w:sz w:val="24"/>
          <w:szCs w:val="24"/>
        </w:rPr>
        <w:t>Possible measures include:</w:t>
      </w:r>
    </w:p>
    <w:p w14:paraId="62651E7A" w14:textId="02325BA5"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p</w:t>
      </w:r>
      <w:r w:rsidR="00C42D91" w:rsidRPr="0051581A">
        <w:rPr>
          <w:rFonts w:ascii="Times New Roman" w:hAnsi="Times New Roman" w:cs="Times New Roman"/>
          <w:sz w:val="24"/>
          <w:szCs w:val="24"/>
        </w:rPr>
        <w:t>ercentage</w:t>
      </w:r>
      <w:r w:rsidR="00C42D91">
        <w:rPr>
          <w:rFonts w:ascii="Times New Roman" w:hAnsi="Times New Roman" w:cs="Times New Roman"/>
          <w:sz w:val="24"/>
          <w:szCs w:val="24"/>
        </w:rPr>
        <w:t xml:space="preserve"> of </w:t>
      </w:r>
      <w:r w:rsidR="006F6268">
        <w:rPr>
          <w:rFonts w:ascii="Times New Roman" w:hAnsi="Times New Roman" w:cs="Times New Roman"/>
          <w:sz w:val="24"/>
          <w:szCs w:val="24"/>
        </w:rPr>
        <w:t xml:space="preserve">people with disabilities </w:t>
      </w:r>
      <w:r w:rsidR="00C42D91">
        <w:rPr>
          <w:rFonts w:ascii="Times New Roman" w:hAnsi="Times New Roman" w:cs="Times New Roman"/>
          <w:sz w:val="24"/>
          <w:szCs w:val="24"/>
        </w:rPr>
        <w:t xml:space="preserve">of working age </w:t>
      </w:r>
      <w:r w:rsidR="00C42D91" w:rsidRPr="0051581A">
        <w:rPr>
          <w:rFonts w:ascii="Times New Roman" w:hAnsi="Times New Roman" w:cs="Times New Roman"/>
          <w:sz w:val="24"/>
          <w:szCs w:val="24"/>
        </w:rPr>
        <w:t>who are employed</w:t>
      </w:r>
      <w:r>
        <w:rPr>
          <w:rFonts w:ascii="Times New Roman" w:hAnsi="Times New Roman" w:cs="Times New Roman"/>
          <w:sz w:val="24"/>
          <w:szCs w:val="24"/>
        </w:rPr>
        <w:t>,</w:t>
      </w:r>
    </w:p>
    <w:p w14:paraId="5C4F1C50" w14:textId="4F0C8408"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j</w:t>
      </w:r>
      <w:r w:rsidR="00C42D91">
        <w:rPr>
          <w:rFonts w:ascii="Times New Roman" w:hAnsi="Times New Roman" w:cs="Times New Roman"/>
          <w:sz w:val="24"/>
          <w:szCs w:val="24"/>
        </w:rPr>
        <w:t>ob satisfaction</w:t>
      </w:r>
      <w:r>
        <w:rPr>
          <w:rFonts w:ascii="Times New Roman" w:hAnsi="Times New Roman" w:cs="Times New Roman"/>
          <w:sz w:val="24"/>
          <w:szCs w:val="24"/>
        </w:rPr>
        <w:t>,</w:t>
      </w:r>
    </w:p>
    <w:p w14:paraId="61FE1BC7" w14:textId="4FC94BC1"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d</w:t>
      </w:r>
      <w:r w:rsidR="00C42D91">
        <w:rPr>
          <w:rFonts w:ascii="Times New Roman" w:hAnsi="Times New Roman" w:cs="Times New Roman"/>
          <w:sz w:val="24"/>
          <w:szCs w:val="24"/>
        </w:rPr>
        <w:t>uration of work</w:t>
      </w:r>
      <w:r>
        <w:rPr>
          <w:rFonts w:ascii="Times New Roman" w:hAnsi="Times New Roman" w:cs="Times New Roman"/>
          <w:sz w:val="24"/>
          <w:szCs w:val="24"/>
        </w:rPr>
        <w:t>,</w:t>
      </w:r>
    </w:p>
    <w:p w14:paraId="6C7C7EA7" w14:textId="66624FA4"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p</w:t>
      </w:r>
      <w:r w:rsidR="00C42D91">
        <w:rPr>
          <w:rFonts w:ascii="Times New Roman" w:hAnsi="Times New Roman" w:cs="Times New Roman"/>
          <w:sz w:val="24"/>
          <w:szCs w:val="24"/>
        </w:rPr>
        <w:t>ercentage of people with disabilities above the poverty line</w:t>
      </w:r>
      <w:r>
        <w:rPr>
          <w:rFonts w:ascii="Times New Roman" w:hAnsi="Times New Roman" w:cs="Times New Roman"/>
          <w:sz w:val="24"/>
          <w:szCs w:val="24"/>
        </w:rPr>
        <w:t>,</w:t>
      </w:r>
    </w:p>
    <w:p w14:paraId="7F13B2F1" w14:textId="736880DC"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m</w:t>
      </w:r>
      <w:r w:rsidR="00C42D91" w:rsidRPr="0051581A">
        <w:rPr>
          <w:rFonts w:ascii="Times New Roman" w:hAnsi="Times New Roman" w:cs="Times New Roman"/>
          <w:sz w:val="24"/>
          <w:szCs w:val="24"/>
        </w:rPr>
        <w:t>arginal effective tax rates</w:t>
      </w:r>
      <w:r>
        <w:rPr>
          <w:rFonts w:ascii="Times New Roman" w:hAnsi="Times New Roman" w:cs="Times New Roman"/>
          <w:sz w:val="24"/>
          <w:szCs w:val="24"/>
        </w:rPr>
        <w:t>,</w:t>
      </w:r>
    </w:p>
    <w:p w14:paraId="31C4C582" w14:textId="3AD4C1F7"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p</w:t>
      </w:r>
      <w:r w:rsidR="00C42D91" w:rsidRPr="00600507">
        <w:rPr>
          <w:rFonts w:ascii="Times New Roman" w:hAnsi="Times New Roman" w:cs="Times New Roman"/>
          <w:sz w:val="24"/>
          <w:szCs w:val="24"/>
        </w:rPr>
        <w:t xml:space="preserve">erceptions of </w:t>
      </w:r>
      <w:r w:rsidR="00C42D91">
        <w:rPr>
          <w:rFonts w:ascii="Times New Roman" w:hAnsi="Times New Roman" w:cs="Times New Roman"/>
          <w:sz w:val="24"/>
          <w:szCs w:val="24"/>
        </w:rPr>
        <w:t>people</w:t>
      </w:r>
      <w:r w:rsidR="00C42D91" w:rsidRPr="00600507">
        <w:rPr>
          <w:rFonts w:ascii="Times New Roman" w:hAnsi="Times New Roman" w:cs="Times New Roman"/>
          <w:sz w:val="24"/>
          <w:szCs w:val="24"/>
        </w:rPr>
        <w:t xml:space="preserve"> </w:t>
      </w:r>
      <w:r w:rsidR="006F6268">
        <w:rPr>
          <w:rFonts w:ascii="Times New Roman" w:hAnsi="Times New Roman" w:cs="Times New Roman"/>
          <w:sz w:val="24"/>
          <w:szCs w:val="24"/>
        </w:rPr>
        <w:t xml:space="preserve">with disabilities </w:t>
      </w:r>
      <w:r w:rsidR="00C42D91" w:rsidRPr="00600507">
        <w:rPr>
          <w:rFonts w:ascii="Times New Roman" w:hAnsi="Times New Roman" w:cs="Times New Roman"/>
          <w:sz w:val="24"/>
          <w:szCs w:val="24"/>
        </w:rPr>
        <w:t xml:space="preserve">about </w:t>
      </w:r>
      <w:r w:rsidR="00355C5F" w:rsidRPr="00600507">
        <w:rPr>
          <w:rFonts w:ascii="Times New Roman" w:hAnsi="Times New Roman" w:cs="Times New Roman"/>
          <w:sz w:val="24"/>
          <w:szCs w:val="24"/>
        </w:rPr>
        <w:t>adequacy</w:t>
      </w:r>
      <w:r w:rsidR="00355C5F">
        <w:rPr>
          <w:rFonts w:ascii="Times New Roman" w:hAnsi="Times New Roman" w:cs="Times New Roman"/>
          <w:sz w:val="24"/>
          <w:szCs w:val="24"/>
        </w:rPr>
        <w:t xml:space="preserve"> of</w:t>
      </w:r>
      <w:r w:rsidR="00355C5F" w:rsidRPr="00600507">
        <w:rPr>
          <w:rFonts w:ascii="Times New Roman" w:hAnsi="Times New Roman" w:cs="Times New Roman"/>
          <w:sz w:val="24"/>
          <w:szCs w:val="24"/>
        </w:rPr>
        <w:t xml:space="preserve"> </w:t>
      </w:r>
      <w:r w:rsidR="00452C30" w:rsidRPr="00600507">
        <w:rPr>
          <w:rFonts w:ascii="Times New Roman" w:hAnsi="Times New Roman" w:cs="Times New Roman"/>
          <w:sz w:val="24"/>
          <w:szCs w:val="24"/>
        </w:rPr>
        <w:t xml:space="preserve">income </w:t>
      </w:r>
      <w:r w:rsidR="00452C30">
        <w:rPr>
          <w:rFonts w:ascii="Times New Roman" w:hAnsi="Times New Roman" w:cs="Times New Roman"/>
          <w:sz w:val="24"/>
          <w:szCs w:val="24"/>
        </w:rPr>
        <w:t>and employment support</w:t>
      </w:r>
      <w:r w:rsidR="00355C5F">
        <w:rPr>
          <w:rFonts w:ascii="Times New Roman" w:hAnsi="Times New Roman" w:cs="Times New Roman"/>
          <w:sz w:val="24"/>
          <w:szCs w:val="24"/>
        </w:rPr>
        <w:t>s</w:t>
      </w:r>
      <w:r w:rsidR="00452C30">
        <w:rPr>
          <w:rFonts w:ascii="Times New Roman" w:hAnsi="Times New Roman" w:cs="Times New Roman"/>
          <w:sz w:val="24"/>
          <w:szCs w:val="24"/>
        </w:rPr>
        <w:t>,</w:t>
      </w:r>
      <w:r w:rsidR="00355C5F">
        <w:rPr>
          <w:rFonts w:ascii="Times New Roman" w:hAnsi="Times New Roman" w:cs="Times New Roman"/>
          <w:sz w:val="24"/>
          <w:szCs w:val="24"/>
        </w:rPr>
        <w:t xml:space="preserve"> and</w:t>
      </w:r>
    </w:p>
    <w:p w14:paraId="64D9CCBD" w14:textId="7D09E97E" w:rsidR="00C42D91" w:rsidRDefault="005A3B5E" w:rsidP="00DC38EA">
      <w:pPr>
        <w:pStyle w:val="ListParagraph"/>
        <w:numPr>
          <w:ilvl w:val="0"/>
          <w:numId w:val="45"/>
        </w:numPr>
        <w:ind w:left="723"/>
        <w:rPr>
          <w:rFonts w:ascii="Times New Roman" w:hAnsi="Times New Roman" w:cs="Times New Roman"/>
          <w:sz w:val="24"/>
          <w:szCs w:val="24"/>
        </w:rPr>
      </w:pPr>
      <w:r>
        <w:rPr>
          <w:rFonts w:ascii="Times New Roman" w:hAnsi="Times New Roman" w:cs="Times New Roman"/>
          <w:sz w:val="24"/>
          <w:szCs w:val="24"/>
        </w:rPr>
        <w:t>m</w:t>
      </w:r>
      <w:r w:rsidR="00C42D91">
        <w:rPr>
          <w:rFonts w:ascii="Times New Roman" w:hAnsi="Times New Roman" w:cs="Times New Roman"/>
          <w:sz w:val="24"/>
          <w:szCs w:val="24"/>
        </w:rPr>
        <w:t>easures of educational attainment and school-to-work transitions</w:t>
      </w:r>
      <w:r>
        <w:rPr>
          <w:rFonts w:ascii="Times New Roman" w:hAnsi="Times New Roman" w:cs="Times New Roman"/>
          <w:sz w:val="24"/>
          <w:szCs w:val="24"/>
        </w:rPr>
        <w:t>.</w:t>
      </w:r>
    </w:p>
    <w:p w14:paraId="12905790" w14:textId="77777777" w:rsidR="00C42D91" w:rsidRPr="00D1029A" w:rsidRDefault="00C42D91" w:rsidP="00DC38EA">
      <w:pPr>
        <w:pStyle w:val="ListParagraph"/>
        <w:numPr>
          <w:ilvl w:val="0"/>
          <w:numId w:val="21"/>
        </w:numPr>
        <w:ind w:left="357" w:hanging="357"/>
        <w:rPr>
          <w:rFonts w:ascii="Times New Roman" w:hAnsi="Times New Roman" w:cs="Times New Roman"/>
          <w:sz w:val="24"/>
          <w:szCs w:val="24"/>
        </w:rPr>
      </w:pPr>
      <w:r w:rsidRPr="00D1029A">
        <w:rPr>
          <w:rFonts w:ascii="Times New Roman" w:hAnsi="Times New Roman" w:cs="Times New Roman"/>
          <w:sz w:val="24"/>
          <w:szCs w:val="24"/>
        </w:rPr>
        <w:t>Collect data in a way that facilitates research, including baseline data on the indicators.</w:t>
      </w:r>
    </w:p>
    <w:p w14:paraId="467BEE2D" w14:textId="004F863B" w:rsidR="00C42D91" w:rsidRPr="00D1029A" w:rsidRDefault="00C42D91" w:rsidP="00DC38EA">
      <w:pPr>
        <w:pStyle w:val="ListParagraph"/>
        <w:numPr>
          <w:ilvl w:val="0"/>
          <w:numId w:val="21"/>
        </w:numPr>
        <w:ind w:left="357" w:hanging="357"/>
        <w:rPr>
          <w:rFonts w:ascii="Times New Roman" w:hAnsi="Times New Roman" w:cs="Times New Roman"/>
          <w:bCs/>
          <w:sz w:val="24"/>
          <w:szCs w:val="24"/>
        </w:rPr>
      </w:pPr>
      <w:r w:rsidRPr="00D1029A">
        <w:rPr>
          <w:rFonts w:ascii="Times New Roman" w:hAnsi="Times New Roman" w:cs="Times New Roman"/>
          <w:bCs/>
          <w:sz w:val="24"/>
          <w:szCs w:val="24"/>
        </w:rPr>
        <w:t xml:space="preserve">Identify </w:t>
      </w:r>
      <w:r w:rsidR="005A3B5E">
        <w:rPr>
          <w:rFonts w:ascii="Times New Roman" w:hAnsi="Times New Roman" w:cs="Times New Roman"/>
          <w:bCs/>
          <w:sz w:val="24"/>
          <w:szCs w:val="24"/>
        </w:rPr>
        <w:t xml:space="preserve">and address </w:t>
      </w:r>
      <w:r w:rsidRPr="00D1029A">
        <w:rPr>
          <w:rFonts w:ascii="Times New Roman" w:hAnsi="Times New Roman" w:cs="Times New Roman"/>
          <w:bCs/>
          <w:sz w:val="24"/>
          <w:szCs w:val="24"/>
        </w:rPr>
        <w:t>data gaps.</w:t>
      </w:r>
    </w:p>
    <w:p w14:paraId="1B6D1D66" w14:textId="05DD37DD" w:rsidR="00C42D91" w:rsidRPr="00D1029A" w:rsidRDefault="00C42D91" w:rsidP="00DC38EA">
      <w:pPr>
        <w:pStyle w:val="ListParagraph"/>
        <w:numPr>
          <w:ilvl w:val="0"/>
          <w:numId w:val="21"/>
        </w:numPr>
        <w:ind w:left="357" w:hanging="357"/>
        <w:rPr>
          <w:rFonts w:ascii="Times New Roman" w:hAnsi="Times New Roman" w:cs="Times New Roman"/>
          <w:bCs/>
          <w:sz w:val="24"/>
          <w:szCs w:val="24"/>
        </w:rPr>
      </w:pPr>
      <w:r w:rsidRPr="00D1029A">
        <w:rPr>
          <w:rFonts w:ascii="Times New Roman" w:hAnsi="Times New Roman" w:cs="Times New Roman"/>
          <w:bCs/>
          <w:sz w:val="24"/>
          <w:szCs w:val="24"/>
        </w:rPr>
        <w:t>Create a repository/database of initiatives that have worked well under headings such as recruitment, accommodation, workplace design</w:t>
      </w:r>
      <w:r w:rsidR="005A3B5E">
        <w:rPr>
          <w:rFonts w:ascii="Times New Roman" w:hAnsi="Times New Roman" w:cs="Times New Roman"/>
          <w:bCs/>
          <w:sz w:val="24"/>
          <w:szCs w:val="24"/>
        </w:rPr>
        <w:t xml:space="preserve"> and</w:t>
      </w:r>
      <w:r w:rsidRPr="00D1029A">
        <w:rPr>
          <w:rFonts w:ascii="Times New Roman" w:hAnsi="Times New Roman" w:cs="Times New Roman"/>
          <w:bCs/>
          <w:sz w:val="24"/>
          <w:szCs w:val="24"/>
        </w:rPr>
        <w:t xml:space="preserve"> technology.</w:t>
      </w:r>
    </w:p>
    <w:p w14:paraId="440D9EDB" w14:textId="77777777" w:rsidR="00C42D91" w:rsidRPr="00D1029A" w:rsidRDefault="00C42D91" w:rsidP="00DC38EA">
      <w:pPr>
        <w:pStyle w:val="ListParagraph"/>
        <w:numPr>
          <w:ilvl w:val="0"/>
          <w:numId w:val="21"/>
        </w:numPr>
        <w:ind w:left="357" w:hanging="357"/>
        <w:rPr>
          <w:rFonts w:ascii="Times New Roman" w:hAnsi="Times New Roman" w:cs="Times New Roman"/>
          <w:bCs/>
          <w:sz w:val="24"/>
          <w:szCs w:val="24"/>
        </w:rPr>
      </w:pPr>
      <w:r w:rsidRPr="00D1029A">
        <w:rPr>
          <w:rFonts w:ascii="Times New Roman" w:hAnsi="Times New Roman" w:cs="Times New Roman"/>
          <w:bCs/>
          <w:sz w:val="24"/>
          <w:szCs w:val="24"/>
        </w:rPr>
        <w:t>Create a guide for the evaluation of initiatives at the program level and the workplace level.</w:t>
      </w:r>
    </w:p>
    <w:p w14:paraId="21779BB4" w14:textId="7A5AF788" w:rsidR="008C1DC9" w:rsidRPr="00863F4D" w:rsidRDefault="00C42D91" w:rsidP="00DC38EA">
      <w:pPr>
        <w:pStyle w:val="ListParagraph"/>
        <w:numPr>
          <w:ilvl w:val="0"/>
          <w:numId w:val="21"/>
        </w:numPr>
        <w:ind w:left="357" w:hanging="357"/>
        <w:rPr>
          <w:rFonts w:ascii="Times New Roman" w:hAnsi="Times New Roman" w:cs="Times New Roman"/>
          <w:sz w:val="24"/>
          <w:szCs w:val="24"/>
        </w:rPr>
      </w:pPr>
      <w:r w:rsidRPr="00D1029A">
        <w:rPr>
          <w:rFonts w:ascii="Times New Roman" w:hAnsi="Times New Roman" w:cs="Times New Roman"/>
          <w:sz w:val="24"/>
          <w:szCs w:val="24"/>
        </w:rPr>
        <w:t>Tell stories of success</w:t>
      </w:r>
      <w:r w:rsidR="005A3B5E">
        <w:rPr>
          <w:rFonts w:ascii="Times New Roman" w:hAnsi="Times New Roman" w:cs="Times New Roman"/>
          <w:sz w:val="24"/>
          <w:szCs w:val="24"/>
        </w:rPr>
        <w:t xml:space="preserve"> l</w:t>
      </w:r>
      <w:r w:rsidR="005A3B5E" w:rsidRPr="00863F4D">
        <w:rPr>
          <w:rFonts w:ascii="Times New Roman" w:hAnsi="Times New Roman" w:cs="Times New Roman"/>
          <w:sz w:val="24"/>
          <w:szCs w:val="24"/>
        </w:rPr>
        <w:t>ink</w:t>
      </w:r>
      <w:r w:rsidR="005A3B5E">
        <w:rPr>
          <w:rFonts w:ascii="Times New Roman" w:hAnsi="Times New Roman" w:cs="Times New Roman"/>
          <w:sz w:val="24"/>
          <w:szCs w:val="24"/>
        </w:rPr>
        <w:t>ed</w:t>
      </w:r>
      <w:r w:rsidR="005A3B5E" w:rsidRPr="00863F4D">
        <w:rPr>
          <w:rFonts w:ascii="Times New Roman" w:hAnsi="Times New Roman" w:cs="Times New Roman"/>
          <w:sz w:val="24"/>
          <w:szCs w:val="24"/>
        </w:rPr>
        <w:t xml:space="preserve"> </w:t>
      </w:r>
      <w:r w:rsidRPr="00863F4D">
        <w:rPr>
          <w:rFonts w:ascii="Times New Roman" w:hAnsi="Times New Roman" w:cs="Times New Roman"/>
          <w:sz w:val="24"/>
          <w:szCs w:val="24"/>
        </w:rPr>
        <w:t>to the idea for case</w:t>
      </w:r>
      <w:r w:rsidR="00355C5F">
        <w:rPr>
          <w:rFonts w:ascii="Times New Roman" w:hAnsi="Times New Roman" w:cs="Times New Roman"/>
          <w:sz w:val="24"/>
          <w:szCs w:val="24"/>
        </w:rPr>
        <w:t xml:space="preserve"> studies under the first pillar</w:t>
      </w:r>
      <w:r w:rsidR="00863F4D" w:rsidRPr="00863F4D">
        <w:rPr>
          <w:rFonts w:ascii="Times New Roman" w:hAnsi="Times New Roman" w:cs="Times New Roman"/>
          <w:sz w:val="24"/>
          <w:szCs w:val="24"/>
        </w:rPr>
        <w:t>.</w:t>
      </w:r>
      <w:r w:rsidR="004E606F" w:rsidRPr="00863F4D">
        <w:rPr>
          <w:rFonts w:ascii="Times New Roman" w:hAnsi="Times New Roman" w:cs="Times New Roman"/>
          <w:sz w:val="24"/>
          <w:szCs w:val="24"/>
        </w:rPr>
        <w:br w:type="page"/>
      </w:r>
    </w:p>
    <w:p w14:paraId="049CFBCC" w14:textId="74A8E4B9" w:rsidR="008C1DC9" w:rsidRPr="001952A4" w:rsidRDefault="008C1DC9" w:rsidP="00B01806">
      <w:pPr>
        <w:pStyle w:val="Heading1"/>
        <w:rPr>
          <w:sz w:val="24"/>
          <w:szCs w:val="24"/>
        </w:rPr>
      </w:pPr>
      <w:bookmarkStart w:id="39" w:name="_Toc530479841"/>
      <w:r w:rsidRPr="008C1DC9">
        <w:rPr>
          <w:rStyle w:val="Heading1Char"/>
          <w:rFonts w:ascii="Times New Roman" w:hAnsi="Times New Roman" w:cs="Times New Roman"/>
          <w:b/>
          <w:color w:val="auto"/>
        </w:rPr>
        <w:lastRenderedPageBreak/>
        <w:t xml:space="preserve">Some Preliminary Ideas for an Implementation </w:t>
      </w:r>
      <w:r w:rsidRPr="00F623CA">
        <w:rPr>
          <w:rStyle w:val="Heading1Char"/>
          <w:rFonts w:ascii="Times New Roman" w:hAnsi="Times New Roman" w:cs="Times New Roman"/>
          <w:b/>
          <w:color w:val="auto"/>
        </w:rPr>
        <w:t>Process</w:t>
      </w:r>
      <w:bookmarkEnd w:id="39"/>
    </w:p>
    <w:p w14:paraId="15746574" w14:textId="77777777" w:rsidR="008C1DC9" w:rsidRPr="00BB1387" w:rsidRDefault="008C1DC9" w:rsidP="00235850">
      <w:pPr>
        <w:rPr>
          <w:rFonts w:ascii="Times New Roman" w:hAnsi="Times New Roman" w:cs="Times New Roman"/>
          <w:sz w:val="20"/>
          <w:szCs w:val="24"/>
        </w:rPr>
      </w:pPr>
    </w:p>
    <w:p w14:paraId="410138F3" w14:textId="55F41BB5" w:rsidR="00925ABE" w:rsidRPr="00DC38EA" w:rsidRDefault="005500DC" w:rsidP="005500DC">
      <w:pPr>
        <w:pStyle w:val="Heading2"/>
        <w:rPr>
          <w:b/>
        </w:rPr>
      </w:pPr>
      <w:bookmarkStart w:id="40" w:name="_Toc530479842"/>
      <w:r w:rsidRPr="00DC38EA">
        <w:rPr>
          <w:b/>
        </w:rPr>
        <w:t>C</w:t>
      </w:r>
      <w:r w:rsidR="00925ABE" w:rsidRPr="00DC38EA">
        <w:rPr>
          <w:b/>
        </w:rPr>
        <w:t xml:space="preserve">hallenges for </w:t>
      </w:r>
      <w:r w:rsidRPr="00DC38EA">
        <w:rPr>
          <w:b/>
        </w:rPr>
        <w:t>Finalizing and I</w:t>
      </w:r>
      <w:r w:rsidR="00925ABE" w:rsidRPr="00DC38EA">
        <w:rPr>
          <w:b/>
        </w:rPr>
        <w:t xml:space="preserve">mplementing </w:t>
      </w:r>
      <w:r w:rsidRPr="00DC38EA">
        <w:rPr>
          <w:b/>
        </w:rPr>
        <w:t>a National S</w:t>
      </w:r>
      <w:r w:rsidR="00925ABE" w:rsidRPr="00DC38EA">
        <w:rPr>
          <w:b/>
        </w:rPr>
        <w:t>trategy</w:t>
      </w:r>
      <w:bookmarkEnd w:id="40"/>
    </w:p>
    <w:p w14:paraId="66F2876F" w14:textId="77777777" w:rsidR="00925ABE" w:rsidRPr="0007351E" w:rsidRDefault="00925ABE" w:rsidP="00925ABE">
      <w:pPr>
        <w:rPr>
          <w:rFonts w:ascii="Times New Roman" w:hAnsi="Times New Roman" w:cs="Times New Roman"/>
          <w:szCs w:val="24"/>
        </w:rPr>
      </w:pPr>
    </w:p>
    <w:p w14:paraId="0142A045" w14:textId="5BE2CD41" w:rsidR="00925ABE" w:rsidRDefault="00925ABE" w:rsidP="00925ABE">
      <w:pPr>
        <w:rPr>
          <w:rFonts w:ascii="Times New Roman" w:hAnsi="Times New Roman" w:cs="Times New Roman"/>
          <w:sz w:val="24"/>
          <w:szCs w:val="24"/>
        </w:rPr>
      </w:pPr>
      <w:r>
        <w:rPr>
          <w:rFonts w:ascii="Times New Roman" w:hAnsi="Times New Roman" w:cs="Times New Roman"/>
          <w:sz w:val="24"/>
          <w:szCs w:val="24"/>
        </w:rPr>
        <w:t xml:space="preserve">While the vision driving this strategy is simple, </w:t>
      </w:r>
      <w:r w:rsidR="009B0851">
        <w:rPr>
          <w:rFonts w:ascii="Times New Roman" w:hAnsi="Times New Roman" w:cs="Times New Roman"/>
          <w:sz w:val="24"/>
          <w:szCs w:val="24"/>
        </w:rPr>
        <w:t xml:space="preserve">its </w:t>
      </w:r>
      <w:r>
        <w:rPr>
          <w:rFonts w:ascii="Times New Roman" w:hAnsi="Times New Roman" w:cs="Times New Roman"/>
          <w:sz w:val="24"/>
          <w:szCs w:val="24"/>
        </w:rPr>
        <w:t>implementation face</w:t>
      </w:r>
      <w:r w:rsidR="00064841">
        <w:rPr>
          <w:rFonts w:ascii="Times New Roman" w:hAnsi="Times New Roman" w:cs="Times New Roman"/>
          <w:sz w:val="24"/>
          <w:szCs w:val="24"/>
        </w:rPr>
        <w:t>s</w:t>
      </w:r>
      <w:r>
        <w:rPr>
          <w:rFonts w:ascii="Times New Roman" w:hAnsi="Times New Roman" w:cs="Times New Roman"/>
          <w:sz w:val="24"/>
          <w:szCs w:val="24"/>
        </w:rPr>
        <w:t xml:space="preserve"> numerous challenges.</w:t>
      </w:r>
      <w:r w:rsidR="00F81C66">
        <w:rPr>
          <w:rFonts w:ascii="Times New Roman" w:hAnsi="Times New Roman" w:cs="Times New Roman"/>
          <w:sz w:val="24"/>
          <w:szCs w:val="24"/>
        </w:rPr>
        <w:t xml:space="preserve"> </w:t>
      </w:r>
      <w:r>
        <w:rPr>
          <w:rFonts w:ascii="Times New Roman" w:hAnsi="Times New Roman" w:cs="Times New Roman"/>
          <w:sz w:val="24"/>
          <w:szCs w:val="24"/>
        </w:rPr>
        <w:t xml:space="preserve">First, making real change in the employment of </w:t>
      </w:r>
      <w:r w:rsidR="00F81C66">
        <w:rPr>
          <w:rFonts w:ascii="Times New Roman" w:hAnsi="Times New Roman" w:cs="Times New Roman"/>
          <w:sz w:val="24"/>
          <w:szCs w:val="24"/>
        </w:rPr>
        <w:t>people</w:t>
      </w:r>
      <w:r>
        <w:rPr>
          <w:rFonts w:ascii="Times New Roman" w:hAnsi="Times New Roman" w:cs="Times New Roman"/>
          <w:sz w:val="24"/>
          <w:szCs w:val="24"/>
        </w:rPr>
        <w:t xml:space="preserve"> with disabilities will necessarily engage multiple players, </w:t>
      </w:r>
      <w:r w:rsidR="009B0851">
        <w:rPr>
          <w:rFonts w:ascii="Times New Roman" w:hAnsi="Times New Roman" w:cs="Times New Roman"/>
          <w:sz w:val="24"/>
          <w:szCs w:val="24"/>
        </w:rPr>
        <w:t xml:space="preserve">in </w:t>
      </w:r>
      <w:r>
        <w:rPr>
          <w:rFonts w:ascii="Times New Roman" w:hAnsi="Times New Roman" w:cs="Times New Roman"/>
          <w:sz w:val="24"/>
          <w:szCs w:val="24"/>
        </w:rPr>
        <w:t xml:space="preserve">both </w:t>
      </w:r>
      <w:r w:rsidR="009B0851">
        <w:rPr>
          <w:rFonts w:ascii="Times New Roman" w:hAnsi="Times New Roman" w:cs="Times New Roman"/>
          <w:sz w:val="24"/>
          <w:szCs w:val="24"/>
        </w:rPr>
        <w:t xml:space="preserve">the </w:t>
      </w:r>
      <w:r>
        <w:rPr>
          <w:rFonts w:ascii="Times New Roman" w:hAnsi="Times New Roman" w:cs="Times New Roman"/>
          <w:sz w:val="24"/>
          <w:szCs w:val="24"/>
        </w:rPr>
        <w:t>public and private sector</w:t>
      </w:r>
      <w:r w:rsidR="00064841">
        <w:rPr>
          <w:rFonts w:ascii="Times New Roman" w:hAnsi="Times New Roman" w:cs="Times New Roman"/>
          <w:sz w:val="24"/>
          <w:szCs w:val="24"/>
        </w:rPr>
        <w:t>s</w:t>
      </w:r>
      <w:r>
        <w:rPr>
          <w:rFonts w:ascii="Times New Roman" w:hAnsi="Times New Roman" w:cs="Times New Roman"/>
          <w:sz w:val="24"/>
          <w:szCs w:val="24"/>
        </w:rPr>
        <w:t>, who may need to change their approaches and relationships.</w:t>
      </w:r>
      <w:r w:rsidR="00F81C66">
        <w:rPr>
          <w:rFonts w:ascii="Times New Roman" w:hAnsi="Times New Roman" w:cs="Times New Roman"/>
          <w:sz w:val="24"/>
          <w:szCs w:val="24"/>
        </w:rPr>
        <w:t xml:space="preserve"> </w:t>
      </w:r>
      <w:r>
        <w:rPr>
          <w:rFonts w:ascii="Times New Roman" w:hAnsi="Times New Roman" w:cs="Times New Roman"/>
          <w:sz w:val="24"/>
          <w:szCs w:val="24"/>
        </w:rPr>
        <w:t>Second, the strategy is multi-facetted, which will naturally create a complex implementation process.</w:t>
      </w:r>
      <w:r w:rsidR="00F81C66">
        <w:rPr>
          <w:rFonts w:ascii="Times New Roman" w:hAnsi="Times New Roman" w:cs="Times New Roman"/>
          <w:sz w:val="24"/>
          <w:szCs w:val="24"/>
        </w:rPr>
        <w:t xml:space="preserve"> </w:t>
      </w:r>
      <w:r>
        <w:rPr>
          <w:rFonts w:ascii="Times New Roman" w:hAnsi="Times New Roman" w:cs="Times New Roman"/>
          <w:sz w:val="24"/>
          <w:szCs w:val="24"/>
        </w:rPr>
        <w:t xml:space="preserve">Third, federal/provincial jurisdictional issues </w:t>
      </w:r>
      <w:r w:rsidR="004C6C65">
        <w:rPr>
          <w:rFonts w:ascii="Times New Roman" w:hAnsi="Times New Roman" w:cs="Times New Roman"/>
          <w:sz w:val="24"/>
          <w:szCs w:val="24"/>
        </w:rPr>
        <w:t>bring</w:t>
      </w:r>
      <w:r>
        <w:rPr>
          <w:rFonts w:ascii="Times New Roman" w:hAnsi="Times New Roman" w:cs="Times New Roman"/>
          <w:sz w:val="24"/>
          <w:szCs w:val="24"/>
        </w:rPr>
        <w:t xml:space="preserve"> further </w:t>
      </w:r>
      <w:r w:rsidR="004C6C65">
        <w:rPr>
          <w:rFonts w:ascii="Times New Roman" w:hAnsi="Times New Roman" w:cs="Times New Roman"/>
          <w:sz w:val="24"/>
          <w:szCs w:val="24"/>
        </w:rPr>
        <w:t>complexity</w:t>
      </w:r>
      <w:r>
        <w:rPr>
          <w:rFonts w:ascii="Times New Roman" w:hAnsi="Times New Roman" w:cs="Times New Roman"/>
          <w:sz w:val="24"/>
          <w:szCs w:val="24"/>
        </w:rPr>
        <w:t>.</w:t>
      </w:r>
      <w:r w:rsidR="00F81C66">
        <w:rPr>
          <w:rFonts w:ascii="Times New Roman" w:hAnsi="Times New Roman" w:cs="Times New Roman"/>
          <w:sz w:val="24"/>
          <w:szCs w:val="24"/>
        </w:rPr>
        <w:t xml:space="preserve"> </w:t>
      </w:r>
      <w:r>
        <w:rPr>
          <w:rFonts w:ascii="Times New Roman" w:hAnsi="Times New Roman" w:cs="Times New Roman"/>
          <w:sz w:val="24"/>
          <w:szCs w:val="24"/>
        </w:rPr>
        <w:t>Fourth, while some of the proposed initiatives are relatively straightforward, others may require further review and elaboration.</w:t>
      </w:r>
      <w:r w:rsidR="00F81C66">
        <w:rPr>
          <w:rFonts w:ascii="Times New Roman" w:hAnsi="Times New Roman" w:cs="Times New Roman"/>
          <w:sz w:val="24"/>
          <w:szCs w:val="24"/>
        </w:rPr>
        <w:t xml:space="preserve"> </w:t>
      </w:r>
      <w:r w:rsidR="00064841">
        <w:rPr>
          <w:rFonts w:ascii="Times New Roman" w:hAnsi="Times New Roman" w:cs="Times New Roman"/>
          <w:sz w:val="24"/>
          <w:szCs w:val="24"/>
        </w:rPr>
        <w:t>F</w:t>
      </w:r>
      <w:r>
        <w:rPr>
          <w:rFonts w:ascii="Times New Roman" w:hAnsi="Times New Roman" w:cs="Times New Roman"/>
          <w:sz w:val="24"/>
          <w:szCs w:val="24"/>
        </w:rPr>
        <w:t>inally, while the business case is very strong</w:t>
      </w:r>
      <w:r w:rsidR="00064841">
        <w:rPr>
          <w:rFonts w:ascii="Times New Roman" w:hAnsi="Times New Roman" w:cs="Times New Roman"/>
          <w:sz w:val="24"/>
        </w:rPr>
        <w:t>—</w:t>
      </w:r>
      <w:r>
        <w:rPr>
          <w:rFonts w:ascii="Times New Roman" w:hAnsi="Times New Roman" w:cs="Times New Roman"/>
          <w:sz w:val="24"/>
          <w:szCs w:val="24"/>
        </w:rPr>
        <w:t>including the huge financial impact of increasing workforce participation and productivity, thereby reducing the amounts spent on various income support programs</w:t>
      </w:r>
      <w:r w:rsidR="00064841">
        <w:rPr>
          <w:rFonts w:ascii="Times New Roman" w:hAnsi="Times New Roman" w:cs="Times New Roman"/>
          <w:sz w:val="24"/>
        </w:rPr>
        <w:t>—</w:t>
      </w:r>
      <w:r>
        <w:rPr>
          <w:rFonts w:ascii="Times New Roman" w:hAnsi="Times New Roman" w:cs="Times New Roman"/>
          <w:sz w:val="24"/>
          <w:szCs w:val="24"/>
        </w:rPr>
        <w:t xml:space="preserve">savings </w:t>
      </w:r>
      <w:r w:rsidR="00064841">
        <w:rPr>
          <w:rFonts w:ascii="Times New Roman" w:hAnsi="Times New Roman" w:cs="Times New Roman"/>
          <w:sz w:val="24"/>
          <w:szCs w:val="24"/>
        </w:rPr>
        <w:t xml:space="preserve">will be realized in the </w:t>
      </w:r>
      <w:r>
        <w:rPr>
          <w:rFonts w:ascii="Times New Roman" w:hAnsi="Times New Roman" w:cs="Times New Roman"/>
          <w:sz w:val="24"/>
          <w:szCs w:val="24"/>
        </w:rPr>
        <w:t xml:space="preserve">longer term and investments </w:t>
      </w:r>
      <w:r w:rsidR="009B0851">
        <w:rPr>
          <w:rFonts w:ascii="Times New Roman" w:hAnsi="Times New Roman" w:cs="Times New Roman"/>
          <w:sz w:val="24"/>
          <w:szCs w:val="24"/>
        </w:rPr>
        <w:t xml:space="preserve">will have to </w:t>
      </w:r>
      <w:r>
        <w:rPr>
          <w:rFonts w:ascii="Times New Roman" w:hAnsi="Times New Roman" w:cs="Times New Roman"/>
          <w:sz w:val="24"/>
          <w:szCs w:val="24"/>
        </w:rPr>
        <w:t>be made in the meantime.</w:t>
      </w:r>
      <w:r w:rsidR="00F81C66">
        <w:rPr>
          <w:rFonts w:ascii="Times New Roman" w:hAnsi="Times New Roman" w:cs="Times New Roman"/>
          <w:sz w:val="24"/>
          <w:szCs w:val="24"/>
        </w:rPr>
        <w:t xml:space="preserve"> </w:t>
      </w:r>
      <w:r w:rsidR="00064841">
        <w:rPr>
          <w:rFonts w:ascii="Times New Roman" w:hAnsi="Times New Roman" w:cs="Times New Roman"/>
          <w:sz w:val="24"/>
          <w:szCs w:val="24"/>
        </w:rPr>
        <w:t>These challenges</w:t>
      </w:r>
      <w:r w:rsidR="004C6C65">
        <w:rPr>
          <w:rFonts w:ascii="Times New Roman" w:hAnsi="Times New Roman" w:cs="Times New Roman"/>
          <w:sz w:val="24"/>
          <w:szCs w:val="24"/>
        </w:rPr>
        <w:t xml:space="preserve"> </w:t>
      </w:r>
      <w:r>
        <w:rPr>
          <w:rFonts w:ascii="Times New Roman" w:hAnsi="Times New Roman" w:cs="Times New Roman"/>
          <w:sz w:val="24"/>
          <w:szCs w:val="24"/>
        </w:rPr>
        <w:t>must be kept in mind when considering the best approach to finalizing and i</w:t>
      </w:r>
      <w:r w:rsidR="0099374E">
        <w:rPr>
          <w:rFonts w:ascii="Times New Roman" w:hAnsi="Times New Roman" w:cs="Times New Roman"/>
          <w:sz w:val="24"/>
          <w:szCs w:val="24"/>
        </w:rPr>
        <w:t>mplementing a</w:t>
      </w:r>
      <w:r>
        <w:rPr>
          <w:rFonts w:ascii="Times New Roman" w:hAnsi="Times New Roman" w:cs="Times New Roman"/>
          <w:sz w:val="24"/>
          <w:szCs w:val="24"/>
        </w:rPr>
        <w:t xml:space="preserve"> </w:t>
      </w:r>
      <w:r w:rsidR="0058664B">
        <w:rPr>
          <w:rFonts w:ascii="Times New Roman" w:hAnsi="Times New Roman" w:cs="Times New Roman"/>
          <w:sz w:val="24"/>
          <w:szCs w:val="24"/>
        </w:rPr>
        <w:t xml:space="preserve">pan-Canadian </w:t>
      </w:r>
      <w:r w:rsidR="009B0851">
        <w:rPr>
          <w:rFonts w:ascii="Times New Roman" w:hAnsi="Times New Roman" w:cs="Times New Roman"/>
          <w:sz w:val="24"/>
          <w:szCs w:val="24"/>
        </w:rPr>
        <w:t>s</w:t>
      </w:r>
      <w:r>
        <w:rPr>
          <w:rFonts w:ascii="Times New Roman" w:hAnsi="Times New Roman" w:cs="Times New Roman"/>
          <w:sz w:val="24"/>
          <w:szCs w:val="24"/>
        </w:rPr>
        <w:t>trategy for disability and work.</w:t>
      </w:r>
    </w:p>
    <w:p w14:paraId="740B1C9A" w14:textId="77777777" w:rsidR="00925ABE" w:rsidRPr="0007351E" w:rsidRDefault="00925ABE" w:rsidP="00925ABE">
      <w:pPr>
        <w:rPr>
          <w:rFonts w:ascii="Times New Roman" w:hAnsi="Times New Roman" w:cs="Times New Roman"/>
          <w:szCs w:val="24"/>
        </w:rPr>
      </w:pPr>
    </w:p>
    <w:p w14:paraId="69554039" w14:textId="2EC47D4F" w:rsidR="00925ABE" w:rsidRPr="00DC38EA" w:rsidRDefault="00925ABE" w:rsidP="005500DC">
      <w:pPr>
        <w:pStyle w:val="Heading2"/>
        <w:rPr>
          <w:b/>
        </w:rPr>
      </w:pPr>
      <w:bookmarkStart w:id="41" w:name="_Toc530479843"/>
      <w:r w:rsidRPr="00DC38EA">
        <w:rPr>
          <w:b/>
        </w:rPr>
        <w:t xml:space="preserve">Some </w:t>
      </w:r>
      <w:r w:rsidR="005500DC" w:rsidRPr="00DC38EA">
        <w:rPr>
          <w:b/>
        </w:rPr>
        <w:t>Key Implementation P</w:t>
      </w:r>
      <w:r w:rsidRPr="00DC38EA">
        <w:rPr>
          <w:b/>
        </w:rPr>
        <w:t>roposals</w:t>
      </w:r>
      <w:bookmarkEnd w:id="41"/>
    </w:p>
    <w:p w14:paraId="068DAEE4" w14:textId="77777777" w:rsidR="00925ABE" w:rsidRPr="0007351E" w:rsidRDefault="00925ABE" w:rsidP="00925ABE">
      <w:pPr>
        <w:rPr>
          <w:rFonts w:ascii="Times New Roman" w:hAnsi="Times New Roman" w:cs="Times New Roman"/>
          <w:szCs w:val="24"/>
        </w:rPr>
      </w:pPr>
    </w:p>
    <w:p w14:paraId="047B0EB0" w14:textId="17F1A100" w:rsidR="00925ABE" w:rsidRDefault="00EE509E" w:rsidP="00925ABE">
      <w:pPr>
        <w:rPr>
          <w:rFonts w:ascii="Times New Roman" w:hAnsi="Times New Roman" w:cs="Times New Roman"/>
          <w:sz w:val="24"/>
          <w:szCs w:val="24"/>
        </w:rPr>
      </w:pPr>
      <w:r>
        <w:rPr>
          <w:rFonts w:ascii="Times New Roman" w:hAnsi="Times New Roman" w:cs="Times New Roman"/>
          <w:sz w:val="24"/>
          <w:szCs w:val="24"/>
        </w:rPr>
        <w:t>P</w:t>
      </w:r>
      <w:r w:rsidR="00925ABE">
        <w:rPr>
          <w:rFonts w:ascii="Times New Roman" w:hAnsi="Times New Roman" w:cs="Times New Roman"/>
          <w:sz w:val="24"/>
          <w:szCs w:val="24"/>
        </w:rPr>
        <w:t>revious experiences at the federal and provincial level, as well as within private enterprise</w:t>
      </w:r>
      <w:r w:rsidR="007D48AE">
        <w:rPr>
          <w:rFonts w:ascii="Times New Roman" w:hAnsi="Times New Roman" w:cs="Times New Roman"/>
          <w:sz w:val="24"/>
          <w:szCs w:val="24"/>
        </w:rPr>
        <w:t>s</w:t>
      </w:r>
      <w:r w:rsidR="009B0851">
        <w:rPr>
          <w:rFonts w:ascii="Times New Roman" w:hAnsi="Times New Roman" w:cs="Times New Roman"/>
          <w:sz w:val="24"/>
          <w:szCs w:val="24"/>
        </w:rPr>
        <w:t>,</w:t>
      </w:r>
      <w:r w:rsidR="00925ABE">
        <w:rPr>
          <w:rFonts w:ascii="Times New Roman" w:hAnsi="Times New Roman" w:cs="Times New Roman"/>
          <w:sz w:val="24"/>
          <w:szCs w:val="24"/>
        </w:rPr>
        <w:t xml:space="preserve"> ha</w:t>
      </w:r>
      <w:r w:rsidR="009B0851">
        <w:rPr>
          <w:rFonts w:ascii="Times New Roman" w:hAnsi="Times New Roman" w:cs="Times New Roman"/>
          <w:sz w:val="24"/>
          <w:szCs w:val="24"/>
        </w:rPr>
        <w:t xml:space="preserve">ve </w:t>
      </w:r>
      <w:r w:rsidR="00925ABE">
        <w:rPr>
          <w:rFonts w:ascii="Times New Roman" w:hAnsi="Times New Roman" w:cs="Times New Roman"/>
          <w:sz w:val="24"/>
          <w:szCs w:val="24"/>
        </w:rPr>
        <w:t>contributed to the development of some key implementation proposals:</w:t>
      </w:r>
    </w:p>
    <w:p w14:paraId="7FEF2FB4" w14:textId="77777777" w:rsidR="00925ABE" w:rsidRPr="0007351E" w:rsidRDefault="00925ABE" w:rsidP="00925ABE">
      <w:pPr>
        <w:rPr>
          <w:rFonts w:ascii="Times New Roman" w:hAnsi="Times New Roman" w:cs="Times New Roman"/>
          <w:szCs w:val="24"/>
        </w:rPr>
      </w:pPr>
    </w:p>
    <w:p w14:paraId="16060E52" w14:textId="0DBCD3B3" w:rsidR="00925ABE" w:rsidRDefault="009B0851" w:rsidP="00925ABE">
      <w:pPr>
        <w:pStyle w:val="ListParagraph"/>
        <w:numPr>
          <w:ilvl w:val="0"/>
          <w:numId w:val="39"/>
        </w:numPr>
        <w:rPr>
          <w:rFonts w:ascii="Times New Roman" w:hAnsi="Times New Roman" w:cs="Times New Roman"/>
          <w:sz w:val="24"/>
          <w:szCs w:val="24"/>
        </w:rPr>
      </w:pPr>
      <w:r w:rsidRPr="008F7F75">
        <w:rPr>
          <w:rFonts w:ascii="Times New Roman" w:hAnsi="Times New Roman" w:cs="Times New Roman"/>
          <w:sz w:val="24"/>
          <w:szCs w:val="24"/>
        </w:rPr>
        <w:t xml:space="preserve">The strategy should not be finalized </w:t>
      </w:r>
      <w:r w:rsidR="00925ABE" w:rsidRPr="008F7F75">
        <w:rPr>
          <w:rFonts w:ascii="Times New Roman" w:hAnsi="Times New Roman" w:cs="Times New Roman"/>
          <w:sz w:val="24"/>
          <w:szCs w:val="24"/>
        </w:rPr>
        <w:t>until at least one further round of consultation has taken place.</w:t>
      </w:r>
      <w:r w:rsidR="00F81C66">
        <w:rPr>
          <w:rFonts w:ascii="Times New Roman" w:hAnsi="Times New Roman" w:cs="Times New Roman"/>
          <w:sz w:val="24"/>
          <w:szCs w:val="24"/>
        </w:rPr>
        <w:t xml:space="preserve"> </w:t>
      </w:r>
      <w:r w:rsidR="00EE509E">
        <w:rPr>
          <w:rFonts w:ascii="Times New Roman" w:hAnsi="Times New Roman" w:cs="Times New Roman"/>
          <w:sz w:val="24"/>
          <w:szCs w:val="24"/>
        </w:rPr>
        <w:t>W</w:t>
      </w:r>
      <w:r w:rsidR="00925ABE">
        <w:rPr>
          <w:rFonts w:ascii="Times New Roman" w:hAnsi="Times New Roman" w:cs="Times New Roman"/>
          <w:sz w:val="24"/>
          <w:szCs w:val="24"/>
        </w:rPr>
        <w:t xml:space="preserve">hile input </w:t>
      </w:r>
      <w:r>
        <w:rPr>
          <w:rFonts w:ascii="Times New Roman" w:hAnsi="Times New Roman" w:cs="Times New Roman"/>
          <w:sz w:val="24"/>
          <w:szCs w:val="24"/>
        </w:rPr>
        <w:t xml:space="preserve">into the process to date </w:t>
      </w:r>
      <w:r w:rsidR="00925ABE">
        <w:rPr>
          <w:rFonts w:ascii="Times New Roman" w:hAnsi="Times New Roman" w:cs="Times New Roman"/>
          <w:sz w:val="24"/>
          <w:szCs w:val="24"/>
        </w:rPr>
        <w:t xml:space="preserve">from multiple stakeholders and </w:t>
      </w:r>
      <w:r w:rsidR="004C6C65">
        <w:rPr>
          <w:rFonts w:ascii="Times New Roman" w:hAnsi="Times New Roman" w:cs="Times New Roman"/>
          <w:sz w:val="24"/>
          <w:szCs w:val="24"/>
        </w:rPr>
        <w:t xml:space="preserve">levels of </w:t>
      </w:r>
      <w:r w:rsidR="00925ABE">
        <w:rPr>
          <w:rFonts w:ascii="Times New Roman" w:hAnsi="Times New Roman" w:cs="Times New Roman"/>
          <w:sz w:val="24"/>
          <w:szCs w:val="24"/>
        </w:rPr>
        <w:t xml:space="preserve">government </w:t>
      </w:r>
      <w:r>
        <w:rPr>
          <w:rFonts w:ascii="Times New Roman" w:hAnsi="Times New Roman" w:cs="Times New Roman"/>
          <w:sz w:val="24"/>
          <w:szCs w:val="24"/>
        </w:rPr>
        <w:t>has been significant</w:t>
      </w:r>
      <w:r w:rsidR="00925ABE">
        <w:rPr>
          <w:rFonts w:ascii="Times New Roman" w:hAnsi="Times New Roman" w:cs="Times New Roman"/>
          <w:sz w:val="24"/>
          <w:szCs w:val="24"/>
        </w:rPr>
        <w:t xml:space="preserve">, and </w:t>
      </w:r>
      <w:r>
        <w:rPr>
          <w:rFonts w:ascii="Times New Roman" w:hAnsi="Times New Roman" w:cs="Times New Roman"/>
          <w:sz w:val="24"/>
          <w:szCs w:val="24"/>
        </w:rPr>
        <w:t xml:space="preserve">while </w:t>
      </w:r>
      <w:r w:rsidR="00925ABE">
        <w:rPr>
          <w:rFonts w:ascii="Times New Roman" w:hAnsi="Times New Roman" w:cs="Times New Roman"/>
          <w:sz w:val="24"/>
          <w:szCs w:val="24"/>
        </w:rPr>
        <w:t xml:space="preserve">the December </w:t>
      </w:r>
      <w:r w:rsidR="006A3021">
        <w:rPr>
          <w:rFonts w:ascii="Times New Roman" w:hAnsi="Times New Roman" w:cs="Times New Roman"/>
          <w:sz w:val="24"/>
          <w:szCs w:val="24"/>
        </w:rPr>
        <w:t xml:space="preserve">2018 </w:t>
      </w:r>
      <w:r w:rsidR="00925ABE">
        <w:rPr>
          <w:rFonts w:ascii="Times New Roman" w:hAnsi="Times New Roman" w:cs="Times New Roman"/>
          <w:sz w:val="24"/>
          <w:szCs w:val="24"/>
        </w:rPr>
        <w:t>conference will seek</w:t>
      </w:r>
      <w:r w:rsidR="004C6C65">
        <w:rPr>
          <w:rFonts w:ascii="Times New Roman" w:hAnsi="Times New Roman" w:cs="Times New Roman"/>
          <w:sz w:val="24"/>
          <w:szCs w:val="24"/>
        </w:rPr>
        <w:t xml:space="preserve"> further</w:t>
      </w:r>
      <w:r w:rsidR="00925ABE">
        <w:rPr>
          <w:rFonts w:ascii="Times New Roman" w:hAnsi="Times New Roman" w:cs="Times New Roman"/>
          <w:sz w:val="24"/>
          <w:szCs w:val="24"/>
        </w:rPr>
        <w:t xml:space="preserve"> input on the strategy, </w:t>
      </w:r>
      <w:r w:rsidR="004C6C65">
        <w:rPr>
          <w:rFonts w:ascii="Times New Roman" w:hAnsi="Times New Roman" w:cs="Times New Roman"/>
          <w:sz w:val="24"/>
          <w:szCs w:val="24"/>
        </w:rPr>
        <w:t>all</w:t>
      </w:r>
      <w:r w:rsidR="00925ABE">
        <w:rPr>
          <w:rFonts w:ascii="Times New Roman" w:hAnsi="Times New Roman" w:cs="Times New Roman"/>
          <w:sz w:val="24"/>
          <w:szCs w:val="24"/>
        </w:rPr>
        <w:t xml:space="preserve"> key stakeholders, especially those with lived experience, </w:t>
      </w:r>
      <w:r w:rsidR="004C6C65">
        <w:rPr>
          <w:rFonts w:ascii="Times New Roman" w:hAnsi="Times New Roman" w:cs="Times New Roman"/>
          <w:sz w:val="24"/>
          <w:szCs w:val="24"/>
        </w:rPr>
        <w:t xml:space="preserve">must </w:t>
      </w:r>
      <w:r w:rsidR="00925ABE">
        <w:rPr>
          <w:rFonts w:ascii="Times New Roman" w:hAnsi="Times New Roman" w:cs="Times New Roman"/>
          <w:sz w:val="24"/>
          <w:szCs w:val="24"/>
        </w:rPr>
        <w:t xml:space="preserve">have a full opportunity </w:t>
      </w:r>
      <w:r>
        <w:rPr>
          <w:rFonts w:ascii="Times New Roman" w:hAnsi="Times New Roman" w:cs="Times New Roman"/>
          <w:sz w:val="24"/>
          <w:szCs w:val="24"/>
        </w:rPr>
        <w:t xml:space="preserve">to provide their </w:t>
      </w:r>
      <w:r w:rsidR="00925ABE">
        <w:rPr>
          <w:rFonts w:ascii="Times New Roman" w:hAnsi="Times New Roman" w:cs="Times New Roman"/>
          <w:sz w:val="24"/>
          <w:szCs w:val="24"/>
        </w:rPr>
        <w:t xml:space="preserve">input before the strategy document is finalized. </w:t>
      </w:r>
      <w:r w:rsidR="00F14931">
        <w:rPr>
          <w:rFonts w:ascii="Times New Roman" w:hAnsi="Times New Roman" w:cs="Times New Roman"/>
          <w:sz w:val="24"/>
          <w:szCs w:val="24"/>
        </w:rPr>
        <w:t xml:space="preserve">It is </w:t>
      </w:r>
      <w:r>
        <w:rPr>
          <w:rFonts w:ascii="Times New Roman" w:hAnsi="Times New Roman" w:cs="Times New Roman"/>
          <w:sz w:val="24"/>
          <w:szCs w:val="24"/>
        </w:rPr>
        <w:t>recognize</w:t>
      </w:r>
      <w:r w:rsidR="00F14931">
        <w:rPr>
          <w:rFonts w:ascii="Times New Roman" w:hAnsi="Times New Roman" w:cs="Times New Roman"/>
          <w:sz w:val="24"/>
          <w:szCs w:val="24"/>
        </w:rPr>
        <w:t>d</w:t>
      </w:r>
      <w:r w:rsidR="00EE509E">
        <w:rPr>
          <w:rFonts w:ascii="Times New Roman" w:hAnsi="Times New Roman" w:cs="Times New Roman"/>
          <w:sz w:val="24"/>
          <w:szCs w:val="24"/>
        </w:rPr>
        <w:t xml:space="preserve"> that not all opinions and voices have </w:t>
      </w:r>
      <w:r>
        <w:rPr>
          <w:rFonts w:ascii="Times New Roman" w:hAnsi="Times New Roman" w:cs="Times New Roman"/>
          <w:sz w:val="24"/>
          <w:szCs w:val="24"/>
        </w:rPr>
        <w:t xml:space="preserve">been heard and that not all stakeholders have </w:t>
      </w:r>
      <w:r w:rsidR="00EE509E">
        <w:rPr>
          <w:rFonts w:ascii="Times New Roman" w:hAnsi="Times New Roman" w:cs="Times New Roman"/>
          <w:sz w:val="24"/>
          <w:szCs w:val="24"/>
        </w:rPr>
        <w:t>had the opportunity to collaborate due to intrinsic barriers of funding and travel.</w:t>
      </w:r>
    </w:p>
    <w:p w14:paraId="01601212" w14:textId="3B27A6B8" w:rsidR="00925ABE" w:rsidRDefault="00925ABE" w:rsidP="00FB2266">
      <w:pPr>
        <w:pStyle w:val="ListParagraph"/>
        <w:numPr>
          <w:ilvl w:val="0"/>
          <w:numId w:val="39"/>
        </w:numPr>
        <w:rPr>
          <w:rFonts w:ascii="Times New Roman" w:hAnsi="Times New Roman" w:cs="Times New Roman"/>
          <w:sz w:val="24"/>
          <w:szCs w:val="24"/>
        </w:rPr>
      </w:pPr>
      <w:r w:rsidRPr="008F7F75">
        <w:rPr>
          <w:rFonts w:ascii="Times New Roman" w:hAnsi="Times New Roman" w:cs="Times New Roman"/>
          <w:sz w:val="24"/>
          <w:szCs w:val="24"/>
        </w:rPr>
        <w:t xml:space="preserve">Implementation of the strategy </w:t>
      </w:r>
      <w:r w:rsidR="004C6C65" w:rsidRPr="008F7F75">
        <w:rPr>
          <w:rFonts w:ascii="Times New Roman" w:hAnsi="Times New Roman" w:cs="Times New Roman"/>
          <w:sz w:val="24"/>
          <w:szCs w:val="24"/>
        </w:rPr>
        <w:t xml:space="preserve">by key stakeholders and various levels of government </w:t>
      </w:r>
      <w:r w:rsidRPr="008F7F75">
        <w:rPr>
          <w:rFonts w:ascii="Times New Roman" w:hAnsi="Times New Roman" w:cs="Times New Roman"/>
          <w:sz w:val="24"/>
          <w:szCs w:val="24"/>
        </w:rPr>
        <w:t xml:space="preserve">should proceed on a voluntary basis </w:t>
      </w:r>
      <w:r w:rsidR="009B0851" w:rsidRPr="008F7F75">
        <w:rPr>
          <w:rFonts w:ascii="Times New Roman" w:hAnsi="Times New Roman" w:cs="Times New Roman"/>
          <w:sz w:val="24"/>
          <w:szCs w:val="24"/>
        </w:rPr>
        <w:t>so that</w:t>
      </w:r>
      <w:r w:rsidRPr="008F7F75">
        <w:rPr>
          <w:rFonts w:ascii="Times New Roman" w:hAnsi="Times New Roman" w:cs="Times New Roman"/>
          <w:sz w:val="24"/>
          <w:szCs w:val="24"/>
        </w:rPr>
        <w:t xml:space="preserve"> </w:t>
      </w:r>
      <w:r w:rsidR="004C6C65" w:rsidRPr="008F7F75">
        <w:rPr>
          <w:rFonts w:ascii="Times New Roman" w:hAnsi="Times New Roman" w:cs="Times New Roman"/>
          <w:sz w:val="24"/>
          <w:szCs w:val="24"/>
        </w:rPr>
        <w:t xml:space="preserve">a </w:t>
      </w:r>
      <w:r w:rsidRPr="008F7F75">
        <w:rPr>
          <w:rFonts w:ascii="Times New Roman" w:hAnsi="Times New Roman" w:cs="Times New Roman"/>
          <w:sz w:val="24"/>
          <w:szCs w:val="24"/>
        </w:rPr>
        <w:t>formal federal/provincial agreement</w:t>
      </w:r>
      <w:r w:rsidR="005972C8" w:rsidRPr="008F7F75">
        <w:rPr>
          <w:rFonts w:ascii="Times New Roman" w:hAnsi="Times New Roman" w:cs="Times New Roman"/>
          <w:sz w:val="24"/>
          <w:szCs w:val="24"/>
        </w:rPr>
        <w:t xml:space="preserve"> is </w:t>
      </w:r>
      <w:r w:rsidR="009B0851" w:rsidRPr="008F7F75">
        <w:rPr>
          <w:rFonts w:ascii="Times New Roman" w:hAnsi="Times New Roman" w:cs="Times New Roman"/>
          <w:sz w:val="24"/>
          <w:szCs w:val="24"/>
        </w:rPr>
        <w:t xml:space="preserve">not required </w:t>
      </w:r>
      <w:r w:rsidR="00EE509E" w:rsidRPr="008F7F75">
        <w:rPr>
          <w:rFonts w:ascii="Times New Roman" w:hAnsi="Times New Roman" w:cs="Times New Roman"/>
          <w:sz w:val="24"/>
          <w:szCs w:val="24"/>
        </w:rPr>
        <w:t xml:space="preserve">before implementation </w:t>
      </w:r>
      <w:r w:rsidR="009B0851" w:rsidRPr="008F7F75">
        <w:rPr>
          <w:rFonts w:ascii="Times New Roman" w:hAnsi="Times New Roman" w:cs="Times New Roman"/>
          <w:sz w:val="24"/>
          <w:szCs w:val="24"/>
        </w:rPr>
        <w:t xml:space="preserve">can </w:t>
      </w:r>
      <w:r w:rsidR="00EE509E" w:rsidRPr="008F7F75">
        <w:rPr>
          <w:rFonts w:ascii="Times New Roman" w:hAnsi="Times New Roman" w:cs="Times New Roman"/>
          <w:sz w:val="24"/>
          <w:szCs w:val="24"/>
        </w:rPr>
        <w:t>begin</w:t>
      </w:r>
      <w:r w:rsidRPr="008F7F75">
        <w:rPr>
          <w:rFonts w:ascii="Times New Roman" w:hAnsi="Times New Roman" w:cs="Times New Roman"/>
          <w:sz w:val="24"/>
          <w:szCs w:val="24"/>
        </w:rPr>
        <w:t>.</w:t>
      </w:r>
      <w:r w:rsidR="00F81C66">
        <w:rPr>
          <w:rFonts w:ascii="Times New Roman" w:hAnsi="Times New Roman" w:cs="Times New Roman"/>
          <w:sz w:val="24"/>
          <w:szCs w:val="24"/>
        </w:rPr>
        <w:t xml:space="preserve"> </w:t>
      </w:r>
      <w:r w:rsidR="00F14931">
        <w:rPr>
          <w:rFonts w:ascii="Times New Roman" w:hAnsi="Times New Roman" w:cs="Times New Roman"/>
          <w:sz w:val="24"/>
          <w:szCs w:val="24"/>
        </w:rPr>
        <w:t>It is proposed</w:t>
      </w:r>
      <w:r w:rsidR="004C6C65">
        <w:rPr>
          <w:rFonts w:ascii="Times New Roman" w:hAnsi="Times New Roman" w:cs="Times New Roman"/>
          <w:sz w:val="24"/>
          <w:szCs w:val="24"/>
        </w:rPr>
        <w:t xml:space="preserve"> that the </w:t>
      </w:r>
      <w:r>
        <w:rPr>
          <w:rFonts w:ascii="Times New Roman" w:hAnsi="Times New Roman" w:cs="Times New Roman"/>
          <w:sz w:val="24"/>
          <w:szCs w:val="24"/>
        </w:rPr>
        <w:t>strategy be finalized following the next round of consultation</w:t>
      </w:r>
      <w:r w:rsidR="004C6C65">
        <w:rPr>
          <w:rFonts w:ascii="Times New Roman" w:hAnsi="Times New Roman" w:cs="Times New Roman"/>
          <w:sz w:val="24"/>
          <w:szCs w:val="24"/>
        </w:rPr>
        <w:t xml:space="preserve">s, and </w:t>
      </w:r>
      <w:r>
        <w:rPr>
          <w:rFonts w:ascii="Times New Roman" w:hAnsi="Times New Roman" w:cs="Times New Roman"/>
          <w:sz w:val="24"/>
          <w:szCs w:val="24"/>
        </w:rPr>
        <w:t>then be given to all key players and made public.</w:t>
      </w:r>
      <w:r w:rsidR="00F81C66">
        <w:rPr>
          <w:rFonts w:ascii="Times New Roman" w:hAnsi="Times New Roman" w:cs="Times New Roman"/>
          <w:sz w:val="24"/>
          <w:szCs w:val="24"/>
        </w:rPr>
        <w:t xml:space="preserve"> </w:t>
      </w:r>
      <w:r w:rsidR="00F14931">
        <w:rPr>
          <w:rFonts w:ascii="Times New Roman" w:hAnsi="Times New Roman" w:cs="Times New Roman"/>
          <w:sz w:val="24"/>
          <w:szCs w:val="24"/>
        </w:rPr>
        <w:t>W</w:t>
      </w:r>
      <w:r w:rsidR="004C6C65">
        <w:rPr>
          <w:rFonts w:ascii="Times New Roman" w:hAnsi="Times New Roman" w:cs="Times New Roman"/>
          <w:sz w:val="24"/>
          <w:szCs w:val="24"/>
        </w:rPr>
        <w:t>aiting for a</w:t>
      </w:r>
      <w:r>
        <w:rPr>
          <w:rFonts w:ascii="Times New Roman" w:hAnsi="Times New Roman" w:cs="Times New Roman"/>
          <w:sz w:val="24"/>
          <w:szCs w:val="24"/>
        </w:rPr>
        <w:t xml:space="preserve"> formal federal/provincial agreement before implementation begins</w:t>
      </w:r>
      <w:r w:rsidR="00F14931">
        <w:rPr>
          <w:rFonts w:ascii="Times New Roman" w:hAnsi="Times New Roman" w:cs="Times New Roman"/>
          <w:sz w:val="24"/>
          <w:szCs w:val="24"/>
        </w:rPr>
        <w:t xml:space="preserve"> should not be necessary</w:t>
      </w:r>
      <w:r>
        <w:rPr>
          <w:rFonts w:ascii="Times New Roman" w:hAnsi="Times New Roman" w:cs="Times New Roman"/>
          <w:sz w:val="24"/>
          <w:szCs w:val="24"/>
        </w:rPr>
        <w:t>.</w:t>
      </w:r>
      <w:r w:rsidR="00F81C66">
        <w:rPr>
          <w:rFonts w:ascii="Times New Roman" w:hAnsi="Times New Roman" w:cs="Times New Roman"/>
          <w:sz w:val="24"/>
          <w:szCs w:val="24"/>
        </w:rPr>
        <w:t xml:space="preserve"> </w:t>
      </w:r>
      <w:r w:rsidR="00F14931">
        <w:rPr>
          <w:rFonts w:ascii="Times New Roman" w:hAnsi="Times New Roman" w:cs="Times New Roman"/>
          <w:sz w:val="24"/>
          <w:szCs w:val="24"/>
        </w:rPr>
        <w:t>This is suggested</w:t>
      </w:r>
      <w:r w:rsidR="005972C8">
        <w:rPr>
          <w:rFonts w:ascii="Times New Roman" w:hAnsi="Times New Roman" w:cs="Times New Roman"/>
          <w:sz w:val="24"/>
          <w:szCs w:val="24"/>
        </w:rPr>
        <w:t xml:space="preserve"> because pr</w:t>
      </w:r>
      <w:r>
        <w:rPr>
          <w:rFonts w:ascii="Times New Roman" w:hAnsi="Times New Roman" w:cs="Times New Roman"/>
          <w:sz w:val="24"/>
          <w:szCs w:val="24"/>
        </w:rPr>
        <w:t xml:space="preserve">evious efforts to coordinate </w:t>
      </w:r>
      <w:r w:rsidR="005972C8">
        <w:rPr>
          <w:rFonts w:ascii="Times New Roman" w:hAnsi="Times New Roman" w:cs="Times New Roman"/>
          <w:sz w:val="24"/>
          <w:szCs w:val="24"/>
        </w:rPr>
        <w:t xml:space="preserve">strategies </w:t>
      </w:r>
      <w:r>
        <w:rPr>
          <w:rFonts w:ascii="Times New Roman" w:hAnsi="Times New Roman" w:cs="Times New Roman"/>
          <w:sz w:val="24"/>
          <w:szCs w:val="24"/>
        </w:rPr>
        <w:t>around disability and work have run into the inevitable challenges of overlapping federal and provincial jurisdictions.</w:t>
      </w:r>
      <w:r w:rsidR="00F81C66">
        <w:rPr>
          <w:rFonts w:ascii="Times New Roman" w:hAnsi="Times New Roman" w:cs="Times New Roman"/>
          <w:sz w:val="24"/>
          <w:szCs w:val="24"/>
        </w:rPr>
        <w:t xml:space="preserve"> </w:t>
      </w:r>
      <w:r w:rsidR="004C6C65">
        <w:rPr>
          <w:rFonts w:ascii="Times New Roman" w:hAnsi="Times New Roman" w:cs="Times New Roman"/>
          <w:sz w:val="24"/>
          <w:szCs w:val="24"/>
        </w:rPr>
        <w:t>B</w:t>
      </w:r>
      <w:r>
        <w:rPr>
          <w:rFonts w:ascii="Times New Roman" w:hAnsi="Times New Roman" w:cs="Times New Roman"/>
          <w:sz w:val="24"/>
          <w:szCs w:val="24"/>
        </w:rPr>
        <w:t xml:space="preserve">ecause of this experience, </w:t>
      </w:r>
      <w:r w:rsidR="004C6C65">
        <w:rPr>
          <w:rFonts w:ascii="Times New Roman" w:hAnsi="Times New Roman" w:cs="Times New Roman"/>
          <w:sz w:val="24"/>
          <w:szCs w:val="24"/>
        </w:rPr>
        <w:t xml:space="preserve">and </w:t>
      </w:r>
      <w:r>
        <w:rPr>
          <w:rFonts w:ascii="Times New Roman" w:hAnsi="Times New Roman" w:cs="Times New Roman"/>
          <w:sz w:val="24"/>
          <w:szCs w:val="24"/>
        </w:rPr>
        <w:t>because much of the necessary change does not involve governments or legislation, this strategy has been framed as a document to inform and guide the efforts of governments, employers and other stakeholders.</w:t>
      </w:r>
      <w:r w:rsidR="00F81C66">
        <w:rPr>
          <w:rFonts w:ascii="Times New Roman" w:hAnsi="Times New Roman" w:cs="Times New Roman"/>
          <w:sz w:val="24"/>
          <w:szCs w:val="24"/>
        </w:rPr>
        <w:t xml:space="preserve"> </w:t>
      </w:r>
      <w:r>
        <w:rPr>
          <w:rFonts w:ascii="Times New Roman" w:hAnsi="Times New Roman" w:cs="Times New Roman"/>
          <w:sz w:val="24"/>
          <w:szCs w:val="24"/>
        </w:rPr>
        <w:t>The expectation is that there will be broad consensus on the values and goals underlying the strategy, and that many of the proposed initiatives are so compelling that key stakeholders</w:t>
      </w:r>
      <w:r w:rsidR="0099374E">
        <w:rPr>
          <w:rFonts w:ascii="Times New Roman" w:hAnsi="Times New Roman" w:cs="Times New Roman"/>
          <w:sz w:val="24"/>
          <w:szCs w:val="24"/>
        </w:rPr>
        <w:t>, including governments,</w:t>
      </w:r>
      <w:r>
        <w:rPr>
          <w:rFonts w:ascii="Times New Roman" w:hAnsi="Times New Roman" w:cs="Times New Roman"/>
          <w:sz w:val="24"/>
          <w:szCs w:val="24"/>
        </w:rPr>
        <w:t xml:space="preserve"> will implement them.</w:t>
      </w:r>
      <w:r w:rsidR="00F81C66">
        <w:rPr>
          <w:rFonts w:ascii="Times New Roman" w:hAnsi="Times New Roman" w:cs="Times New Roman"/>
          <w:sz w:val="24"/>
          <w:szCs w:val="24"/>
        </w:rPr>
        <w:t xml:space="preserve"> </w:t>
      </w:r>
      <w:r w:rsidR="00FB2266" w:rsidRPr="00FB2266">
        <w:rPr>
          <w:rFonts w:ascii="Times New Roman" w:hAnsi="Times New Roman" w:cs="Times New Roman"/>
          <w:sz w:val="24"/>
          <w:szCs w:val="24"/>
        </w:rPr>
        <w:t>This could involve legislation, but that will be up to individual governments to determine.</w:t>
      </w:r>
      <w:r w:rsidR="00FB2266">
        <w:rPr>
          <w:rFonts w:ascii="Times New Roman" w:hAnsi="Times New Roman" w:cs="Times New Roman"/>
          <w:sz w:val="24"/>
          <w:szCs w:val="24"/>
        </w:rPr>
        <w:t xml:space="preserve"> </w:t>
      </w:r>
      <w:r>
        <w:rPr>
          <w:rFonts w:ascii="Times New Roman" w:hAnsi="Times New Roman" w:cs="Times New Roman"/>
          <w:sz w:val="24"/>
          <w:szCs w:val="24"/>
        </w:rPr>
        <w:t xml:space="preserve">As the value of the initiative is validated in </w:t>
      </w:r>
      <w:r>
        <w:rPr>
          <w:rFonts w:ascii="Times New Roman" w:hAnsi="Times New Roman" w:cs="Times New Roman"/>
          <w:sz w:val="24"/>
          <w:szCs w:val="24"/>
        </w:rPr>
        <w:lastRenderedPageBreak/>
        <w:t xml:space="preserve">practice, </w:t>
      </w:r>
      <w:r w:rsidR="001E12EF">
        <w:rPr>
          <w:rFonts w:ascii="Times New Roman" w:hAnsi="Times New Roman" w:cs="Times New Roman"/>
          <w:sz w:val="24"/>
          <w:szCs w:val="24"/>
        </w:rPr>
        <w:t xml:space="preserve">the </w:t>
      </w:r>
      <w:r>
        <w:rPr>
          <w:rFonts w:ascii="Times New Roman" w:hAnsi="Times New Roman" w:cs="Times New Roman"/>
          <w:sz w:val="24"/>
          <w:szCs w:val="24"/>
        </w:rPr>
        <w:t>momentum to implement and sustain the strategy across the country</w:t>
      </w:r>
      <w:r w:rsidR="001E12EF">
        <w:rPr>
          <w:rFonts w:ascii="Times New Roman" w:hAnsi="Times New Roman" w:cs="Times New Roman"/>
          <w:sz w:val="24"/>
          <w:szCs w:val="24"/>
        </w:rPr>
        <w:t xml:space="preserve"> will grow organically.</w:t>
      </w:r>
    </w:p>
    <w:p w14:paraId="5DA1EB71" w14:textId="64EFED06" w:rsidR="00925ABE" w:rsidRDefault="00925ABE" w:rsidP="00FB2266">
      <w:pPr>
        <w:pStyle w:val="ListParagraph"/>
        <w:numPr>
          <w:ilvl w:val="0"/>
          <w:numId w:val="39"/>
        </w:numPr>
        <w:rPr>
          <w:rFonts w:ascii="Times New Roman" w:hAnsi="Times New Roman" w:cs="Times New Roman"/>
          <w:sz w:val="24"/>
          <w:szCs w:val="24"/>
        </w:rPr>
      </w:pPr>
      <w:r w:rsidRPr="008F7F75">
        <w:rPr>
          <w:rFonts w:ascii="Times New Roman" w:hAnsi="Times New Roman" w:cs="Times New Roman"/>
          <w:sz w:val="24"/>
          <w:szCs w:val="24"/>
        </w:rPr>
        <w:t xml:space="preserve">New or expanded partnerships </w:t>
      </w:r>
      <w:r w:rsidR="00064841" w:rsidRPr="008F7F75">
        <w:rPr>
          <w:rFonts w:ascii="Times New Roman" w:hAnsi="Times New Roman" w:cs="Times New Roman"/>
          <w:sz w:val="24"/>
          <w:szCs w:val="24"/>
        </w:rPr>
        <w:t xml:space="preserve">should </w:t>
      </w:r>
      <w:r w:rsidRPr="008F7F75">
        <w:rPr>
          <w:rFonts w:ascii="Times New Roman" w:hAnsi="Times New Roman" w:cs="Times New Roman"/>
          <w:sz w:val="24"/>
          <w:szCs w:val="24"/>
        </w:rPr>
        <w:t>be encouraged around specific initiatives in the strategy.</w:t>
      </w:r>
      <w:r w:rsidR="00F81C66">
        <w:rPr>
          <w:rFonts w:ascii="Times New Roman" w:hAnsi="Times New Roman" w:cs="Times New Roman"/>
          <w:b/>
          <w:sz w:val="24"/>
          <w:szCs w:val="24"/>
        </w:rPr>
        <w:t xml:space="preserve"> </w:t>
      </w:r>
      <w:r w:rsidR="004C6C65">
        <w:rPr>
          <w:rFonts w:ascii="Times New Roman" w:hAnsi="Times New Roman" w:cs="Times New Roman"/>
          <w:sz w:val="24"/>
          <w:szCs w:val="24"/>
        </w:rPr>
        <w:t>This</w:t>
      </w:r>
      <w:r>
        <w:rPr>
          <w:rFonts w:ascii="Times New Roman" w:hAnsi="Times New Roman" w:cs="Times New Roman"/>
          <w:sz w:val="24"/>
          <w:szCs w:val="24"/>
        </w:rPr>
        <w:t xml:space="preserve"> strategy is </w:t>
      </w:r>
      <w:r w:rsidR="004C6C65">
        <w:rPr>
          <w:rFonts w:ascii="Times New Roman" w:hAnsi="Times New Roman" w:cs="Times New Roman"/>
          <w:sz w:val="24"/>
          <w:szCs w:val="24"/>
        </w:rPr>
        <w:t xml:space="preserve">based on </w:t>
      </w:r>
      <w:r>
        <w:rPr>
          <w:rFonts w:ascii="Times New Roman" w:hAnsi="Times New Roman" w:cs="Times New Roman"/>
          <w:sz w:val="24"/>
          <w:szCs w:val="24"/>
        </w:rPr>
        <w:t>the belief that partnerships are vital to effective implementation.</w:t>
      </w:r>
      <w:r w:rsidR="00F81C66">
        <w:rPr>
          <w:rFonts w:ascii="Times New Roman" w:hAnsi="Times New Roman" w:cs="Times New Roman"/>
          <w:sz w:val="24"/>
          <w:szCs w:val="24"/>
        </w:rPr>
        <w:t xml:space="preserve"> </w:t>
      </w:r>
      <w:r w:rsidR="004C6C65">
        <w:rPr>
          <w:rFonts w:ascii="Times New Roman" w:hAnsi="Times New Roman" w:cs="Times New Roman"/>
          <w:sz w:val="24"/>
          <w:szCs w:val="24"/>
        </w:rPr>
        <w:t>Therefore,</w:t>
      </w:r>
      <w:r>
        <w:rPr>
          <w:rFonts w:ascii="Times New Roman" w:hAnsi="Times New Roman" w:cs="Times New Roman"/>
          <w:sz w:val="24"/>
          <w:szCs w:val="24"/>
        </w:rPr>
        <w:t xml:space="preserve"> a vital stage in effective implementation is the identification of the key partnerships that need to be established, or perhaps simply strengthened, to elaborate on the various initiatives and ensure that progress is made.</w:t>
      </w:r>
      <w:r w:rsidR="00FB2266">
        <w:rPr>
          <w:rFonts w:ascii="Times New Roman" w:hAnsi="Times New Roman" w:cs="Times New Roman"/>
          <w:sz w:val="24"/>
          <w:szCs w:val="24"/>
        </w:rPr>
        <w:t xml:space="preserve"> </w:t>
      </w:r>
      <w:r w:rsidR="00FB2266" w:rsidRPr="00FB2266">
        <w:rPr>
          <w:rFonts w:ascii="Times New Roman" w:hAnsi="Times New Roman" w:cs="Times New Roman"/>
          <w:sz w:val="24"/>
          <w:szCs w:val="24"/>
        </w:rPr>
        <w:t>Th</w:t>
      </w:r>
      <w:r w:rsidR="00FB2266">
        <w:rPr>
          <w:rFonts w:ascii="Times New Roman" w:hAnsi="Times New Roman" w:cs="Times New Roman"/>
          <w:sz w:val="24"/>
          <w:szCs w:val="24"/>
        </w:rPr>
        <w:t>is</w:t>
      </w:r>
      <w:r w:rsidR="00FB2266" w:rsidRPr="00FB2266">
        <w:rPr>
          <w:rFonts w:ascii="Times New Roman" w:hAnsi="Times New Roman" w:cs="Times New Roman"/>
          <w:sz w:val="24"/>
          <w:szCs w:val="24"/>
        </w:rPr>
        <w:t xml:space="preserve"> draft strategy document contains, under key initiatives, a brief, high-level outline of the partnerships needed.</w:t>
      </w:r>
      <w:r w:rsidR="00F81C66">
        <w:rPr>
          <w:rFonts w:ascii="Times New Roman" w:hAnsi="Times New Roman" w:cs="Times New Roman"/>
          <w:sz w:val="24"/>
          <w:szCs w:val="24"/>
        </w:rPr>
        <w:t xml:space="preserve"> </w:t>
      </w:r>
    </w:p>
    <w:p w14:paraId="27D24304" w14:textId="53B9EC9C" w:rsidR="00925ABE" w:rsidRDefault="00925ABE" w:rsidP="00925ABE">
      <w:pPr>
        <w:pStyle w:val="ListParagraph"/>
        <w:numPr>
          <w:ilvl w:val="0"/>
          <w:numId w:val="39"/>
        </w:numPr>
        <w:rPr>
          <w:rFonts w:ascii="Times New Roman" w:hAnsi="Times New Roman" w:cs="Times New Roman"/>
          <w:sz w:val="24"/>
          <w:szCs w:val="24"/>
        </w:rPr>
      </w:pPr>
      <w:r w:rsidRPr="008F7F75">
        <w:rPr>
          <w:rFonts w:ascii="Times New Roman" w:hAnsi="Times New Roman" w:cs="Times New Roman"/>
          <w:sz w:val="24"/>
          <w:szCs w:val="24"/>
        </w:rPr>
        <w:t xml:space="preserve">The current state of employment for </w:t>
      </w:r>
      <w:r w:rsidR="00F81C66" w:rsidRPr="008F7F75">
        <w:rPr>
          <w:rFonts w:ascii="Times New Roman" w:hAnsi="Times New Roman" w:cs="Times New Roman"/>
          <w:sz w:val="24"/>
          <w:szCs w:val="24"/>
        </w:rPr>
        <w:t>people</w:t>
      </w:r>
      <w:r w:rsidRPr="008F7F75">
        <w:rPr>
          <w:rFonts w:ascii="Times New Roman" w:hAnsi="Times New Roman" w:cs="Times New Roman"/>
          <w:sz w:val="24"/>
          <w:szCs w:val="24"/>
        </w:rPr>
        <w:t xml:space="preserve"> with disabilities </w:t>
      </w:r>
      <w:r w:rsidR="00064841" w:rsidRPr="008F7F75">
        <w:rPr>
          <w:rFonts w:ascii="Times New Roman" w:hAnsi="Times New Roman" w:cs="Times New Roman"/>
          <w:sz w:val="24"/>
          <w:szCs w:val="24"/>
        </w:rPr>
        <w:t xml:space="preserve">should </w:t>
      </w:r>
      <w:r w:rsidRPr="008F7F75">
        <w:rPr>
          <w:rFonts w:ascii="Times New Roman" w:hAnsi="Times New Roman" w:cs="Times New Roman"/>
          <w:sz w:val="24"/>
          <w:szCs w:val="24"/>
        </w:rPr>
        <w:t xml:space="preserve">be benchmarked, with validated performance indicators </w:t>
      </w:r>
      <w:r w:rsidR="005972C8" w:rsidRPr="008F7F75">
        <w:rPr>
          <w:rFonts w:ascii="Times New Roman" w:hAnsi="Times New Roman" w:cs="Times New Roman"/>
          <w:sz w:val="24"/>
          <w:szCs w:val="24"/>
        </w:rPr>
        <w:t xml:space="preserve">that </w:t>
      </w:r>
      <w:r w:rsidRPr="008F7F75">
        <w:rPr>
          <w:rFonts w:ascii="Times New Roman" w:hAnsi="Times New Roman" w:cs="Times New Roman"/>
          <w:sz w:val="24"/>
          <w:szCs w:val="24"/>
        </w:rPr>
        <w:t xml:space="preserve">can </w:t>
      </w:r>
      <w:r w:rsidR="004C6C65" w:rsidRPr="008F7F75">
        <w:rPr>
          <w:rFonts w:ascii="Times New Roman" w:hAnsi="Times New Roman" w:cs="Times New Roman"/>
          <w:sz w:val="24"/>
          <w:szCs w:val="24"/>
        </w:rPr>
        <w:t xml:space="preserve">be </w:t>
      </w:r>
      <w:r w:rsidRPr="008F7F75">
        <w:rPr>
          <w:rFonts w:ascii="Times New Roman" w:hAnsi="Times New Roman" w:cs="Times New Roman"/>
          <w:sz w:val="24"/>
          <w:szCs w:val="24"/>
        </w:rPr>
        <w:t>monitored and reported over time.</w:t>
      </w:r>
      <w:r w:rsidR="00F81C66">
        <w:rPr>
          <w:rFonts w:ascii="Times New Roman" w:hAnsi="Times New Roman" w:cs="Times New Roman"/>
          <w:b/>
          <w:sz w:val="24"/>
          <w:szCs w:val="24"/>
        </w:rPr>
        <w:t xml:space="preserve"> </w:t>
      </w:r>
      <w:r w:rsidR="0022253B">
        <w:rPr>
          <w:rFonts w:ascii="Times New Roman" w:hAnsi="Times New Roman" w:cs="Times New Roman"/>
          <w:sz w:val="24"/>
          <w:szCs w:val="24"/>
        </w:rPr>
        <w:t>A</w:t>
      </w:r>
      <w:r>
        <w:rPr>
          <w:rFonts w:ascii="Times New Roman" w:hAnsi="Times New Roman" w:cs="Times New Roman"/>
          <w:sz w:val="24"/>
          <w:szCs w:val="24"/>
        </w:rPr>
        <w:t xml:space="preserve">lthough the strategy will be voluntary, it will be vital to know whether progress is being made, where success </w:t>
      </w:r>
      <w:r w:rsidR="005972C8">
        <w:rPr>
          <w:rFonts w:ascii="Times New Roman" w:hAnsi="Times New Roman" w:cs="Times New Roman"/>
          <w:sz w:val="24"/>
          <w:szCs w:val="24"/>
        </w:rPr>
        <w:t>is being achieved</w:t>
      </w:r>
      <w:r w:rsidR="004C6C65">
        <w:rPr>
          <w:rFonts w:ascii="Times New Roman" w:hAnsi="Times New Roman" w:cs="Times New Roman"/>
          <w:sz w:val="24"/>
          <w:szCs w:val="24"/>
        </w:rPr>
        <w:t>,</w:t>
      </w:r>
      <w:r w:rsidR="005972C8">
        <w:rPr>
          <w:rFonts w:ascii="Times New Roman" w:hAnsi="Times New Roman" w:cs="Times New Roman"/>
          <w:sz w:val="24"/>
          <w:szCs w:val="24"/>
        </w:rPr>
        <w:t xml:space="preserve"> </w:t>
      </w:r>
      <w:r>
        <w:rPr>
          <w:rFonts w:ascii="Times New Roman" w:hAnsi="Times New Roman" w:cs="Times New Roman"/>
          <w:sz w:val="24"/>
          <w:szCs w:val="24"/>
        </w:rPr>
        <w:t>and where more focus is needed.</w:t>
      </w:r>
      <w:r w:rsidR="00F81C66">
        <w:rPr>
          <w:rFonts w:ascii="Times New Roman" w:hAnsi="Times New Roman" w:cs="Times New Roman"/>
          <w:sz w:val="24"/>
          <w:szCs w:val="24"/>
        </w:rPr>
        <w:t xml:space="preserve"> </w:t>
      </w:r>
    </w:p>
    <w:p w14:paraId="4861C426" w14:textId="310506FC" w:rsidR="00925ABE" w:rsidRPr="007A254D" w:rsidRDefault="005972C8" w:rsidP="00925ABE">
      <w:pPr>
        <w:pStyle w:val="ListParagraph"/>
        <w:numPr>
          <w:ilvl w:val="0"/>
          <w:numId w:val="39"/>
        </w:numPr>
        <w:rPr>
          <w:rFonts w:ascii="Times New Roman" w:hAnsi="Times New Roman" w:cs="Times New Roman"/>
          <w:sz w:val="24"/>
          <w:szCs w:val="24"/>
        </w:rPr>
      </w:pPr>
      <w:r w:rsidRPr="008F7F75">
        <w:rPr>
          <w:rFonts w:ascii="Times New Roman" w:hAnsi="Times New Roman" w:cs="Times New Roman"/>
          <w:sz w:val="24"/>
          <w:szCs w:val="24"/>
        </w:rPr>
        <w:t xml:space="preserve">Implementation progress should be documented in annual </w:t>
      </w:r>
      <w:r w:rsidR="00925ABE" w:rsidRPr="008F7F75">
        <w:rPr>
          <w:rFonts w:ascii="Times New Roman" w:hAnsi="Times New Roman" w:cs="Times New Roman"/>
          <w:sz w:val="24"/>
          <w:szCs w:val="24"/>
        </w:rPr>
        <w:t xml:space="preserve">reports </w:t>
      </w:r>
      <w:r w:rsidRPr="008F7F75">
        <w:rPr>
          <w:rFonts w:ascii="Times New Roman" w:hAnsi="Times New Roman" w:cs="Times New Roman"/>
          <w:sz w:val="24"/>
          <w:szCs w:val="24"/>
        </w:rPr>
        <w:t>that are</w:t>
      </w:r>
      <w:r w:rsidR="00925ABE" w:rsidRPr="008F7F75">
        <w:rPr>
          <w:rFonts w:ascii="Times New Roman" w:hAnsi="Times New Roman" w:cs="Times New Roman"/>
          <w:sz w:val="24"/>
          <w:szCs w:val="24"/>
        </w:rPr>
        <w:t xml:space="preserve"> presented </w:t>
      </w:r>
      <w:r w:rsidR="001C3440" w:rsidRPr="008F7F75">
        <w:rPr>
          <w:rFonts w:ascii="Times New Roman" w:hAnsi="Times New Roman" w:cs="Times New Roman"/>
          <w:sz w:val="24"/>
          <w:szCs w:val="24"/>
        </w:rPr>
        <w:t xml:space="preserve">at </w:t>
      </w:r>
      <w:r w:rsidR="00925ABE" w:rsidRPr="008F7F75">
        <w:rPr>
          <w:rFonts w:ascii="Times New Roman" w:hAnsi="Times New Roman" w:cs="Times New Roman"/>
          <w:sz w:val="24"/>
          <w:szCs w:val="24"/>
        </w:rPr>
        <w:t>annual conference</w:t>
      </w:r>
      <w:r w:rsidRPr="008F7F75">
        <w:rPr>
          <w:rFonts w:ascii="Times New Roman" w:hAnsi="Times New Roman" w:cs="Times New Roman"/>
          <w:sz w:val="24"/>
          <w:szCs w:val="24"/>
        </w:rPr>
        <w:t>s</w:t>
      </w:r>
      <w:r w:rsidR="00925ABE" w:rsidRPr="008F7F75">
        <w:rPr>
          <w:rFonts w:ascii="Times New Roman" w:hAnsi="Times New Roman" w:cs="Times New Roman"/>
          <w:sz w:val="24"/>
          <w:szCs w:val="24"/>
        </w:rPr>
        <w:t xml:space="preserve"> of key </w:t>
      </w:r>
      <w:r w:rsidR="001C3440" w:rsidRPr="008F7F75">
        <w:rPr>
          <w:rFonts w:ascii="Times New Roman" w:hAnsi="Times New Roman" w:cs="Times New Roman"/>
          <w:sz w:val="24"/>
          <w:szCs w:val="24"/>
        </w:rPr>
        <w:t xml:space="preserve">stakeholder </w:t>
      </w:r>
      <w:r w:rsidR="00925ABE" w:rsidRPr="008F7F75">
        <w:rPr>
          <w:rFonts w:ascii="Times New Roman" w:hAnsi="Times New Roman" w:cs="Times New Roman"/>
          <w:sz w:val="24"/>
          <w:szCs w:val="24"/>
        </w:rPr>
        <w:t xml:space="preserve">and government </w:t>
      </w:r>
      <w:r w:rsidR="001C3440" w:rsidRPr="008F7F75">
        <w:rPr>
          <w:rFonts w:ascii="Times New Roman" w:hAnsi="Times New Roman" w:cs="Times New Roman"/>
          <w:sz w:val="24"/>
          <w:szCs w:val="24"/>
        </w:rPr>
        <w:t>representatives</w:t>
      </w:r>
      <w:r w:rsidR="00925ABE" w:rsidRPr="008F7F75">
        <w:rPr>
          <w:rFonts w:ascii="Times New Roman" w:hAnsi="Times New Roman" w:cs="Times New Roman"/>
          <w:sz w:val="24"/>
          <w:szCs w:val="24"/>
        </w:rPr>
        <w:t>.</w:t>
      </w:r>
      <w:r w:rsidR="00F81C66">
        <w:rPr>
          <w:rFonts w:ascii="Times New Roman" w:hAnsi="Times New Roman" w:cs="Times New Roman"/>
          <w:sz w:val="24"/>
          <w:szCs w:val="24"/>
        </w:rPr>
        <w:t xml:space="preserve"> </w:t>
      </w:r>
      <w:r w:rsidR="00517A0D">
        <w:rPr>
          <w:rFonts w:ascii="Times New Roman" w:hAnsi="Times New Roman" w:cs="Times New Roman"/>
          <w:sz w:val="24"/>
          <w:szCs w:val="24"/>
        </w:rPr>
        <w:t xml:space="preserve">The strategy is </w:t>
      </w:r>
      <w:r w:rsidR="00925ABE">
        <w:rPr>
          <w:rFonts w:ascii="Times New Roman" w:hAnsi="Times New Roman" w:cs="Times New Roman"/>
          <w:sz w:val="24"/>
          <w:szCs w:val="24"/>
        </w:rPr>
        <w:t>meant as a serious effort to make change.</w:t>
      </w:r>
      <w:r w:rsidR="00F81C66">
        <w:rPr>
          <w:rFonts w:ascii="Times New Roman" w:hAnsi="Times New Roman" w:cs="Times New Roman"/>
          <w:sz w:val="24"/>
          <w:szCs w:val="24"/>
        </w:rPr>
        <w:t xml:space="preserve"> </w:t>
      </w:r>
      <w:r w:rsidR="00925ABE">
        <w:rPr>
          <w:rFonts w:ascii="Times New Roman" w:hAnsi="Times New Roman" w:cs="Times New Roman"/>
          <w:sz w:val="24"/>
          <w:szCs w:val="24"/>
        </w:rPr>
        <w:t>Annual reporting would highlight successes and challenges</w:t>
      </w:r>
      <w:r w:rsidR="00463C10">
        <w:rPr>
          <w:rFonts w:ascii="Times New Roman" w:hAnsi="Times New Roman" w:cs="Times New Roman"/>
          <w:sz w:val="24"/>
          <w:szCs w:val="24"/>
        </w:rPr>
        <w:t>. An</w:t>
      </w:r>
      <w:r w:rsidR="00925ABE">
        <w:rPr>
          <w:rFonts w:ascii="Times New Roman" w:hAnsi="Times New Roman" w:cs="Times New Roman"/>
          <w:sz w:val="24"/>
          <w:szCs w:val="24"/>
        </w:rPr>
        <w:t xml:space="preserve"> annual conference would </w:t>
      </w:r>
      <w:r w:rsidR="00463C10">
        <w:rPr>
          <w:rFonts w:ascii="Times New Roman" w:hAnsi="Times New Roman" w:cs="Times New Roman"/>
          <w:sz w:val="24"/>
          <w:szCs w:val="24"/>
        </w:rPr>
        <w:t xml:space="preserve">attract public attention and </w:t>
      </w:r>
      <w:r w:rsidR="00925ABE">
        <w:rPr>
          <w:rFonts w:ascii="Times New Roman" w:hAnsi="Times New Roman" w:cs="Times New Roman"/>
          <w:sz w:val="24"/>
          <w:szCs w:val="24"/>
        </w:rPr>
        <w:t>keep the strategy fresh and relevant.</w:t>
      </w:r>
      <w:r w:rsidR="00F81C66">
        <w:rPr>
          <w:rFonts w:ascii="Times New Roman" w:hAnsi="Times New Roman" w:cs="Times New Roman"/>
          <w:sz w:val="24"/>
          <w:szCs w:val="24"/>
        </w:rPr>
        <w:t xml:space="preserve"> </w:t>
      </w:r>
      <w:r w:rsidR="00925ABE">
        <w:rPr>
          <w:rFonts w:ascii="Times New Roman" w:hAnsi="Times New Roman" w:cs="Times New Roman"/>
          <w:sz w:val="24"/>
          <w:szCs w:val="24"/>
        </w:rPr>
        <w:t xml:space="preserve">With this in mind, a conference in December 2019 </w:t>
      </w:r>
      <w:r w:rsidR="00F14931">
        <w:rPr>
          <w:rFonts w:ascii="Times New Roman" w:hAnsi="Times New Roman" w:cs="Times New Roman"/>
          <w:sz w:val="24"/>
          <w:szCs w:val="24"/>
        </w:rPr>
        <w:t xml:space="preserve">is proposed </w:t>
      </w:r>
      <w:r w:rsidR="00925ABE">
        <w:rPr>
          <w:rFonts w:ascii="Times New Roman" w:hAnsi="Times New Roman" w:cs="Times New Roman"/>
          <w:sz w:val="24"/>
          <w:szCs w:val="24"/>
        </w:rPr>
        <w:t>to take stock of progress made to that date.</w:t>
      </w:r>
    </w:p>
    <w:p w14:paraId="69AEBB85" w14:textId="77777777" w:rsidR="00925ABE" w:rsidRPr="0007351E" w:rsidRDefault="00925ABE" w:rsidP="00925ABE">
      <w:pPr>
        <w:rPr>
          <w:rFonts w:ascii="Times New Roman" w:hAnsi="Times New Roman" w:cs="Times New Roman"/>
          <w:szCs w:val="24"/>
        </w:rPr>
      </w:pPr>
    </w:p>
    <w:p w14:paraId="6F5CD5B9" w14:textId="77777777" w:rsidR="00925ABE" w:rsidRPr="00DC38EA" w:rsidRDefault="00925ABE" w:rsidP="005500DC">
      <w:pPr>
        <w:pStyle w:val="Heading2"/>
        <w:rPr>
          <w:b/>
        </w:rPr>
      </w:pPr>
      <w:bookmarkStart w:id="42" w:name="_Toc528418888"/>
      <w:bookmarkStart w:id="43" w:name="_Toc530479844"/>
      <w:r w:rsidRPr="00DC38EA">
        <w:rPr>
          <w:b/>
        </w:rPr>
        <w:t>Stakeholder Consultations</w:t>
      </w:r>
      <w:bookmarkEnd w:id="42"/>
      <w:r w:rsidRPr="00DC38EA">
        <w:rPr>
          <w:b/>
        </w:rPr>
        <w:t xml:space="preserve"> in 2019</w:t>
      </w:r>
      <w:bookmarkEnd w:id="43"/>
    </w:p>
    <w:p w14:paraId="57801670" w14:textId="77777777" w:rsidR="00925ABE" w:rsidRPr="0007351E" w:rsidRDefault="00925ABE" w:rsidP="00925ABE">
      <w:pPr>
        <w:rPr>
          <w:rFonts w:ascii="Times New Roman" w:hAnsi="Times New Roman" w:cs="Times New Roman"/>
          <w:szCs w:val="24"/>
        </w:rPr>
      </w:pPr>
    </w:p>
    <w:p w14:paraId="7E9B00AF" w14:textId="0D6A9E66" w:rsidR="00925ABE" w:rsidRDefault="00925ABE" w:rsidP="00925ABE">
      <w:pPr>
        <w:rPr>
          <w:rFonts w:ascii="Times New Roman" w:hAnsi="Times New Roman" w:cs="Times New Roman"/>
          <w:sz w:val="24"/>
          <w:szCs w:val="24"/>
        </w:rPr>
      </w:pPr>
      <w:r>
        <w:rPr>
          <w:rFonts w:ascii="Times New Roman" w:hAnsi="Times New Roman" w:cs="Times New Roman"/>
          <w:sz w:val="24"/>
          <w:szCs w:val="24"/>
        </w:rPr>
        <w:t>The implementation process includes</w:t>
      </w:r>
      <w:r w:rsidR="005972C8">
        <w:rPr>
          <w:rFonts w:ascii="Times New Roman" w:hAnsi="Times New Roman" w:cs="Times New Roman"/>
          <w:sz w:val="24"/>
          <w:szCs w:val="24"/>
        </w:rPr>
        <w:t xml:space="preserve"> </w:t>
      </w:r>
      <w:r>
        <w:rPr>
          <w:rFonts w:ascii="Times New Roman" w:hAnsi="Times New Roman" w:cs="Times New Roman"/>
          <w:sz w:val="24"/>
          <w:szCs w:val="24"/>
        </w:rPr>
        <w:t>stakeholder consultations.</w:t>
      </w:r>
      <w:r w:rsidR="00F81C66">
        <w:rPr>
          <w:rFonts w:ascii="Times New Roman" w:hAnsi="Times New Roman" w:cs="Times New Roman"/>
          <w:sz w:val="24"/>
          <w:szCs w:val="24"/>
        </w:rPr>
        <w:t xml:space="preserve"> </w:t>
      </w:r>
      <w:r>
        <w:rPr>
          <w:rFonts w:ascii="Times New Roman" w:hAnsi="Times New Roman" w:cs="Times New Roman"/>
          <w:sz w:val="24"/>
          <w:szCs w:val="24"/>
        </w:rPr>
        <w:t>There are</w:t>
      </w:r>
      <w:r w:rsidR="005972C8">
        <w:rPr>
          <w:rFonts w:ascii="Times New Roman" w:hAnsi="Times New Roman" w:cs="Times New Roman"/>
          <w:sz w:val="24"/>
          <w:szCs w:val="24"/>
        </w:rPr>
        <w:t>,</w:t>
      </w:r>
      <w:r>
        <w:rPr>
          <w:rFonts w:ascii="Times New Roman" w:hAnsi="Times New Roman" w:cs="Times New Roman"/>
          <w:sz w:val="24"/>
          <w:szCs w:val="24"/>
        </w:rPr>
        <w:t xml:space="preserve"> of course</w:t>
      </w:r>
      <w:r w:rsidR="005972C8">
        <w:rPr>
          <w:rFonts w:ascii="Times New Roman" w:hAnsi="Times New Roman" w:cs="Times New Roman"/>
          <w:sz w:val="24"/>
          <w:szCs w:val="24"/>
        </w:rPr>
        <w:t>,</w:t>
      </w:r>
      <w:r>
        <w:rPr>
          <w:rFonts w:ascii="Times New Roman" w:hAnsi="Times New Roman" w:cs="Times New Roman"/>
          <w:sz w:val="24"/>
          <w:szCs w:val="24"/>
        </w:rPr>
        <w:t xml:space="preserve"> many options.</w:t>
      </w:r>
      <w:r w:rsidR="00F81C66">
        <w:rPr>
          <w:rFonts w:ascii="Times New Roman" w:hAnsi="Times New Roman" w:cs="Times New Roman"/>
          <w:sz w:val="24"/>
          <w:szCs w:val="24"/>
        </w:rPr>
        <w:t xml:space="preserve"> </w:t>
      </w:r>
      <w:r>
        <w:rPr>
          <w:rFonts w:ascii="Times New Roman" w:hAnsi="Times New Roman" w:cs="Times New Roman"/>
          <w:sz w:val="24"/>
          <w:szCs w:val="24"/>
        </w:rPr>
        <w:t xml:space="preserve">But as with the strategy development process to date, it is vital </w:t>
      </w:r>
      <w:r w:rsidRPr="003D5EAF">
        <w:rPr>
          <w:rFonts w:ascii="Times New Roman" w:hAnsi="Times New Roman" w:cs="Times New Roman"/>
          <w:sz w:val="24"/>
          <w:szCs w:val="24"/>
        </w:rPr>
        <w:t xml:space="preserve">to ensure </w:t>
      </w:r>
      <w:r>
        <w:rPr>
          <w:rFonts w:ascii="Times New Roman" w:hAnsi="Times New Roman" w:cs="Times New Roman"/>
          <w:sz w:val="24"/>
          <w:szCs w:val="24"/>
        </w:rPr>
        <w:t xml:space="preserve">that the process is fully </w:t>
      </w:r>
      <w:r w:rsidRPr="003D5EAF">
        <w:rPr>
          <w:rFonts w:ascii="Times New Roman" w:hAnsi="Times New Roman" w:cs="Times New Roman"/>
          <w:sz w:val="24"/>
          <w:szCs w:val="24"/>
        </w:rPr>
        <w:t>inclusiv</w:t>
      </w:r>
      <w:r>
        <w:rPr>
          <w:rFonts w:ascii="Times New Roman" w:hAnsi="Times New Roman" w:cs="Times New Roman"/>
          <w:sz w:val="24"/>
          <w:szCs w:val="24"/>
        </w:rPr>
        <w:t xml:space="preserve">e of </w:t>
      </w:r>
      <w:r w:rsidR="00F81C66">
        <w:rPr>
          <w:rFonts w:ascii="Times New Roman" w:hAnsi="Times New Roman" w:cs="Times New Roman"/>
          <w:sz w:val="24"/>
          <w:szCs w:val="24"/>
        </w:rPr>
        <w:t>people</w:t>
      </w:r>
      <w:r>
        <w:rPr>
          <w:rFonts w:ascii="Times New Roman" w:hAnsi="Times New Roman" w:cs="Times New Roman"/>
          <w:sz w:val="24"/>
          <w:szCs w:val="24"/>
        </w:rPr>
        <w:t xml:space="preserve"> with disabilities and recognize</w:t>
      </w:r>
      <w:r w:rsidR="006F6268">
        <w:rPr>
          <w:rFonts w:ascii="Times New Roman" w:hAnsi="Times New Roman" w:cs="Times New Roman"/>
          <w:sz w:val="24"/>
          <w:szCs w:val="24"/>
        </w:rPr>
        <w:t>s</w:t>
      </w:r>
      <w:r>
        <w:rPr>
          <w:rFonts w:ascii="Times New Roman" w:hAnsi="Times New Roman" w:cs="Times New Roman"/>
          <w:sz w:val="24"/>
          <w:szCs w:val="24"/>
        </w:rPr>
        <w:t xml:space="preserve"> the importance of intersectionality (for example, the significant challenges faced by </w:t>
      </w:r>
      <w:r w:rsidR="008F161E">
        <w:rPr>
          <w:rFonts w:ascii="Times New Roman" w:hAnsi="Times New Roman" w:cs="Times New Roman"/>
          <w:sz w:val="24"/>
          <w:szCs w:val="24"/>
        </w:rPr>
        <w:t xml:space="preserve">indigenous or </w:t>
      </w:r>
      <w:r>
        <w:rPr>
          <w:rFonts w:ascii="Times New Roman" w:hAnsi="Times New Roman" w:cs="Times New Roman"/>
          <w:sz w:val="24"/>
          <w:szCs w:val="24"/>
        </w:rPr>
        <w:t>First Nations people who have a disability).</w:t>
      </w:r>
      <w:r w:rsidR="00064841">
        <w:rPr>
          <w:rFonts w:ascii="Times New Roman" w:hAnsi="Times New Roman" w:cs="Times New Roman"/>
          <w:sz w:val="24"/>
          <w:szCs w:val="24"/>
        </w:rPr>
        <w:t xml:space="preserve"> </w:t>
      </w:r>
      <w:r>
        <w:rPr>
          <w:rFonts w:ascii="Times New Roman" w:hAnsi="Times New Roman" w:cs="Times New Roman"/>
          <w:sz w:val="24"/>
          <w:szCs w:val="24"/>
        </w:rPr>
        <w:t xml:space="preserve">The consultation process should include </w:t>
      </w:r>
      <w:r w:rsidRPr="003D5EAF">
        <w:rPr>
          <w:rFonts w:ascii="Times New Roman" w:hAnsi="Times New Roman" w:cs="Times New Roman"/>
          <w:sz w:val="24"/>
          <w:szCs w:val="24"/>
        </w:rPr>
        <w:t>the following stakeholders:</w:t>
      </w:r>
    </w:p>
    <w:p w14:paraId="1CB0B5FB" w14:textId="77777777" w:rsidR="0022253B" w:rsidRPr="0007351E" w:rsidRDefault="0022253B" w:rsidP="00925ABE">
      <w:pPr>
        <w:rPr>
          <w:rFonts w:ascii="Times New Roman" w:hAnsi="Times New Roman" w:cs="Times New Roman"/>
          <w:szCs w:val="24"/>
        </w:rPr>
      </w:pPr>
    </w:p>
    <w:p w14:paraId="1B762746" w14:textId="4E4B67B3" w:rsidR="00925ABE" w:rsidRPr="00F14931" w:rsidRDefault="007A7CA7"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p</w:t>
      </w:r>
      <w:r w:rsidR="00925ABE" w:rsidRPr="00F14931">
        <w:rPr>
          <w:rFonts w:ascii="Times New Roman" w:hAnsi="Times New Roman" w:cs="Times New Roman"/>
          <w:sz w:val="24"/>
          <w:szCs w:val="24"/>
        </w:rPr>
        <w:t>eople with lived experience</w:t>
      </w:r>
      <w:r w:rsidR="005972C8" w:rsidRPr="00F14931">
        <w:rPr>
          <w:rFonts w:ascii="Times New Roman" w:hAnsi="Times New Roman" w:cs="Times New Roman"/>
          <w:sz w:val="24"/>
          <w:szCs w:val="24"/>
        </w:rPr>
        <w:t>,</w:t>
      </w:r>
      <w:r w:rsidR="00925ABE" w:rsidRPr="00F14931">
        <w:rPr>
          <w:rFonts w:ascii="Times New Roman" w:hAnsi="Times New Roman" w:cs="Times New Roman"/>
          <w:sz w:val="24"/>
          <w:szCs w:val="24"/>
        </w:rPr>
        <w:t xml:space="preserve"> including injured workers and job seekers</w:t>
      </w:r>
      <w:r w:rsidR="007D48AE" w:rsidRPr="00F14931">
        <w:rPr>
          <w:rFonts w:ascii="Times New Roman" w:hAnsi="Times New Roman" w:cs="Times New Roman"/>
          <w:sz w:val="24"/>
          <w:szCs w:val="24"/>
        </w:rPr>
        <w:t>,</w:t>
      </w:r>
    </w:p>
    <w:p w14:paraId="1ECD58E9" w14:textId="3DD62428"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d</w:t>
      </w:r>
      <w:r w:rsidR="00925ABE" w:rsidRPr="00F14931">
        <w:rPr>
          <w:rFonts w:ascii="Times New Roman" w:hAnsi="Times New Roman" w:cs="Times New Roman"/>
          <w:sz w:val="24"/>
          <w:szCs w:val="24"/>
        </w:rPr>
        <w:t>isability organizations</w:t>
      </w:r>
      <w:r w:rsidR="007D48AE" w:rsidRPr="00F14931">
        <w:rPr>
          <w:rFonts w:ascii="Times New Roman" w:hAnsi="Times New Roman" w:cs="Times New Roman"/>
          <w:sz w:val="24"/>
          <w:szCs w:val="24"/>
        </w:rPr>
        <w:t>,</w:t>
      </w:r>
    </w:p>
    <w:p w14:paraId="46D8AA20" w14:textId="30B7E596"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c</w:t>
      </w:r>
      <w:r w:rsidR="00925ABE" w:rsidRPr="00F14931">
        <w:rPr>
          <w:rFonts w:ascii="Times New Roman" w:hAnsi="Times New Roman" w:cs="Times New Roman"/>
          <w:sz w:val="24"/>
          <w:szCs w:val="24"/>
        </w:rPr>
        <w:t>ommunities or groups where those with disabiliti</w:t>
      </w:r>
      <w:r w:rsidR="002E33F1">
        <w:rPr>
          <w:rFonts w:ascii="Times New Roman" w:hAnsi="Times New Roman" w:cs="Times New Roman"/>
          <w:sz w:val="24"/>
          <w:szCs w:val="24"/>
        </w:rPr>
        <w:t xml:space="preserve">es may face special challenges such as </w:t>
      </w:r>
      <w:r w:rsidRPr="00F14931">
        <w:rPr>
          <w:rFonts w:ascii="Times New Roman" w:hAnsi="Times New Roman" w:cs="Times New Roman"/>
          <w:sz w:val="24"/>
          <w:szCs w:val="24"/>
        </w:rPr>
        <w:t>i</w:t>
      </w:r>
      <w:r w:rsidR="008F161E" w:rsidRPr="00F14931">
        <w:rPr>
          <w:rFonts w:ascii="Times New Roman" w:hAnsi="Times New Roman" w:cs="Times New Roman"/>
          <w:sz w:val="24"/>
          <w:szCs w:val="24"/>
        </w:rPr>
        <w:t xml:space="preserve">ndigenous or </w:t>
      </w:r>
      <w:r w:rsidR="00925ABE" w:rsidRPr="00F14931">
        <w:rPr>
          <w:rFonts w:ascii="Times New Roman" w:hAnsi="Times New Roman" w:cs="Times New Roman"/>
          <w:sz w:val="24"/>
          <w:szCs w:val="24"/>
        </w:rPr>
        <w:t>First Nations, LGBT</w:t>
      </w:r>
      <w:r w:rsidRPr="00F14931">
        <w:rPr>
          <w:rFonts w:ascii="Times New Roman" w:hAnsi="Times New Roman" w:cs="Times New Roman"/>
          <w:sz w:val="24"/>
          <w:szCs w:val="24"/>
        </w:rPr>
        <w:t>Q2</w:t>
      </w:r>
      <w:r w:rsidR="00235250">
        <w:rPr>
          <w:rFonts w:ascii="Times New Roman" w:hAnsi="Times New Roman" w:cs="Times New Roman"/>
          <w:sz w:val="24"/>
          <w:szCs w:val="24"/>
        </w:rPr>
        <w:t>S</w:t>
      </w:r>
      <w:r w:rsidR="00925ABE" w:rsidRPr="00F14931">
        <w:rPr>
          <w:rFonts w:ascii="Times New Roman" w:hAnsi="Times New Roman" w:cs="Times New Roman"/>
          <w:sz w:val="24"/>
          <w:szCs w:val="24"/>
        </w:rPr>
        <w:t>, racialized mino</w:t>
      </w:r>
      <w:r w:rsidR="002E33F1">
        <w:rPr>
          <w:rFonts w:ascii="Times New Roman" w:hAnsi="Times New Roman" w:cs="Times New Roman"/>
          <w:sz w:val="24"/>
          <w:szCs w:val="24"/>
        </w:rPr>
        <w:t>rities, new immigrants, women,</w:t>
      </w:r>
    </w:p>
    <w:p w14:paraId="01037268" w14:textId="7EDE8430"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s</w:t>
      </w:r>
      <w:r w:rsidR="00925ABE" w:rsidRPr="00F14931">
        <w:rPr>
          <w:rFonts w:ascii="Times New Roman" w:hAnsi="Times New Roman" w:cs="Times New Roman"/>
          <w:sz w:val="24"/>
          <w:szCs w:val="24"/>
        </w:rPr>
        <w:t>ervice providers</w:t>
      </w:r>
      <w:r w:rsidR="007D48AE" w:rsidRPr="00F14931">
        <w:rPr>
          <w:rFonts w:ascii="Times New Roman" w:hAnsi="Times New Roman" w:cs="Times New Roman"/>
          <w:sz w:val="24"/>
          <w:szCs w:val="24"/>
        </w:rPr>
        <w:t>,</w:t>
      </w:r>
    </w:p>
    <w:p w14:paraId="7C48BF04" w14:textId="39821575"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e</w:t>
      </w:r>
      <w:r w:rsidR="00925ABE" w:rsidRPr="00F14931">
        <w:rPr>
          <w:rFonts w:ascii="Times New Roman" w:hAnsi="Times New Roman" w:cs="Times New Roman"/>
          <w:sz w:val="24"/>
          <w:szCs w:val="24"/>
        </w:rPr>
        <w:t>mployers</w:t>
      </w:r>
      <w:r w:rsidR="007D48AE" w:rsidRPr="00F14931">
        <w:rPr>
          <w:rFonts w:ascii="Times New Roman" w:hAnsi="Times New Roman" w:cs="Times New Roman"/>
          <w:sz w:val="24"/>
          <w:szCs w:val="24"/>
        </w:rPr>
        <w:t>,</w:t>
      </w:r>
    </w:p>
    <w:p w14:paraId="0DD50859" w14:textId="4E7DF242"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l</w:t>
      </w:r>
      <w:r w:rsidR="00925ABE" w:rsidRPr="00F14931">
        <w:rPr>
          <w:rFonts w:ascii="Times New Roman" w:hAnsi="Times New Roman" w:cs="Times New Roman"/>
          <w:sz w:val="24"/>
          <w:szCs w:val="24"/>
        </w:rPr>
        <w:t>abour</w:t>
      </w:r>
      <w:r w:rsidR="007D48AE" w:rsidRPr="00F14931">
        <w:rPr>
          <w:rFonts w:ascii="Times New Roman" w:hAnsi="Times New Roman" w:cs="Times New Roman"/>
          <w:sz w:val="24"/>
          <w:szCs w:val="24"/>
        </w:rPr>
        <w:t>,</w:t>
      </w:r>
    </w:p>
    <w:p w14:paraId="40AE0224" w14:textId="42D09E17"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p</w:t>
      </w:r>
      <w:r w:rsidR="00925ABE" w:rsidRPr="00F14931">
        <w:rPr>
          <w:rFonts w:ascii="Times New Roman" w:hAnsi="Times New Roman" w:cs="Times New Roman"/>
          <w:sz w:val="24"/>
          <w:szCs w:val="24"/>
        </w:rPr>
        <w:t xml:space="preserve">rovincial and </w:t>
      </w:r>
      <w:r w:rsidRPr="00F14931">
        <w:rPr>
          <w:rFonts w:ascii="Times New Roman" w:hAnsi="Times New Roman" w:cs="Times New Roman"/>
          <w:sz w:val="24"/>
          <w:szCs w:val="24"/>
        </w:rPr>
        <w:t>f</w:t>
      </w:r>
      <w:r w:rsidR="00925ABE" w:rsidRPr="00F14931">
        <w:rPr>
          <w:rFonts w:ascii="Times New Roman" w:hAnsi="Times New Roman" w:cs="Times New Roman"/>
          <w:sz w:val="24"/>
          <w:szCs w:val="24"/>
        </w:rPr>
        <w:t xml:space="preserve">ederal </w:t>
      </w:r>
      <w:r w:rsidRPr="00F14931">
        <w:rPr>
          <w:rFonts w:ascii="Times New Roman" w:hAnsi="Times New Roman" w:cs="Times New Roman"/>
          <w:sz w:val="24"/>
          <w:szCs w:val="24"/>
        </w:rPr>
        <w:t>g</w:t>
      </w:r>
      <w:r w:rsidR="00925ABE" w:rsidRPr="00F14931">
        <w:rPr>
          <w:rFonts w:ascii="Times New Roman" w:hAnsi="Times New Roman" w:cs="Times New Roman"/>
          <w:sz w:val="24"/>
          <w:szCs w:val="24"/>
        </w:rPr>
        <w:t>overnment</w:t>
      </w:r>
      <w:r w:rsidR="007D48AE" w:rsidRPr="00F14931">
        <w:rPr>
          <w:rFonts w:ascii="Times New Roman" w:hAnsi="Times New Roman" w:cs="Times New Roman"/>
          <w:sz w:val="24"/>
          <w:szCs w:val="24"/>
        </w:rPr>
        <w:t>s,</w:t>
      </w:r>
      <w:r w:rsidR="00925ABE" w:rsidRPr="00F14931">
        <w:rPr>
          <w:rFonts w:ascii="Times New Roman" w:hAnsi="Times New Roman" w:cs="Times New Roman"/>
          <w:sz w:val="24"/>
          <w:szCs w:val="24"/>
        </w:rPr>
        <w:t xml:space="preserve"> </w:t>
      </w:r>
    </w:p>
    <w:p w14:paraId="6E9507AD" w14:textId="7715B89F"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o</w:t>
      </w:r>
      <w:r w:rsidR="00925ABE" w:rsidRPr="00F14931">
        <w:rPr>
          <w:rFonts w:ascii="Times New Roman" w:hAnsi="Times New Roman" w:cs="Times New Roman"/>
          <w:sz w:val="24"/>
          <w:szCs w:val="24"/>
        </w:rPr>
        <w:t>ther public</w:t>
      </w:r>
      <w:r w:rsidRPr="00F14931">
        <w:rPr>
          <w:rFonts w:ascii="Times New Roman" w:hAnsi="Times New Roman" w:cs="Times New Roman"/>
          <w:sz w:val="24"/>
          <w:szCs w:val="24"/>
        </w:rPr>
        <w:t>-</w:t>
      </w:r>
      <w:r w:rsidR="00925ABE" w:rsidRPr="00F14931">
        <w:rPr>
          <w:rFonts w:ascii="Times New Roman" w:hAnsi="Times New Roman" w:cs="Times New Roman"/>
          <w:sz w:val="24"/>
          <w:szCs w:val="24"/>
        </w:rPr>
        <w:t xml:space="preserve">sector organizations </w:t>
      </w:r>
      <w:r w:rsidRPr="00F14931">
        <w:rPr>
          <w:rFonts w:ascii="Times New Roman" w:hAnsi="Times New Roman" w:cs="Times New Roman"/>
          <w:sz w:val="24"/>
          <w:szCs w:val="24"/>
        </w:rPr>
        <w:t xml:space="preserve">that </w:t>
      </w:r>
      <w:r w:rsidR="00925ABE" w:rsidRPr="00F14931">
        <w:rPr>
          <w:rFonts w:ascii="Times New Roman" w:hAnsi="Times New Roman" w:cs="Times New Roman"/>
          <w:sz w:val="24"/>
          <w:szCs w:val="24"/>
        </w:rPr>
        <w:t>have a stake in the strategy (such as workers’ compensation boards)</w:t>
      </w:r>
      <w:r w:rsidR="007D48AE" w:rsidRPr="00F14931">
        <w:rPr>
          <w:rFonts w:ascii="Times New Roman" w:hAnsi="Times New Roman" w:cs="Times New Roman"/>
          <w:sz w:val="24"/>
          <w:szCs w:val="24"/>
        </w:rPr>
        <w:t>, and</w:t>
      </w:r>
    </w:p>
    <w:p w14:paraId="4F15F8EC" w14:textId="17589929" w:rsidR="00925ABE" w:rsidRPr="00F14931" w:rsidRDefault="005972C8" w:rsidP="00F14931">
      <w:pPr>
        <w:pStyle w:val="ListParagraph"/>
        <w:numPr>
          <w:ilvl w:val="0"/>
          <w:numId w:val="52"/>
        </w:numPr>
        <w:rPr>
          <w:rFonts w:ascii="Times New Roman" w:hAnsi="Times New Roman" w:cs="Times New Roman"/>
          <w:sz w:val="24"/>
          <w:szCs w:val="24"/>
        </w:rPr>
      </w:pPr>
      <w:r w:rsidRPr="00F14931">
        <w:rPr>
          <w:rFonts w:ascii="Times New Roman" w:hAnsi="Times New Roman" w:cs="Times New Roman"/>
          <w:sz w:val="24"/>
          <w:szCs w:val="24"/>
        </w:rPr>
        <w:t>r</w:t>
      </w:r>
      <w:r w:rsidR="00925ABE" w:rsidRPr="00F14931">
        <w:rPr>
          <w:rFonts w:ascii="Times New Roman" w:hAnsi="Times New Roman" w:cs="Times New Roman"/>
          <w:sz w:val="24"/>
          <w:szCs w:val="24"/>
        </w:rPr>
        <w:t>esearchers and academics</w:t>
      </w:r>
      <w:r w:rsidR="007D48AE" w:rsidRPr="00F14931">
        <w:rPr>
          <w:rFonts w:ascii="Times New Roman" w:hAnsi="Times New Roman" w:cs="Times New Roman"/>
          <w:sz w:val="24"/>
          <w:szCs w:val="24"/>
        </w:rPr>
        <w:t>.</w:t>
      </w:r>
      <w:r w:rsidR="00925ABE" w:rsidRPr="00F14931">
        <w:rPr>
          <w:rFonts w:ascii="Times New Roman" w:hAnsi="Times New Roman" w:cs="Times New Roman"/>
          <w:sz w:val="24"/>
          <w:szCs w:val="24"/>
        </w:rPr>
        <w:t xml:space="preserve"> </w:t>
      </w:r>
    </w:p>
    <w:p w14:paraId="2B513802" w14:textId="77777777" w:rsidR="0022253B" w:rsidRPr="0007351E" w:rsidRDefault="0022253B" w:rsidP="00925ABE">
      <w:pPr>
        <w:rPr>
          <w:rFonts w:ascii="Times New Roman" w:hAnsi="Times New Roman" w:cs="Times New Roman"/>
          <w:szCs w:val="24"/>
        </w:rPr>
      </w:pPr>
    </w:p>
    <w:p w14:paraId="7550A684" w14:textId="3ABAAEC1" w:rsidR="00EE3E4A" w:rsidRDefault="00925ABE">
      <w:pPr>
        <w:rPr>
          <w:rFonts w:ascii="Times New Roman" w:hAnsi="Times New Roman" w:cs="Times New Roman"/>
          <w:sz w:val="24"/>
          <w:szCs w:val="24"/>
        </w:rPr>
      </w:pPr>
      <w:r w:rsidRPr="003D5EAF">
        <w:rPr>
          <w:rFonts w:ascii="Times New Roman" w:hAnsi="Times New Roman" w:cs="Times New Roman"/>
          <w:sz w:val="24"/>
          <w:szCs w:val="24"/>
        </w:rPr>
        <w:t>The consultati</w:t>
      </w:r>
      <w:r w:rsidR="005972C8">
        <w:rPr>
          <w:rFonts w:ascii="Times New Roman" w:hAnsi="Times New Roman" w:cs="Times New Roman"/>
          <w:sz w:val="24"/>
          <w:szCs w:val="24"/>
        </w:rPr>
        <w:t>on</w:t>
      </w:r>
      <w:r w:rsidRPr="003D5EAF">
        <w:rPr>
          <w:rFonts w:ascii="Times New Roman" w:hAnsi="Times New Roman" w:cs="Times New Roman"/>
          <w:sz w:val="24"/>
          <w:szCs w:val="24"/>
        </w:rPr>
        <w:t xml:space="preserve"> process </w:t>
      </w:r>
      <w:r>
        <w:rPr>
          <w:rFonts w:ascii="Times New Roman" w:hAnsi="Times New Roman" w:cs="Times New Roman"/>
          <w:sz w:val="24"/>
          <w:szCs w:val="24"/>
        </w:rPr>
        <w:t xml:space="preserve">could </w:t>
      </w:r>
      <w:r w:rsidRPr="003D5EAF">
        <w:rPr>
          <w:rFonts w:ascii="Times New Roman" w:hAnsi="Times New Roman" w:cs="Times New Roman"/>
          <w:sz w:val="24"/>
          <w:szCs w:val="24"/>
        </w:rPr>
        <w:t>occur in various formats including face</w:t>
      </w:r>
      <w:r w:rsidR="005972C8">
        <w:rPr>
          <w:rFonts w:ascii="Times New Roman" w:hAnsi="Times New Roman" w:cs="Times New Roman"/>
          <w:sz w:val="24"/>
          <w:szCs w:val="24"/>
        </w:rPr>
        <w:t>-</w:t>
      </w:r>
      <w:r w:rsidRPr="003D5EAF">
        <w:rPr>
          <w:rFonts w:ascii="Times New Roman" w:hAnsi="Times New Roman" w:cs="Times New Roman"/>
          <w:sz w:val="24"/>
          <w:szCs w:val="24"/>
        </w:rPr>
        <w:t>to</w:t>
      </w:r>
      <w:r w:rsidR="005972C8">
        <w:rPr>
          <w:rFonts w:ascii="Times New Roman" w:hAnsi="Times New Roman" w:cs="Times New Roman"/>
          <w:sz w:val="24"/>
          <w:szCs w:val="24"/>
        </w:rPr>
        <w:t>-</w:t>
      </w:r>
      <w:r w:rsidRPr="003D5EAF">
        <w:rPr>
          <w:rFonts w:ascii="Times New Roman" w:hAnsi="Times New Roman" w:cs="Times New Roman"/>
          <w:sz w:val="24"/>
          <w:szCs w:val="24"/>
        </w:rPr>
        <w:t>face</w:t>
      </w:r>
      <w:r>
        <w:rPr>
          <w:rFonts w:ascii="Times New Roman" w:hAnsi="Times New Roman" w:cs="Times New Roman"/>
          <w:sz w:val="24"/>
          <w:szCs w:val="24"/>
        </w:rPr>
        <w:t xml:space="preserve"> and </w:t>
      </w:r>
      <w:r w:rsidRPr="003D5EAF">
        <w:rPr>
          <w:rFonts w:ascii="Times New Roman" w:hAnsi="Times New Roman" w:cs="Times New Roman"/>
          <w:sz w:val="24"/>
          <w:szCs w:val="24"/>
        </w:rPr>
        <w:t>online surveys</w:t>
      </w:r>
      <w:r>
        <w:rPr>
          <w:rFonts w:ascii="Times New Roman" w:hAnsi="Times New Roman" w:cs="Times New Roman"/>
          <w:sz w:val="24"/>
          <w:szCs w:val="24"/>
        </w:rPr>
        <w:t>.</w:t>
      </w:r>
      <w:r w:rsidR="00F81C66">
        <w:rPr>
          <w:rFonts w:ascii="Times New Roman" w:hAnsi="Times New Roman" w:cs="Times New Roman"/>
          <w:sz w:val="24"/>
          <w:szCs w:val="24"/>
        </w:rPr>
        <w:t xml:space="preserve"> </w:t>
      </w:r>
      <w:r>
        <w:rPr>
          <w:rFonts w:ascii="Times New Roman" w:hAnsi="Times New Roman" w:cs="Times New Roman"/>
          <w:sz w:val="24"/>
          <w:szCs w:val="24"/>
        </w:rPr>
        <w:t xml:space="preserve">To be successful, </w:t>
      </w:r>
      <w:r w:rsidR="005972C8">
        <w:rPr>
          <w:rFonts w:ascii="Times New Roman" w:hAnsi="Times New Roman" w:cs="Times New Roman"/>
          <w:sz w:val="24"/>
          <w:szCs w:val="24"/>
        </w:rPr>
        <w:t xml:space="preserve">the consultation process </w:t>
      </w:r>
      <w:r>
        <w:rPr>
          <w:rFonts w:ascii="Times New Roman" w:hAnsi="Times New Roman" w:cs="Times New Roman"/>
          <w:sz w:val="24"/>
          <w:szCs w:val="24"/>
        </w:rPr>
        <w:t xml:space="preserve">would </w:t>
      </w:r>
      <w:r w:rsidRPr="003D5EAF">
        <w:rPr>
          <w:rFonts w:ascii="Times New Roman" w:hAnsi="Times New Roman" w:cs="Times New Roman"/>
          <w:sz w:val="24"/>
          <w:szCs w:val="24"/>
        </w:rPr>
        <w:t xml:space="preserve">extend </w:t>
      </w:r>
      <w:r>
        <w:rPr>
          <w:rFonts w:ascii="Times New Roman" w:hAnsi="Times New Roman" w:cs="Times New Roman"/>
          <w:sz w:val="24"/>
          <w:szCs w:val="24"/>
        </w:rPr>
        <w:t xml:space="preserve">well beyond </w:t>
      </w:r>
      <w:r w:rsidRPr="003D5EAF">
        <w:rPr>
          <w:rFonts w:ascii="Times New Roman" w:hAnsi="Times New Roman" w:cs="Times New Roman"/>
          <w:sz w:val="24"/>
          <w:szCs w:val="24"/>
        </w:rPr>
        <w:t xml:space="preserve">the reach of the </w:t>
      </w:r>
      <w:r w:rsidR="005972C8">
        <w:rPr>
          <w:rFonts w:ascii="Times New Roman" w:hAnsi="Times New Roman" w:cs="Times New Roman"/>
          <w:sz w:val="24"/>
          <w:szCs w:val="24"/>
        </w:rPr>
        <w:t xml:space="preserve">DWC </w:t>
      </w:r>
      <w:r w:rsidRPr="003D5EAF">
        <w:rPr>
          <w:rFonts w:ascii="Times New Roman" w:hAnsi="Times New Roman" w:cs="Times New Roman"/>
          <w:sz w:val="24"/>
          <w:szCs w:val="24"/>
        </w:rPr>
        <w:t xml:space="preserve">Steering Committee’s </w:t>
      </w:r>
      <w:r>
        <w:rPr>
          <w:rFonts w:ascii="Times New Roman" w:hAnsi="Times New Roman" w:cs="Times New Roman"/>
          <w:sz w:val="24"/>
          <w:szCs w:val="24"/>
        </w:rPr>
        <w:t>networks</w:t>
      </w:r>
      <w:r w:rsidR="005972C8">
        <w:rPr>
          <w:rFonts w:ascii="Times New Roman" w:hAnsi="Times New Roman" w:cs="Times New Roman"/>
          <w:sz w:val="24"/>
          <w:szCs w:val="24"/>
        </w:rPr>
        <w:t xml:space="preserve"> to</w:t>
      </w:r>
      <w:r>
        <w:rPr>
          <w:rFonts w:ascii="Times New Roman" w:hAnsi="Times New Roman" w:cs="Times New Roman"/>
          <w:sz w:val="24"/>
          <w:szCs w:val="24"/>
        </w:rPr>
        <w:t xml:space="preserve"> include the networks of those attending the </w:t>
      </w:r>
      <w:r w:rsidR="007D48AE">
        <w:rPr>
          <w:rFonts w:ascii="Times New Roman" w:hAnsi="Times New Roman" w:cs="Times New Roman"/>
          <w:sz w:val="24"/>
          <w:szCs w:val="24"/>
        </w:rPr>
        <w:t>DWC C</w:t>
      </w:r>
      <w:r>
        <w:rPr>
          <w:rFonts w:ascii="Times New Roman" w:hAnsi="Times New Roman" w:cs="Times New Roman"/>
          <w:sz w:val="24"/>
          <w:szCs w:val="24"/>
        </w:rPr>
        <w:t>onference</w:t>
      </w:r>
      <w:r w:rsidR="00807AF7">
        <w:rPr>
          <w:rFonts w:ascii="Times New Roman" w:hAnsi="Times New Roman" w:cs="Times New Roman"/>
          <w:sz w:val="24"/>
          <w:szCs w:val="24"/>
        </w:rPr>
        <w:t xml:space="preserve"> in 2018</w:t>
      </w:r>
      <w:r>
        <w:rPr>
          <w:rFonts w:ascii="Times New Roman" w:hAnsi="Times New Roman" w:cs="Times New Roman"/>
          <w:sz w:val="24"/>
          <w:szCs w:val="24"/>
        </w:rPr>
        <w:t>.</w:t>
      </w:r>
      <w:r w:rsidR="00F81C66">
        <w:rPr>
          <w:rFonts w:ascii="Times New Roman" w:hAnsi="Times New Roman" w:cs="Times New Roman"/>
          <w:sz w:val="24"/>
          <w:szCs w:val="24"/>
        </w:rPr>
        <w:t xml:space="preserve"> </w:t>
      </w:r>
    </w:p>
    <w:p w14:paraId="3210FA95" w14:textId="18B83B80" w:rsidR="008C1DC9" w:rsidRPr="00EE3E4A" w:rsidRDefault="00EE3E4A" w:rsidP="00EE3E4A">
      <w:pPr>
        <w:pStyle w:val="Heading1"/>
        <w:rPr>
          <w:rFonts w:ascii="Times New Roman" w:hAnsi="Times New Roman" w:cs="Times New Roman"/>
          <w:b/>
          <w:color w:val="auto"/>
        </w:rPr>
      </w:pPr>
      <w:bookmarkStart w:id="44" w:name="_Toc530479845"/>
      <w:r w:rsidRPr="00EE3E4A">
        <w:rPr>
          <w:rFonts w:ascii="Times New Roman" w:hAnsi="Times New Roman" w:cs="Times New Roman"/>
          <w:b/>
          <w:color w:val="auto"/>
        </w:rPr>
        <w:lastRenderedPageBreak/>
        <w:t>Terminology</w:t>
      </w:r>
      <w:r w:rsidR="00026A7C">
        <w:rPr>
          <w:rFonts w:ascii="Times New Roman" w:hAnsi="Times New Roman" w:cs="Times New Roman"/>
          <w:b/>
          <w:color w:val="auto"/>
        </w:rPr>
        <w:t xml:space="preserve"> and </w:t>
      </w:r>
      <w:r w:rsidR="00F2364E">
        <w:rPr>
          <w:rFonts w:ascii="Times New Roman" w:hAnsi="Times New Roman" w:cs="Times New Roman"/>
          <w:b/>
          <w:color w:val="auto"/>
        </w:rPr>
        <w:t>Acronyms</w:t>
      </w:r>
      <w:bookmarkEnd w:id="44"/>
    </w:p>
    <w:p w14:paraId="5069FDDF" w14:textId="77777777" w:rsidR="00EE3E4A" w:rsidRPr="00BB1387" w:rsidRDefault="00EE3E4A" w:rsidP="00235850">
      <w:pPr>
        <w:rPr>
          <w:rFonts w:ascii="Times New Roman" w:hAnsi="Times New Roman" w:cs="Times New Roman"/>
          <w:sz w:val="20"/>
          <w:szCs w:val="24"/>
        </w:rPr>
      </w:pPr>
    </w:p>
    <w:p w14:paraId="0D3D2264" w14:textId="6D9ED192" w:rsidR="00EE3E4A" w:rsidRPr="00FC7315" w:rsidRDefault="00EE3E4A" w:rsidP="00EE3E4A">
      <w:pPr>
        <w:rPr>
          <w:rFonts w:ascii="Times New Roman" w:eastAsia="Times New Roman" w:hAnsi="Times New Roman" w:cs="Times New Roman"/>
          <w:sz w:val="24"/>
          <w:szCs w:val="24"/>
        </w:rPr>
      </w:pPr>
      <w:r w:rsidRPr="00775CC2">
        <w:rPr>
          <w:rFonts w:ascii="Times New Roman" w:eastAsia="Times New Roman" w:hAnsi="Times New Roman" w:cs="Times New Roman"/>
          <w:b/>
          <w:i/>
          <w:sz w:val="24"/>
          <w:szCs w:val="24"/>
        </w:rPr>
        <w:t>Vision</w:t>
      </w:r>
      <w:r w:rsidRPr="00FC7315">
        <w:rPr>
          <w:rFonts w:ascii="Times New Roman" w:eastAsia="Times New Roman" w:hAnsi="Times New Roman" w:cs="Times New Roman"/>
          <w:sz w:val="24"/>
          <w:szCs w:val="24"/>
        </w:rPr>
        <w:t xml:space="preserve">: What we want the world to look like in </w:t>
      </w:r>
      <w:r>
        <w:rPr>
          <w:rFonts w:ascii="Times New Roman" w:eastAsia="Times New Roman" w:hAnsi="Times New Roman" w:cs="Times New Roman"/>
          <w:sz w:val="24"/>
          <w:szCs w:val="24"/>
        </w:rPr>
        <w:t>the coming</w:t>
      </w:r>
      <w:r w:rsidRPr="00FC7315">
        <w:rPr>
          <w:rFonts w:ascii="Times New Roman" w:eastAsia="Times New Roman" w:hAnsi="Times New Roman" w:cs="Times New Roman"/>
          <w:sz w:val="24"/>
          <w:szCs w:val="24"/>
        </w:rPr>
        <w:t xml:space="preserve"> years</w:t>
      </w:r>
      <w:r w:rsidR="00B468AB">
        <w:rPr>
          <w:rFonts w:ascii="Times New Roman" w:eastAsia="Times New Roman" w:hAnsi="Times New Roman" w:cs="Times New Roman"/>
          <w:sz w:val="24"/>
          <w:szCs w:val="24"/>
        </w:rPr>
        <w:t>; t</w:t>
      </w:r>
      <w:r w:rsidRPr="00FC7315">
        <w:rPr>
          <w:rFonts w:ascii="Times New Roman" w:eastAsia="Times New Roman" w:hAnsi="Times New Roman" w:cs="Times New Roman"/>
          <w:sz w:val="24"/>
          <w:szCs w:val="24"/>
        </w:rPr>
        <w:t xml:space="preserve">ypically framed as </w:t>
      </w:r>
      <w:r>
        <w:rPr>
          <w:rFonts w:ascii="Times New Roman" w:eastAsia="Times New Roman" w:hAnsi="Times New Roman" w:cs="Times New Roman"/>
          <w:sz w:val="24"/>
          <w:szCs w:val="24"/>
        </w:rPr>
        <w:t xml:space="preserve">a </w:t>
      </w:r>
      <w:r w:rsidRPr="00FC7315">
        <w:rPr>
          <w:rFonts w:ascii="Times New Roman" w:eastAsia="Times New Roman" w:hAnsi="Times New Roman" w:cs="Times New Roman"/>
          <w:sz w:val="24"/>
          <w:szCs w:val="24"/>
        </w:rPr>
        <w:t xml:space="preserve">high-level outcome </w:t>
      </w:r>
    </w:p>
    <w:p w14:paraId="7D5D09A7" w14:textId="77777777" w:rsidR="00EE3E4A" w:rsidRPr="0007351E" w:rsidRDefault="00EE3E4A" w:rsidP="00EE3E4A">
      <w:pPr>
        <w:rPr>
          <w:rFonts w:ascii="Times New Roman" w:eastAsia="Times New Roman" w:hAnsi="Times New Roman" w:cs="Times New Roman"/>
          <w:szCs w:val="24"/>
        </w:rPr>
      </w:pPr>
    </w:p>
    <w:p w14:paraId="754835C3" w14:textId="60922709" w:rsidR="00EE3E4A" w:rsidRPr="00FC7315" w:rsidRDefault="00EE3E4A" w:rsidP="00EE3E4A">
      <w:pPr>
        <w:rPr>
          <w:rFonts w:ascii="Times New Roman" w:eastAsia="Times New Roman" w:hAnsi="Times New Roman" w:cs="Times New Roman"/>
          <w:sz w:val="24"/>
          <w:szCs w:val="24"/>
        </w:rPr>
      </w:pPr>
      <w:r w:rsidRPr="00775CC2">
        <w:rPr>
          <w:rFonts w:ascii="Times New Roman" w:eastAsia="Times New Roman" w:hAnsi="Times New Roman" w:cs="Times New Roman"/>
          <w:b/>
          <w:i/>
          <w:sz w:val="24"/>
          <w:szCs w:val="24"/>
        </w:rPr>
        <w:t>Strategy</w:t>
      </w:r>
      <w:r w:rsidRPr="00FC7315">
        <w:rPr>
          <w:rFonts w:ascii="Times New Roman" w:eastAsia="Times New Roman" w:hAnsi="Times New Roman" w:cs="Times New Roman"/>
          <w:sz w:val="24"/>
          <w:szCs w:val="24"/>
        </w:rPr>
        <w:t>: High</w:t>
      </w:r>
      <w:r w:rsidR="00B468AB">
        <w:rPr>
          <w:rFonts w:ascii="Times New Roman" w:eastAsia="Times New Roman" w:hAnsi="Times New Roman" w:cs="Times New Roman"/>
          <w:sz w:val="24"/>
          <w:szCs w:val="24"/>
        </w:rPr>
        <w:t>-</w:t>
      </w:r>
      <w:r w:rsidRPr="00FC7315">
        <w:rPr>
          <w:rFonts w:ascii="Times New Roman" w:eastAsia="Times New Roman" w:hAnsi="Times New Roman" w:cs="Times New Roman"/>
          <w:sz w:val="24"/>
          <w:szCs w:val="24"/>
        </w:rPr>
        <w:t>level overview of initiatives planned to achieve the vision</w:t>
      </w:r>
    </w:p>
    <w:p w14:paraId="6E4381D5" w14:textId="77777777" w:rsidR="00EE3E4A" w:rsidRPr="0007351E" w:rsidRDefault="00EE3E4A" w:rsidP="00EE3E4A">
      <w:pPr>
        <w:rPr>
          <w:rFonts w:ascii="Times New Roman" w:eastAsia="Times New Roman" w:hAnsi="Times New Roman" w:cs="Times New Roman"/>
          <w:szCs w:val="24"/>
        </w:rPr>
      </w:pPr>
    </w:p>
    <w:p w14:paraId="2ED8BC4B" w14:textId="61F05E08" w:rsidR="00EE3E4A" w:rsidRPr="00FC7315" w:rsidRDefault="00EE3E4A" w:rsidP="00EE3E4A">
      <w:pPr>
        <w:rPr>
          <w:rFonts w:ascii="Times New Roman" w:eastAsia="Times New Roman" w:hAnsi="Times New Roman" w:cs="Times New Roman"/>
          <w:sz w:val="24"/>
          <w:szCs w:val="24"/>
        </w:rPr>
      </w:pPr>
      <w:r w:rsidRPr="00775CC2">
        <w:rPr>
          <w:rFonts w:ascii="Times New Roman" w:eastAsia="Times New Roman" w:hAnsi="Times New Roman" w:cs="Times New Roman"/>
          <w:b/>
          <w:i/>
          <w:sz w:val="24"/>
          <w:szCs w:val="24"/>
        </w:rPr>
        <w:t>Pillars</w:t>
      </w:r>
      <w:r w:rsidRPr="00FC7315">
        <w:rPr>
          <w:rFonts w:ascii="Times New Roman" w:eastAsia="Times New Roman" w:hAnsi="Times New Roman" w:cs="Times New Roman"/>
          <w:sz w:val="24"/>
          <w:szCs w:val="24"/>
        </w:rPr>
        <w:t>: Key areas to be covered in the strategy</w:t>
      </w:r>
    </w:p>
    <w:p w14:paraId="4BBC6316" w14:textId="77777777" w:rsidR="00EE3E4A" w:rsidRPr="0007351E" w:rsidRDefault="00EE3E4A" w:rsidP="00EE3E4A">
      <w:pPr>
        <w:rPr>
          <w:rFonts w:ascii="Times New Roman" w:eastAsia="Times New Roman" w:hAnsi="Times New Roman" w:cs="Times New Roman"/>
          <w:szCs w:val="24"/>
        </w:rPr>
      </w:pPr>
    </w:p>
    <w:p w14:paraId="153214AB" w14:textId="5D545570" w:rsidR="00EE3E4A" w:rsidRDefault="00EE3E4A" w:rsidP="00EE3E4A">
      <w:pPr>
        <w:rPr>
          <w:rFonts w:ascii="Times New Roman" w:eastAsia="Times New Roman" w:hAnsi="Times New Roman" w:cs="Times New Roman"/>
          <w:sz w:val="24"/>
          <w:szCs w:val="24"/>
        </w:rPr>
      </w:pPr>
      <w:r w:rsidRPr="00775CC2">
        <w:rPr>
          <w:rFonts w:ascii="Times New Roman" w:eastAsia="Times New Roman" w:hAnsi="Times New Roman" w:cs="Times New Roman"/>
          <w:b/>
          <w:i/>
          <w:sz w:val="24"/>
          <w:szCs w:val="24"/>
        </w:rPr>
        <w:t>Activities</w:t>
      </w:r>
      <w:r w:rsidRPr="00FC7315">
        <w:rPr>
          <w:rFonts w:ascii="Times New Roman" w:eastAsia="Times New Roman" w:hAnsi="Times New Roman" w:cs="Times New Roman"/>
          <w:sz w:val="24"/>
          <w:szCs w:val="24"/>
        </w:rPr>
        <w:t>: Specific initiatives under each pillar of the strategy</w:t>
      </w:r>
    </w:p>
    <w:p w14:paraId="7A44BAF5" w14:textId="77777777" w:rsidR="00026A7C" w:rsidRPr="0007351E" w:rsidRDefault="00026A7C" w:rsidP="00EE3E4A">
      <w:pPr>
        <w:rPr>
          <w:rFonts w:ascii="Times New Roman" w:eastAsia="Times New Roman" w:hAnsi="Times New Roman" w:cs="Times New Roman"/>
          <w:szCs w:val="24"/>
        </w:rPr>
      </w:pPr>
    </w:p>
    <w:p w14:paraId="39C54C81" w14:textId="07583584" w:rsidR="00026A7C" w:rsidRDefault="00026A7C" w:rsidP="00EE3E4A">
      <w:pPr>
        <w:rPr>
          <w:rFonts w:ascii="Times New Roman" w:eastAsia="Times New Roman" w:hAnsi="Times New Roman" w:cs="Times New Roman"/>
          <w:sz w:val="24"/>
          <w:szCs w:val="24"/>
        </w:rPr>
      </w:pPr>
      <w:r w:rsidRPr="00026A7C">
        <w:rPr>
          <w:rFonts w:ascii="Times New Roman" w:eastAsia="Times New Roman" w:hAnsi="Times New Roman" w:cs="Times New Roman"/>
          <w:b/>
          <w:i/>
          <w:sz w:val="24"/>
          <w:szCs w:val="24"/>
        </w:rPr>
        <w:t>Coordination</w:t>
      </w:r>
      <w:r>
        <w:rPr>
          <w:rFonts w:ascii="Times New Roman" w:eastAsia="Times New Roman" w:hAnsi="Times New Roman" w:cs="Times New Roman"/>
          <w:sz w:val="24"/>
          <w:szCs w:val="24"/>
        </w:rPr>
        <w:t xml:space="preserve">: </w:t>
      </w:r>
      <w:r w:rsidR="00B468AB">
        <w:rPr>
          <w:rFonts w:ascii="Times New Roman" w:eastAsia="Times New Roman" w:hAnsi="Times New Roman" w:cs="Times New Roman"/>
          <w:sz w:val="24"/>
          <w:szCs w:val="24"/>
        </w:rPr>
        <w:t>T</w:t>
      </w:r>
      <w:r w:rsidRPr="00026A7C">
        <w:rPr>
          <w:rFonts w:ascii="Times New Roman" w:eastAsia="Times New Roman" w:hAnsi="Times New Roman" w:cs="Times New Roman"/>
          <w:sz w:val="24"/>
          <w:szCs w:val="24"/>
        </w:rPr>
        <w:t>he way different disability programs interact</w:t>
      </w:r>
    </w:p>
    <w:p w14:paraId="0AEABA7C" w14:textId="77777777" w:rsidR="00026A7C" w:rsidRPr="0007351E" w:rsidRDefault="00026A7C" w:rsidP="00EE3E4A">
      <w:pPr>
        <w:rPr>
          <w:rFonts w:ascii="Times New Roman" w:eastAsia="Times New Roman" w:hAnsi="Times New Roman" w:cs="Times New Roman"/>
          <w:szCs w:val="24"/>
        </w:rPr>
      </w:pPr>
    </w:p>
    <w:p w14:paraId="6A00DE31" w14:textId="618165A1" w:rsidR="00026A7C" w:rsidRDefault="00026A7C" w:rsidP="00EE3E4A">
      <w:pPr>
        <w:rPr>
          <w:rFonts w:ascii="Times New Roman" w:eastAsia="Times New Roman" w:hAnsi="Times New Roman" w:cs="Times New Roman"/>
          <w:sz w:val="24"/>
          <w:szCs w:val="24"/>
        </w:rPr>
      </w:pPr>
      <w:r w:rsidRPr="00026A7C">
        <w:rPr>
          <w:rFonts w:ascii="Times New Roman" w:eastAsia="Times New Roman" w:hAnsi="Times New Roman" w:cs="Times New Roman"/>
          <w:b/>
          <w:i/>
          <w:sz w:val="24"/>
          <w:szCs w:val="24"/>
        </w:rPr>
        <w:t>Navigability</w:t>
      </w:r>
      <w:r>
        <w:rPr>
          <w:rFonts w:ascii="Times New Roman" w:eastAsia="Times New Roman" w:hAnsi="Times New Roman" w:cs="Times New Roman"/>
          <w:sz w:val="24"/>
          <w:szCs w:val="24"/>
        </w:rPr>
        <w:t xml:space="preserve">: </w:t>
      </w:r>
      <w:r w:rsidR="00B468AB">
        <w:rPr>
          <w:rFonts w:ascii="Times New Roman" w:eastAsia="Times New Roman" w:hAnsi="Times New Roman" w:cs="Times New Roman"/>
          <w:sz w:val="24"/>
          <w:szCs w:val="24"/>
        </w:rPr>
        <w:t>T</w:t>
      </w:r>
      <w:r w:rsidRPr="00026A7C">
        <w:rPr>
          <w:rFonts w:ascii="Times New Roman" w:eastAsia="Times New Roman" w:hAnsi="Times New Roman" w:cs="Times New Roman"/>
          <w:sz w:val="24"/>
          <w:szCs w:val="24"/>
        </w:rPr>
        <w:t>he ease with which clients can identify the program(s) most suitable for them</w:t>
      </w:r>
      <w:r w:rsidR="00B468AB">
        <w:rPr>
          <w:rFonts w:ascii="Times New Roman" w:eastAsia="Times New Roman" w:hAnsi="Times New Roman" w:cs="Times New Roman"/>
          <w:sz w:val="24"/>
          <w:szCs w:val="24"/>
        </w:rPr>
        <w:t>,</w:t>
      </w:r>
      <w:r w:rsidRPr="00026A7C">
        <w:rPr>
          <w:rFonts w:ascii="Times New Roman" w:eastAsia="Times New Roman" w:hAnsi="Times New Roman" w:cs="Times New Roman"/>
          <w:sz w:val="24"/>
          <w:szCs w:val="24"/>
        </w:rPr>
        <w:t xml:space="preserve"> </w:t>
      </w:r>
      <w:r w:rsidR="00B468AB">
        <w:rPr>
          <w:rFonts w:ascii="Times New Roman" w:eastAsia="Times New Roman" w:hAnsi="Times New Roman" w:cs="Times New Roman"/>
          <w:sz w:val="24"/>
          <w:szCs w:val="24"/>
        </w:rPr>
        <w:t>and</w:t>
      </w:r>
      <w:r w:rsidRPr="00026A7C">
        <w:rPr>
          <w:rFonts w:ascii="Times New Roman" w:eastAsia="Times New Roman" w:hAnsi="Times New Roman" w:cs="Times New Roman"/>
          <w:sz w:val="24"/>
          <w:szCs w:val="24"/>
        </w:rPr>
        <w:t xml:space="preserve"> move within and between programs when their circumstances change</w:t>
      </w:r>
    </w:p>
    <w:p w14:paraId="11A4A365" w14:textId="3F998463" w:rsidR="00026A7C" w:rsidRPr="0007351E" w:rsidRDefault="00026A7C" w:rsidP="00EE3E4A">
      <w:pPr>
        <w:rPr>
          <w:rFonts w:ascii="Times New Roman" w:eastAsia="Times New Roman" w:hAnsi="Times New Roman" w:cs="Times New Roman"/>
          <w:szCs w:val="24"/>
        </w:rPr>
      </w:pPr>
    </w:p>
    <w:p w14:paraId="7F78A047" w14:textId="1FBFF78B" w:rsidR="006A3021" w:rsidRDefault="006A3021" w:rsidP="00EE3E4A">
      <w:pPr>
        <w:rPr>
          <w:rFonts w:ascii="Times New Roman" w:eastAsia="Times New Roman" w:hAnsi="Times New Roman" w:cs="Times New Roman"/>
          <w:sz w:val="24"/>
          <w:szCs w:val="24"/>
        </w:rPr>
      </w:pPr>
      <w:r w:rsidRPr="007B74EF">
        <w:rPr>
          <w:rFonts w:ascii="Times New Roman" w:eastAsia="Times New Roman" w:hAnsi="Times New Roman" w:cs="Times New Roman"/>
          <w:b/>
          <w:i/>
          <w:sz w:val="24"/>
          <w:szCs w:val="24"/>
        </w:rPr>
        <w:t>DWC:</w:t>
      </w:r>
      <w:r>
        <w:rPr>
          <w:rFonts w:ascii="Times New Roman" w:hAnsi="Times New Roman" w:cs="Times New Roman"/>
          <w:sz w:val="24"/>
          <w:szCs w:val="24"/>
        </w:rPr>
        <w:t xml:space="preserve"> Disability and work in Canada</w:t>
      </w:r>
    </w:p>
    <w:p w14:paraId="370E6DDD" w14:textId="77777777" w:rsidR="006A3021" w:rsidRPr="0007351E" w:rsidRDefault="006A3021" w:rsidP="00EE3E4A">
      <w:pPr>
        <w:rPr>
          <w:rFonts w:ascii="Times New Roman" w:eastAsia="Times New Roman" w:hAnsi="Times New Roman" w:cs="Times New Roman"/>
          <w:szCs w:val="24"/>
        </w:rPr>
      </w:pPr>
    </w:p>
    <w:p w14:paraId="741D236B" w14:textId="6A5B068D" w:rsidR="00026A7C" w:rsidRDefault="002306CA" w:rsidP="00EE3E4A">
      <w:pPr>
        <w:rPr>
          <w:rFonts w:ascii="Times New Roman" w:eastAsia="Times New Roman" w:hAnsi="Times New Roman" w:cs="Times New Roman"/>
          <w:sz w:val="24"/>
          <w:szCs w:val="24"/>
        </w:rPr>
      </w:pPr>
      <w:r w:rsidRPr="007B74EF">
        <w:rPr>
          <w:rFonts w:ascii="Times New Roman" w:eastAsia="Times New Roman" w:hAnsi="Times New Roman" w:cs="Times New Roman"/>
          <w:b/>
          <w:i/>
          <w:sz w:val="24"/>
          <w:szCs w:val="24"/>
        </w:rPr>
        <w:t>LMAPDs</w:t>
      </w:r>
      <w:r w:rsidR="00026A7C" w:rsidRPr="007B74EF">
        <w:rPr>
          <w:rFonts w:ascii="Times New Roman" w:eastAsia="Times New Roman" w:hAnsi="Times New Roman" w:cs="Times New Roman"/>
          <w:b/>
          <w:i/>
          <w:sz w:val="24"/>
          <w:szCs w:val="24"/>
        </w:rPr>
        <w:t>:</w:t>
      </w:r>
      <w:r w:rsidR="00026A7C">
        <w:rPr>
          <w:rFonts w:ascii="Times New Roman" w:eastAsia="Times New Roman" w:hAnsi="Times New Roman" w:cs="Times New Roman"/>
          <w:sz w:val="24"/>
          <w:szCs w:val="24"/>
        </w:rPr>
        <w:t xml:space="preserve"> </w:t>
      </w:r>
      <w:r w:rsidRPr="00903696">
        <w:rPr>
          <w:rFonts w:ascii="Times New Roman" w:hAnsi="Times New Roman" w:cs="Times New Roman"/>
          <w:sz w:val="24"/>
          <w:szCs w:val="24"/>
        </w:rPr>
        <w:t>Labour Market Agreements for Persons with Disabilities</w:t>
      </w:r>
    </w:p>
    <w:p w14:paraId="12E94836" w14:textId="41174263" w:rsidR="006A3021" w:rsidRPr="0007351E" w:rsidRDefault="006A3021" w:rsidP="00EE3E4A">
      <w:pPr>
        <w:rPr>
          <w:rFonts w:ascii="Times New Roman" w:eastAsia="Times New Roman" w:hAnsi="Times New Roman" w:cs="Times New Roman"/>
          <w:szCs w:val="24"/>
        </w:rPr>
      </w:pPr>
    </w:p>
    <w:p w14:paraId="0DF84026" w14:textId="5B402203" w:rsidR="002306CA" w:rsidRPr="002306CA" w:rsidRDefault="002306CA" w:rsidP="00EE3E4A">
      <w:pPr>
        <w:rPr>
          <w:rFonts w:ascii="Times New Roman" w:hAnsi="Times New Roman" w:cs="Times New Roman"/>
          <w:sz w:val="24"/>
          <w:szCs w:val="24"/>
        </w:rPr>
      </w:pPr>
      <w:r w:rsidRPr="007B74EF">
        <w:rPr>
          <w:rFonts w:ascii="Times New Roman" w:eastAsia="Times New Roman" w:hAnsi="Times New Roman" w:cs="Times New Roman"/>
          <w:b/>
          <w:i/>
          <w:sz w:val="24"/>
          <w:szCs w:val="24"/>
        </w:rPr>
        <w:t>WDAs:</w:t>
      </w:r>
      <w:r>
        <w:rPr>
          <w:rFonts w:ascii="Times New Roman" w:hAnsi="Times New Roman" w:cs="Times New Roman"/>
          <w:sz w:val="24"/>
          <w:szCs w:val="24"/>
        </w:rPr>
        <w:t xml:space="preserve"> </w:t>
      </w:r>
      <w:r w:rsidRPr="00903696">
        <w:rPr>
          <w:rFonts w:ascii="Times New Roman" w:hAnsi="Times New Roman" w:cs="Times New Roman"/>
          <w:sz w:val="24"/>
          <w:szCs w:val="24"/>
        </w:rPr>
        <w:t>Workforce Development Agreements</w:t>
      </w:r>
    </w:p>
    <w:p w14:paraId="6114C24F" w14:textId="77777777" w:rsidR="00026A7C" w:rsidRPr="0007351E" w:rsidRDefault="00026A7C" w:rsidP="00EE3E4A">
      <w:pPr>
        <w:rPr>
          <w:rFonts w:ascii="Times New Roman" w:eastAsia="Times New Roman" w:hAnsi="Times New Roman" w:cs="Times New Roman"/>
          <w:szCs w:val="24"/>
        </w:rPr>
      </w:pPr>
    </w:p>
    <w:p w14:paraId="1C0B68AD" w14:textId="6FD699DA" w:rsidR="002E33F1" w:rsidRPr="002E33F1" w:rsidRDefault="002E33F1" w:rsidP="00EE3E4A">
      <w:pPr>
        <w:rPr>
          <w:rFonts w:ascii="Times New Roman" w:eastAsia="Times New Roman" w:hAnsi="Times New Roman" w:cs="Times New Roman"/>
          <w:sz w:val="24"/>
          <w:szCs w:val="24"/>
        </w:rPr>
      </w:pPr>
      <w:r w:rsidRPr="002E33F1">
        <w:rPr>
          <w:rFonts w:ascii="Times New Roman" w:hAnsi="Times New Roman" w:cs="Times New Roman"/>
          <w:b/>
          <w:i/>
          <w:sz w:val="24"/>
          <w:szCs w:val="24"/>
        </w:rPr>
        <w:t xml:space="preserve">LGBTQ2S: </w:t>
      </w:r>
      <w:r w:rsidRPr="002E33F1">
        <w:rPr>
          <w:rFonts w:ascii="Times New Roman" w:hAnsi="Times New Roman" w:cs="Times New Roman"/>
          <w:sz w:val="24"/>
          <w:szCs w:val="24"/>
        </w:rPr>
        <w:t xml:space="preserve">Lesbian, Gay, Bisexual, Transsexual, Transgendered, Intersexual, Queer, Questioning, </w:t>
      </w:r>
      <w:r>
        <w:rPr>
          <w:rFonts w:ascii="Times New Roman" w:hAnsi="Times New Roman" w:cs="Times New Roman"/>
          <w:sz w:val="24"/>
          <w:szCs w:val="24"/>
        </w:rPr>
        <w:t>and 2-</w:t>
      </w:r>
      <w:r w:rsidRPr="002E33F1">
        <w:rPr>
          <w:rFonts w:ascii="Times New Roman" w:hAnsi="Times New Roman" w:cs="Times New Roman"/>
          <w:sz w:val="24"/>
          <w:szCs w:val="24"/>
        </w:rPr>
        <w:t>Spirited</w:t>
      </w:r>
    </w:p>
    <w:p w14:paraId="746F3B8B" w14:textId="77777777" w:rsidR="00026A7C" w:rsidRDefault="00026A7C" w:rsidP="00EE3E4A">
      <w:pPr>
        <w:rPr>
          <w:rFonts w:ascii="Times New Roman" w:eastAsia="Times New Roman" w:hAnsi="Times New Roman" w:cs="Times New Roman"/>
          <w:sz w:val="24"/>
          <w:szCs w:val="24"/>
        </w:rPr>
      </w:pPr>
    </w:p>
    <w:p w14:paraId="3D4F9726" w14:textId="77777777" w:rsidR="001952A4" w:rsidRDefault="001952A4" w:rsidP="00235850">
      <w:pPr>
        <w:rPr>
          <w:rFonts w:ascii="Times New Roman" w:hAnsi="Times New Roman" w:cs="Times New Roman"/>
          <w:sz w:val="24"/>
          <w:szCs w:val="24"/>
        </w:rPr>
        <w:sectPr w:rsidR="001952A4" w:rsidSect="000836F4">
          <w:headerReference w:type="default" r:id="rId18"/>
          <w:footerReference w:type="default" r:id="rId19"/>
          <w:pgSz w:w="12240" w:h="15840"/>
          <w:pgMar w:top="1440" w:right="1440" w:bottom="1440" w:left="1440" w:header="709" w:footer="709" w:gutter="0"/>
          <w:cols w:space="708"/>
          <w:titlePg/>
          <w:docGrid w:linePitch="360"/>
        </w:sectPr>
      </w:pPr>
    </w:p>
    <w:p w14:paraId="525E8661" w14:textId="292F8984" w:rsidR="00F2364E" w:rsidRPr="00F2364E" w:rsidRDefault="00F2364E" w:rsidP="00F2364E">
      <w:pPr>
        <w:pStyle w:val="Heading1"/>
        <w:spacing w:before="0"/>
        <w:rPr>
          <w:rFonts w:ascii="Times New Roman" w:hAnsi="Times New Roman" w:cs="Times New Roman"/>
          <w:b/>
          <w:color w:val="auto"/>
          <w:szCs w:val="24"/>
        </w:rPr>
      </w:pPr>
      <w:bookmarkStart w:id="45" w:name="_Toc530479846"/>
      <w:r>
        <w:rPr>
          <w:rFonts w:ascii="Times New Roman" w:hAnsi="Times New Roman" w:cs="Times New Roman"/>
          <w:b/>
          <w:color w:val="auto"/>
        </w:rPr>
        <w:lastRenderedPageBreak/>
        <w:t>Appendix: Summary of Provincial S</w:t>
      </w:r>
      <w:r w:rsidRPr="00F2364E">
        <w:rPr>
          <w:rFonts w:ascii="Times New Roman" w:hAnsi="Times New Roman" w:cs="Times New Roman"/>
          <w:b/>
          <w:color w:val="auto"/>
        </w:rPr>
        <w:t>trategies</w:t>
      </w:r>
      <w:bookmarkEnd w:id="45"/>
    </w:p>
    <w:p w14:paraId="3EBF0DA9" w14:textId="77777777" w:rsidR="001952A4" w:rsidRPr="0007351E" w:rsidRDefault="001952A4" w:rsidP="001952A4">
      <w:pPr>
        <w:rPr>
          <w:rFonts w:ascii="Times New Roman" w:hAnsi="Times New Roman" w:cs="Times New Roman"/>
          <w:sz w:val="20"/>
          <w:szCs w:val="24"/>
        </w:rPr>
      </w:pPr>
    </w:p>
    <w:tbl>
      <w:tblPr>
        <w:tblStyle w:val="TableGrid"/>
        <w:tblW w:w="14885" w:type="dxa"/>
        <w:tblInd w:w="-998" w:type="dxa"/>
        <w:tblLayout w:type="fixed"/>
        <w:tblLook w:val="04A0" w:firstRow="1" w:lastRow="0" w:firstColumn="1" w:lastColumn="0" w:noHBand="0" w:noVBand="1"/>
      </w:tblPr>
      <w:tblGrid>
        <w:gridCol w:w="1560"/>
        <w:gridCol w:w="1985"/>
        <w:gridCol w:w="2409"/>
        <w:gridCol w:w="1418"/>
        <w:gridCol w:w="1559"/>
        <w:gridCol w:w="1843"/>
        <w:gridCol w:w="1701"/>
        <w:gridCol w:w="1134"/>
        <w:gridCol w:w="1276"/>
      </w:tblGrid>
      <w:tr w:rsidR="001952A4" w:rsidRPr="00582481" w14:paraId="3C5AEC3A" w14:textId="77777777" w:rsidTr="00EB3017">
        <w:tc>
          <w:tcPr>
            <w:tcW w:w="1560" w:type="dxa"/>
          </w:tcPr>
          <w:p w14:paraId="427BD85F" w14:textId="211E20D8" w:rsidR="001952A4" w:rsidRPr="00582481" w:rsidRDefault="000B1DFC" w:rsidP="005929BE">
            <w:pPr>
              <w:jc w:val="center"/>
              <w:rPr>
                <w:rFonts w:cstheme="minorHAnsi"/>
                <w:b/>
                <w:sz w:val="20"/>
                <w:szCs w:val="20"/>
              </w:rPr>
            </w:pPr>
            <w:r w:rsidRPr="00582481">
              <w:rPr>
                <w:rFonts w:cstheme="minorHAnsi"/>
                <w:b/>
                <w:sz w:val="20"/>
                <w:szCs w:val="20"/>
              </w:rPr>
              <w:t>Province</w:t>
            </w:r>
            <w:r>
              <w:rPr>
                <w:rFonts w:cstheme="minorHAnsi"/>
                <w:b/>
                <w:sz w:val="20"/>
                <w:szCs w:val="20"/>
              </w:rPr>
              <w:t>/ Territory</w:t>
            </w:r>
          </w:p>
        </w:tc>
        <w:tc>
          <w:tcPr>
            <w:tcW w:w="1985" w:type="dxa"/>
          </w:tcPr>
          <w:p w14:paraId="24289565" w14:textId="77777777" w:rsidR="001952A4" w:rsidRPr="00582481" w:rsidRDefault="001952A4" w:rsidP="005929BE">
            <w:pPr>
              <w:jc w:val="center"/>
              <w:rPr>
                <w:rFonts w:cstheme="minorHAnsi"/>
                <w:b/>
                <w:sz w:val="20"/>
                <w:szCs w:val="20"/>
              </w:rPr>
            </w:pPr>
            <w:r w:rsidRPr="00582481">
              <w:rPr>
                <w:rFonts w:cstheme="minorHAnsi"/>
                <w:b/>
                <w:sz w:val="20"/>
                <w:szCs w:val="20"/>
              </w:rPr>
              <w:t>Name of Strategy</w:t>
            </w:r>
          </w:p>
        </w:tc>
        <w:tc>
          <w:tcPr>
            <w:tcW w:w="2409" w:type="dxa"/>
          </w:tcPr>
          <w:p w14:paraId="43F81836" w14:textId="77777777" w:rsidR="001952A4" w:rsidRPr="00582481" w:rsidRDefault="001952A4" w:rsidP="005929BE">
            <w:pPr>
              <w:jc w:val="center"/>
              <w:rPr>
                <w:rFonts w:cstheme="minorHAnsi"/>
                <w:b/>
                <w:sz w:val="20"/>
                <w:szCs w:val="20"/>
              </w:rPr>
            </w:pPr>
            <w:r w:rsidRPr="00582481">
              <w:rPr>
                <w:rFonts w:cstheme="minorHAnsi"/>
                <w:b/>
                <w:sz w:val="20"/>
                <w:szCs w:val="20"/>
              </w:rPr>
              <w:t>Strategy Scope</w:t>
            </w:r>
          </w:p>
        </w:tc>
        <w:tc>
          <w:tcPr>
            <w:tcW w:w="1418" w:type="dxa"/>
          </w:tcPr>
          <w:p w14:paraId="1FC5A543" w14:textId="77777777" w:rsidR="001952A4" w:rsidRPr="00582481" w:rsidRDefault="001952A4" w:rsidP="005929BE">
            <w:pPr>
              <w:jc w:val="center"/>
              <w:rPr>
                <w:rFonts w:cstheme="minorHAnsi"/>
                <w:b/>
                <w:sz w:val="20"/>
                <w:szCs w:val="20"/>
              </w:rPr>
            </w:pPr>
            <w:r w:rsidRPr="00582481">
              <w:rPr>
                <w:rFonts w:cstheme="minorHAnsi"/>
                <w:b/>
                <w:sz w:val="20"/>
                <w:szCs w:val="20"/>
              </w:rPr>
              <w:t>Strategy Development Process</w:t>
            </w:r>
          </w:p>
        </w:tc>
        <w:tc>
          <w:tcPr>
            <w:tcW w:w="1559" w:type="dxa"/>
          </w:tcPr>
          <w:p w14:paraId="7C61C66A" w14:textId="77777777" w:rsidR="001952A4" w:rsidRPr="00582481" w:rsidRDefault="001952A4" w:rsidP="005929BE">
            <w:pPr>
              <w:jc w:val="center"/>
              <w:rPr>
                <w:rFonts w:cstheme="minorHAnsi"/>
                <w:b/>
                <w:sz w:val="20"/>
                <w:szCs w:val="20"/>
              </w:rPr>
            </w:pPr>
            <w:r w:rsidRPr="00582481">
              <w:rPr>
                <w:rFonts w:cstheme="minorHAnsi"/>
                <w:b/>
                <w:sz w:val="20"/>
                <w:szCs w:val="20"/>
              </w:rPr>
              <w:t>Strategy Document Structure</w:t>
            </w:r>
          </w:p>
        </w:tc>
        <w:tc>
          <w:tcPr>
            <w:tcW w:w="1843" w:type="dxa"/>
          </w:tcPr>
          <w:p w14:paraId="4E05D0DC" w14:textId="77777777" w:rsidR="001952A4" w:rsidRPr="00582481" w:rsidRDefault="001952A4" w:rsidP="005929BE">
            <w:pPr>
              <w:jc w:val="center"/>
              <w:rPr>
                <w:rFonts w:cstheme="minorHAnsi"/>
                <w:b/>
                <w:sz w:val="20"/>
                <w:szCs w:val="20"/>
              </w:rPr>
            </w:pPr>
            <w:r w:rsidRPr="00582481">
              <w:rPr>
                <w:rFonts w:cstheme="minorHAnsi"/>
                <w:b/>
                <w:sz w:val="20"/>
                <w:szCs w:val="20"/>
              </w:rPr>
              <w:t>Key Findings &amp; Recommendations</w:t>
            </w:r>
          </w:p>
        </w:tc>
        <w:tc>
          <w:tcPr>
            <w:tcW w:w="1701" w:type="dxa"/>
          </w:tcPr>
          <w:p w14:paraId="502A679B" w14:textId="77777777" w:rsidR="001952A4" w:rsidRPr="00582481" w:rsidRDefault="001952A4" w:rsidP="005929BE">
            <w:pPr>
              <w:jc w:val="center"/>
              <w:rPr>
                <w:rFonts w:cstheme="minorHAnsi"/>
                <w:b/>
                <w:sz w:val="20"/>
                <w:szCs w:val="20"/>
              </w:rPr>
            </w:pPr>
            <w:r w:rsidRPr="00582481">
              <w:rPr>
                <w:rFonts w:cstheme="minorHAnsi"/>
                <w:b/>
                <w:sz w:val="20"/>
                <w:szCs w:val="20"/>
              </w:rPr>
              <w:t>Details for Inclusion in National Strategy</w:t>
            </w:r>
          </w:p>
        </w:tc>
        <w:tc>
          <w:tcPr>
            <w:tcW w:w="1134" w:type="dxa"/>
          </w:tcPr>
          <w:p w14:paraId="05D57D6E" w14:textId="77777777" w:rsidR="001952A4" w:rsidRPr="00582481" w:rsidRDefault="001952A4" w:rsidP="005929BE">
            <w:pPr>
              <w:jc w:val="center"/>
              <w:rPr>
                <w:rFonts w:cstheme="minorHAnsi"/>
                <w:b/>
                <w:sz w:val="20"/>
                <w:szCs w:val="20"/>
              </w:rPr>
            </w:pPr>
            <w:r w:rsidRPr="00582481">
              <w:rPr>
                <w:rFonts w:cstheme="minorHAnsi"/>
                <w:b/>
                <w:sz w:val="20"/>
                <w:szCs w:val="20"/>
              </w:rPr>
              <w:t>Strategy Status</w:t>
            </w:r>
          </w:p>
        </w:tc>
        <w:tc>
          <w:tcPr>
            <w:tcW w:w="1276" w:type="dxa"/>
          </w:tcPr>
          <w:p w14:paraId="6A398973" w14:textId="77777777" w:rsidR="001952A4" w:rsidRPr="00582481" w:rsidRDefault="001952A4" w:rsidP="005929BE">
            <w:pPr>
              <w:jc w:val="center"/>
              <w:rPr>
                <w:rFonts w:cstheme="minorHAnsi"/>
                <w:b/>
                <w:sz w:val="20"/>
                <w:szCs w:val="20"/>
              </w:rPr>
            </w:pPr>
            <w:r w:rsidRPr="00582481">
              <w:rPr>
                <w:rFonts w:cstheme="minorHAnsi"/>
                <w:b/>
                <w:sz w:val="20"/>
                <w:szCs w:val="20"/>
              </w:rPr>
              <w:t>Notes</w:t>
            </w:r>
          </w:p>
        </w:tc>
      </w:tr>
      <w:tr w:rsidR="001952A4" w:rsidRPr="00582481" w14:paraId="1DFE7B9B" w14:textId="77777777" w:rsidTr="00EB3017">
        <w:trPr>
          <w:trHeight w:val="4192"/>
        </w:trPr>
        <w:tc>
          <w:tcPr>
            <w:tcW w:w="1560" w:type="dxa"/>
          </w:tcPr>
          <w:p w14:paraId="072532AF" w14:textId="77777777" w:rsidR="001952A4" w:rsidRPr="00582481" w:rsidRDefault="001952A4" w:rsidP="005929BE">
            <w:pPr>
              <w:rPr>
                <w:rFonts w:cstheme="minorHAnsi"/>
                <w:sz w:val="20"/>
                <w:szCs w:val="20"/>
              </w:rPr>
            </w:pPr>
            <w:r w:rsidRPr="00582481">
              <w:rPr>
                <w:rFonts w:cstheme="minorHAnsi"/>
                <w:sz w:val="20"/>
                <w:szCs w:val="20"/>
              </w:rPr>
              <w:t>British Columbia (prepared in 2014 by the BC Provincial Government as a cross departmental/ministerial initiative)</w:t>
            </w:r>
          </w:p>
        </w:tc>
        <w:tc>
          <w:tcPr>
            <w:tcW w:w="1985" w:type="dxa"/>
          </w:tcPr>
          <w:p w14:paraId="39160D3C" w14:textId="77777777" w:rsidR="001952A4" w:rsidRPr="00582481" w:rsidRDefault="001952A4" w:rsidP="005929BE">
            <w:pPr>
              <w:rPr>
                <w:rFonts w:cstheme="minorHAnsi"/>
                <w:sz w:val="20"/>
                <w:szCs w:val="20"/>
              </w:rPr>
            </w:pPr>
            <w:r w:rsidRPr="00582481">
              <w:rPr>
                <w:rFonts w:cstheme="minorHAnsi"/>
                <w:sz w:val="20"/>
                <w:szCs w:val="20"/>
              </w:rPr>
              <w:t>Accessibility 2040: Making BC the most progressive province in Canada for people with disabilities by 2024</w:t>
            </w:r>
          </w:p>
        </w:tc>
        <w:tc>
          <w:tcPr>
            <w:tcW w:w="2409" w:type="dxa"/>
          </w:tcPr>
          <w:p w14:paraId="1E069057" w14:textId="77777777" w:rsidR="001952A4" w:rsidRPr="00582481" w:rsidRDefault="001952A4" w:rsidP="005929BE">
            <w:pPr>
              <w:rPr>
                <w:rFonts w:cstheme="minorHAnsi"/>
                <w:sz w:val="20"/>
                <w:szCs w:val="20"/>
              </w:rPr>
            </w:pPr>
            <w:r w:rsidRPr="00582481">
              <w:rPr>
                <w:rFonts w:cstheme="minorHAnsi"/>
                <w:sz w:val="20"/>
                <w:szCs w:val="20"/>
              </w:rPr>
              <w:t>The plan is a 10-year plan with 12 building blocks: 1) inclusive government, 2) accessible service delivery, 3) accessible internet, 4) accessible built environment, 5) accessible housing, 6) accessible transportation, 7) income support, 8) employment, 9) financial security, 10) inclusive communities, 11) emergency preparedness, and 12) consumer experience</w:t>
            </w:r>
          </w:p>
        </w:tc>
        <w:tc>
          <w:tcPr>
            <w:tcW w:w="1418" w:type="dxa"/>
          </w:tcPr>
          <w:p w14:paraId="7CDC0F67" w14:textId="77777777" w:rsidR="001952A4" w:rsidRPr="00582481" w:rsidRDefault="001952A4" w:rsidP="005929BE">
            <w:pPr>
              <w:rPr>
                <w:rFonts w:cstheme="minorHAnsi"/>
                <w:sz w:val="20"/>
                <w:szCs w:val="20"/>
              </w:rPr>
            </w:pPr>
            <w:r w:rsidRPr="00582481">
              <w:rPr>
                <w:rFonts w:cstheme="minorHAnsi"/>
                <w:sz w:val="20"/>
                <w:szCs w:val="20"/>
              </w:rPr>
              <w:t>Public consultations were undertaken for a 3-month period from Dec 2013 to March 2014</w:t>
            </w:r>
          </w:p>
        </w:tc>
        <w:tc>
          <w:tcPr>
            <w:tcW w:w="1559" w:type="dxa"/>
          </w:tcPr>
          <w:p w14:paraId="2147CC4B" w14:textId="77777777" w:rsidR="001952A4" w:rsidRPr="00582481" w:rsidRDefault="001952A4" w:rsidP="005929BE">
            <w:pPr>
              <w:rPr>
                <w:rFonts w:cstheme="minorHAnsi"/>
                <w:sz w:val="20"/>
                <w:szCs w:val="20"/>
              </w:rPr>
            </w:pPr>
            <w:r w:rsidRPr="00582481">
              <w:rPr>
                <w:rFonts w:cstheme="minorHAnsi"/>
                <w:sz w:val="20"/>
                <w:szCs w:val="20"/>
              </w:rPr>
              <w:t>Overview of 12 building blocks including success measures and what can be committed to/done now</w:t>
            </w:r>
          </w:p>
        </w:tc>
        <w:tc>
          <w:tcPr>
            <w:tcW w:w="1843" w:type="dxa"/>
          </w:tcPr>
          <w:p w14:paraId="5A75260C" w14:textId="77777777" w:rsidR="001952A4" w:rsidRPr="00582481" w:rsidRDefault="001952A4" w:rsidP="005929BE">
            <w:pPr>
              <w:rPr>
                <w:rFonts w:cstheme="minorHAnsi"/>
                <w:sz w:val="20"/>
                <w:szCs w:val="20"/>
              </w:rPr>
            </w:pPr>
            <w:r w:rsidRPr="00582481">
              <w:rPr>
                <w:rFonts w:cstheme="minorHAnsi"/>
                <w:sz w:val="20"/>
                <w:szCs w:val="20"/>
              </w:rPr>
              <w:t>Goals, measures, and commitments are outlined for each of the 12 building blocks. There is a plan to prepare an annual report and an Accessibility 2024 website</w:t>
            </w:r>
          </w:p>
        </w:tc>
        <w:tc>
          <w:tcPr>
            <w:tcW w:w="1701" w:type="dxa"/>
          </w:tcPr>
          <w:p w14:paraId="5B417B2A" w14:textId="77777777" w:rsidR="001952A4" w:rsidRPr="00582481" w:rsidRDefault="001952A4" w:rsidP="005929BE">
            <w:pPr>
              <w:rPr>
                <w:rFonts w:cstheme="minorHAnsi"/>
                <w:sz w:val="20"/>
                <w:szCs w:val="20"/>
              </w:rPr>
            </w:pPr>
            <w:r w:rsidRPr="00582481">
              <w:rPr>
                <w:rFonts w:cstheme="minorHAnsi"/>
                <w:sz w:val="20"/>
                <w:szCs w:val="20"/>
              </w:rPr>
              <w:t xml:space="preserve">Building blocks’ goals and success measures, outlining current realistic commitments, and a yearly progress report </w:t>
            </w:r>
          </w:p>
        </w:tc>
        <w:tc>
          <w:tcPr>
            <w:tcW w:w="1134" w:type="dxa"/>
          </w:tcPr>
          <w:p w14:paraId="7A1EEE2B" w14:textId="77777777" w:rsidR="001952A4" w:rsidRPr="00582481" w:rsidRDefault="001952A4" w:rsidP="005929BE">
            <w:pPr>
              <w:rPr>
                <w:rFonts w:cstheme="minorHAnsi"/>
                <w:sz w:val="20"/>
                <w:szCs w:val="20"/>
              </w:rPr>
            </w:pPr>
            <w:r w:rsidRPr="00582481">
              <w:rPr>
                <w:rFonts w:cstheme="minorHAnsi"/>
                <w:sz w:val="20"/>
                <w:szCs w:val="20"/>
              </w:rPr>
              <w:t>The 2017 annual report is available online</w:t>
            </w:r>
          </w:p>
        </w:tc>
        <w:tc>
          <w:tcPr>
            <w:tcW w:w="1276" w:type="dxa"/>
          </w:tcPr>
          <w:p w14:paraId="0FA3E7C0" w14:textId="77777777" w:rsidR="001952A4" w:rsidRPr="00582481" w:rsidRDefault="001952A4" w:rsidP="005929BE">
            <w:pPr>
              <w:rPr>
                <w:rFonts w:cstheme="minorHAnsi"/>
                <w:sz w:val="20"/>
                <w:szCs w:val="20"/>
              </w:rPr>
            </w:pPr>
            <w:r w:rsidRPr="00582481">
              <w:rPr>
                <w:rFonts w:cstheme="minorHAnsi"/>
                <w:sz w:val="20"/>
                <w:szCs w:val="20"/>
              </w:rPr>
              <w:t>The strategy document development process involved of consulting with various stakeholders and interest groups; comprehensive plan cuts across provincial departments and ministries</w:t>
            </w:r>
          </w:p>
        </w:tc>
      </w:tr>
      <w:tr w:rsidR="001952A4" w:rsidRPr="00582481" w14:paraId="0DF4DF49" w14:textId="77777777" w:rsidTr="00EB3017">
        <w:trPr>
          <w:trHeight w:val="2267"/>
        </w:trPr>
        <w:tc>
          <w:tcPr>
            <w:tcW w:w="1560" w:type="dxa"/>
          </w:tcPr>
          <w:p w14:paraId="46D8AE64" w14:textId="77777777" w:rsidR="001952A4" w:rsidRPr="00582481" w:rsidRDefault="001952A4" w:rsidP="005929BE">
            <w:pPr>
              <w:rPr>
                <w:rFonts w:cstheme="minorHAnsi"/>
                <w:sz w:val="20"/>
                <w:szCs w:val="20"/>
              </w:rPr>
            </w:pPr>
            <w:r w:rsidRPr="00582481">
              <w:rPr>
                <w:rFonts w:cstheme="minorHAnsi"/>
                <w:sz w:val="20"/>
                <w:szCs w:val="20"/>
              </w:rPr>
              <w:t>Alberta (one-page plan created in 2018 by the Premier's Council on the Status of Persons with Disabilities)</w:t>
            </w:r>
          </w:p>
        </w:tc>
        <w:tc>
          <w:tcPr>
            <w:tcW w:w="1985" w:type="dxa"/>
          </w:tcPr>
          <w:p w14:paraId="01A71E4E" w14:textId="77777777" w:rsidR="001952A4" w:rsidRPr="00582481" w:rsidRDefault="001952A4" w:rsidP="005929BE">
            <w:pPr>
              <w:rPr>
                <w:rFonts w:cstheme="minorHAnsi"/>
                <w:sz w:val="20"/>
                <w:szCs w:val="20"/>
              </w:rPr>
            </w:pPr>
            <w:r w:rsidRPr="00582481">
              <w:rPr>
                <w:rFonts w:cstheme="minorHAnsi"/>
                <w:sz w:val="20"/>
                <w:szCs w:val="20"/>
              </w:rPr>
              <w:t>Premier's Council on the Status of Persons with Disabilities: 2018-2020 Strategic Plan</w:t>
            </w:r>
          </w:p>
        </w:tc>
        <w:tc>
          <w:tcPr>
            <w:tcW w:w="2409" w:type="dxa"/>
          </w:tcPr>
          <w:p w14:paraId="03424000" w14:textId="77777777" w:rsidR="001952A4" w:rsidRPr="00582481" w:rsidRDefault="001952A4" w:rsidP="005929BE">
            <w:pPr>
              <w:rPr>
                <w:rFonts w:cstheme="minorHAnsi"/>
                <w:sz w:val="20"/>
                <w:szCs w:val="20"/>
              </w:rPr>
            </w:pPr>
            <w:r w:rsidRPr="00582481">
              <w:rPr>
                <w:rFonts w:cstheme="minorHAnsi"/>
                <w:sz w:val="20"/>
                <w:szCs w:val="20"/>
              </w:rPr>
              <w:t>Six focus areas: 1) housing, 2) employment, 3) income security, 4) support services, 5) indigenous communities and rural/remote communities, and 6) communications and community engagement</w:t>
            </w:r>
          </w:p>
        </w:tc>
        <w:tc>
          <w:tcPr>
            <w:tcW w:w="1418" w:type="dxa"/>
          </w:tcPr>
          <w:p w14:paraId="1F9DF32E" w14:textId="77777777" w:rsidR="001952A4" w:rsidRPr="00582481" w:rsidRDefault="001952A4" w:rsidP="005929BE">
            <w:pPr>
              <w:rPr>
                <w:rFonts w:cstheme="minorHAnsi"/>
                <w:sz w:val="20"/>
                <w:szCs w:val="20"/>
              </w:rPr>
            </w:pPr>
            <w:r w:rsidRPr="00582481">
              <w:rPr>
                <w:rFonts w:cstheme="minorHAnsi"/>
                <w:sz w:val="20"/>
                <w:szCs w:val="20"/>
              </w:rPr>
              <w:t>Strategic planning process involving surveying</w:t>
            </w:r>
          </w:p>
          <w:p w14:paraId="0986ED03" w14:textId="77777777" w:rsidR="001952A4" w:rsidRPr="00582481" w:rsidRDefault="001952A4" w:rsidP="005929BE">
            <w:pPr>
              <w:rPr>
                <w:rFonts w:cstheme="minorHAnsi"/>
                <w:sz w:val="20"/>
                <w:szCs w:val="20"/>
              </w:rPr>
            </w:pPr>
            <w:r w:rsidRPr="00582481">
              <w:rPr>
                <w:rFonts w:cstheme="minorHAnsi"/>
                <w:sz w:val="20"/>
                <w:szCs w:val="20"/>
              </w:rPr>
              <w:t xml:space="preserve">182 parties, leading to the 2018-2020 Strategic Plan </w:t>
            </w:r>
          </w:p>
        </w:tc>
        <w:tc>
          <w:tcPr>
            <w:tcW w:w="1559" w:type="dxa"/>
          </w:tcPr>
          <w:p w14:paraId="183F4740" w14:textId="77777777" w:rsidR="001952A4" w:rsidRPr="00582481" w:rsidRDefault="001952A4" w:rsidP="005929BE">
            <w:pPr>
              <w:rPr>
                <w:rFonts w:cstheme="minorHAnsi"/>
                <w:sz w:val="20"/>
                <w:szCs w:val="20"/>
              </w:rPr>
            </w:pPr>
            <w:r w:rsidRPr="00582481">
              <w:rPr>
                <w:rFonts w:cstheme="minorHAnsi"/>
                <w:sz w:val="20"/>
                <w:szCs w:val="20"/>
              </w:rPr>
              <w:t>1-page flow chart schema</w:t>
            </w:r>
          </w:p>
        </w:tc>
        <w:tc>
          <w:tcPr>
            <w:tcW w:w="1843" w:type="dxa"/>
          </w:tcPr>
          <w:p w14:paraId="4E9D1217" w14:textId="77777777" w:rsidR="001952A4" w:rsidRPr="00582481" w:rsidRDefault="001952A4" w:rsidP="005929BE">
            <w:pPr>
              <w:rPr>
                <w:rFonts w:cstheme="minorHAnsi"/>
                <w:sz w:val="20"/>
                <w:szCs w:val="20"/>
              </w:rPr>
            </w:pPr>
            <w:r w:rsidRPr="00582481">
              <w:rPr>
                <w:rFonts w:cstheme="minorHAnsi"/>
                <w:sz w:val="20"/>
                <w:szCs w:val="20"/>
              </w:rPr>
              <w:t xml:space="preserve">Annual reports have been prepared by the Premier's Council on the Status of Persons with Disabilities since 1981; no recommendations (still in initial stages) </w:t>
            </w:r>
          </w:p>
        </w:tc>
        <w:tc>
          <w:tcPr>
            <w:tcW w:w="1701" w:type="dxa"/>
          </w:tcPr>
          <w:p w14:paraId="7ACBE883" w14:textId="77777777" w:rsidR="001952A4" w:rsidRPr="00582481" w:rsidRDefault="001952A4" w:rsidP="005929BE">
            <w:pPr>
              <w:rPr>
                <w:rFonts w:cstheme="minorHAnsi"/>
                <w:sz w:val="20"/>
                <w:szCs w:val="20"/>
              </w:rPr>
            </w:pPr>
            <w:r w:rsidRPr="00582481">
              <w:rPr>
                <w:rFonts w:cstheme="minorHAnsi"/>
                <w:sz w:val="20"/>
                <w:szCs w:val="20"/>
              </w:rPr>
              <w:t>Flowchart or logic diagram</w:t>
            </w:r>
          </w:p>
        </w:tc>
        <w:tc>
          <w:tcPr>
            <w:tcW w:w="1134" w:type="dxa"/>
          </w:tcPr>
          <w:p w14:paraId="7BA3DE2D" w14:textId="77777777" w:rsidR="001952A4" w:rsidRPr="00582481" w:rsidRDefault="001952A4" w:rsidP="005929BE">
            <w:pPr>
              <w:rPr>
                <w:rFonts w:cstheme="minorHAnsi"/>
                <w:sz w:val="20"/>
                <w:szCs w:val="20"/>
              </w:rPr>
            </w:pPr>
            <w:r w:rsidRPr="00582481">
              <w:rPr>
                <w:rFonts w:cstheme="minorHAnsi"/>
                <w:sz w:val="20"/>
                <w:szCs w:val="20"/>
              </w:rPr>
              <w:t>Recently developed (next steps not provided online)</w:t>
            </w:r>
          </w:p>
        </w:tc>
        <w:tc>
          <w:tcPr>
            <w:tcW w:w="1276" w:type="dxa"/>
          </w:tcPr>
          <w:p w14:paraId="588F5676" w14:textId="77777777" w:rsidR="001952A4" w:rsidRPr="00582481" w:rsidRDefault="001952A4" w:rsidP="005929BE">
            <w:pPr>
              <w:rPr>
                <w:rFonts w:cstheme="minorHAnsi"/>
                <w:sz w:val="20"/>
                <w:szCs w:val="20"/>
              </w:rPr>
            </w:pPr>
            <w:r w:rsidRPr="00582481">
              <w:rPr>
                <w:rFonts w:cstheme="minorHAnsi"/>
                <w:sz w:val="20"/>
                <w:szCs w:val="20"/>
              </w:rPr>
              <w:t>None</w:t>
            </w:r>
          </w:p>
        </w:tc>
      </w:tr>
    </w:tbl>
    <w:p w14:paraId="26B043C8"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985"/>
        <w:gridCol w:w="1984"/>
        <w:gridCol w:w="1418"/>
        <w:gridCol w:w="1843"/>
        <w:gridCol w:w="1842"/>
        <w:gridCol w:w="1843"/>
        <w:gridCol w:w="1134"/>
        <w:gridCol w:w="1276"/>
      </w:tblGrid>
      <w:tr w:rsidR="000B1DFC" w:rsidRPr="00582481" w14:paraId="39FAF4B2" w14:textId="77777777" w:rsidTr="00EB3017">
        <w:tc>
          <w:tcPr>
            <w:tcW w:w="1560" w:type="dxa"/>
          </w:tcPr>
          <w:p w14:paraId="782977F6" w14:textId="16070750"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985" w:type="dxa"/>
          </w:tcPr>
          <w:p w14:paraId="69EC0FE0" w14:textId="2159B08B" w:rsidR="000B1DFC" w:rsidRPr="00582481" w:rsidRDefault="000B1DFC" w:rsidP="000B1DFC">
            <w:pPr>
              <w:rPr>
                <w:rFonts w:cstheme="minorHAnsi"/>
                <w:sz w:val="20"/>
                <w:szCs w:val="20"/>
              </w:rPr>
            </w:pPr>
            <w:r w:rsidRPr="00582481">
              <w:rPr>
                <w:rFonts w:cstheme="minorHAnsi"/>
                <w:b/>
                <w:sz w:val="20"/>
                <w:szCs w:val="20"/>
              </w:rPr>
              <w:t>Name of Strategy</w:t>
            </w:r>
          </w:p>
        </w:tc>
        <w:tc>
          <w:tcPr>
            <w:tcW w:w="1984" w:type="dxa"/>
          </w:tcPr>
          <w:p w14:paraId="2029F9CA" w14:textId="08D698F2" w:rsidR="000B1DFC" w:rsidRPr="00582481" w:rsidRDefault="000B1DFC" w:rsidP="000B1DFC">
            <w:pPr>
              <w:rPr>
                <w:rFonts w:cstheme="minorHAnsi"/>
                <w:sz w:val="20"/>
                <w:szCs w:val="20"/>
              </w:rPr>
            </w:pPr>
            <w:r w:rsidRPr="00582481">
              <w:rPr>
                <w:rFonts w:cstheme="minorHAnsi"/>
                <w:b/>
                <w:sz w:val="20"/>
                <w:szCs w:val="20"/>
              </w:rPr>
              <w:t>Strategy Scope</w:t>
            </w:r>
          </w:p>
        </w:tc>
        <w:tc>
          <w:tcPr>
            <w:tcW w:w="1418" w:type="dxa"/>
          </w:tcPr>
          <w:p w14:paraId="05608610" w14:textId="2BB63B3B"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843" w:type="dxa"/>
          </w:tcPr>
          <w:p w14:paraId="6303D8D2" w14:textId="090B0C92"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1842" w:type="dxa"/>
          </w:tcPr>
          <w:p w14:paraId="25A1D54B" w14:textId="07EDF11E"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843" w:type="dxa"/>
          </w:tcPr>
          <w:p w14:paraId="4C807264" w14:textId="4E47C897"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76B13F7D" w14:textId="32E727A4" w:rsidR="000B1DFC" w:rsidRPr="00582481" w:rsidRDefault="000B1DFC" w:rsidP="000B1DFC">
            <w:pPr>
              <w:rPr>
                <w:rFonts w:cstheme="minorHAnsi"/>
                <w:sz w:val="20"/>
                <w:szCs w:val="20"/>
              </w:rPr>
            </w:pPr>
            <w:r w:rsidRPr="00582481">
              <w:rPr>
                <w:rFonts w:cstheme="minorHAnsi"/>
                <w:b/>
                <w:sz w:val="20"/>
                <w:szCs w:val="20"/>
              </w:rPr>
              <w:t>Strategy Status</w:t>
            </w:r>
          </w:p>
        </w:tc>
        <w:tc>
          <w:tcPr>
            <w:tcW w:w="1276" w:type="dxa"/>
          </w:tcPr>
          <w:p w14:paraId="08DDA476" w14:textId="68E88FCC"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6C07E2A7" w14:textId="77777777" w:rsidTr="00EB3017">
        <w:tc>
          <w:tcPr>
            <w:tcW w:w="1560" w:type="dxa"/>
          </w:tcPr>
          <w:p w14:paraId="0626B503" w14:textId="77777777" w:rsidR="000B1DFC" w:rsidRPr="00582481" w:rsidRDefault="000B1DFC" w:rsidP="000B1DFC">
            <w:pPr>
              <w:rPr>
                <w:rFonts w:cstheme="minorHAnsi"/>
                <w:sz w:val="20"/>
                <w:szCs w:val="20"/>
              </w:rPr>
            </w:pPr>
            <w:r w:rsidRPr="00582481">
              <w:rPr>
                <w:rFonts w:cstheme="minorHAnsi"/>
                <w:sz w:val="20"/>
                <w:szCs w:val="20"/>
              </w:rPr>
              <w:t>Saskatchewan (created by a 15-member Citizen Consultation Team in June 2015)</w:t>
            </w:r>
          </w:p>
        </w:tc>
        <w:tc>
          <w:tcPr>
            <w:tcW w:w="1985" w:type="dxa"/>
          </w:tcPr>
          <w:p w14:paraId="15FADE21" w14:textId="77777777" w:rsidR="000B1DFC" w:rsidRPr="00582481" w:rsidRDefault="000B1DFC" w:rsidP="000B1DFC">
            <w:pPr>
              <w:rPr>
                <w:rFonts w:cstheme="minorHAnsi"/>
                <w:sz w:val="20"/>
                <w:szCs w:val="20"/>
              </w:rPr>
            </w:pPr>
            <w:r w:rsidRPr="00582481">
              <w:rPr>
                <w:rFonts w:cstheme="minorHAnsi"/>
                <w:sz w:val="20"/>
                <w:szCs w:val="20"/>
              </w:rPr>
              <w:t>People before systems: Transforming the experience of disability in Saskatchewan</w:t>
            </w:r>
          </w:p>
        </w:tc>
        <w:tc>
          <w:tcPr>
            <w:tcW w:w="1984" w:type="dxa"/>
          </w:tcPr>
          <w:p w14:paraId="542847A4" w14:textId="77777777" w:rsidR="000B1DFC" w:rsidRPr="00582481" w:rsidRDefault="000B1DFC" w:rsidP="000B1DFC">
            <w:pPr>
              <w:rPr>
                <w:rFonts w:cstheme="minorHAnsi"/>
                <w:sz w:val="20"/>
                <w:szCs w:val="20"/>
              </w:rPr>
            </w:pPr>
            <w:r w:rsidRPr="00582481">
              <w:rPr>
                <w:rFonts w:cstheme="minorHAnsi"/>
                <w:sz w:val="20"/>
                <w:szCs w:val="20"/>
              </w:rPr>
              <w:t>Broad strategy including</w:t>
            </w:r>
          </w:p>
          <w:p w14:paraId="28514C80" w14:textId="77777777" w:rsidR="000B1DFC" w:rsidRPr="00582481" w:rsidRDefault="000B1DFC" w:rsidP="000B1DFC">
            <w:pPr>
              <w:rPr>
                <w:rFonts w:cstheme="minorHAnsi"/>
                <w:sz w:val="20"/>
                <w:szCs w:val="20"/>
              </w:rPr>
            </w:pPr>
            <w:r w:rsidRPr="00582481">
              <w:rPr>
                <w:rFonts w:cstheme="minorHAnsi"/>
                <w:sz w:val="20"/>
                <w:szCs w:val="20"/>
              </w:rPr>
              <w:t>new term “People experiencing disability” using an</w:t>
            </w:r>
          </w:p>
          <w:p w14:paraId="51F08FE2" w14:textId="77777777" w:rsidR="000B1DFC" w:rsidRPr="00582481" w:rsidRDefault="000B1DFC" w:rsidP="000B1DFC">
            <w:pPr>
              <w:rPr>
                <w:rFonts w:cstheme="minorHAnsi"/>
                <w:sz w:val="20"/>
                <w:szCs w:val="20"/>
              </w:rPr>
            </w:pPr>
            <w:r w:rsidRPr="00582481">
              <w:rPr>
                <w:rFonts w:cstheme="minorHAnsi"/>
                <w:sz w:val="20"/>
                <w:szCs w:val="20"/>
              </w:rPr>
              <w:t xml:space="preserve">impact-based approach to program eligibility </w:t>
            </w:r>
          </w:p>
          <w:p w14:paraId="14CCB296" w14:textId="77777777" w:rsidR="000B1DFC" w:rsidRPr="00582481" w:rsidRDefault="000B1DFC" w:rsidP="000B1DFC">
            <w:pPr>
              <w:rPr>
                <w:rFonts w:cstheme="minorHAnsi"/>
                <w:sz w:val="20"/>
                <w:szCs w:val="20"/>
              </w:rPr>
            </w:pPr>
          </w:p>
        </w:tc>
        <w:tc>
          <w:tcPr>
            <w:tcW w:w="1418" w:type="dxa"/>
          </w:tcPr>
          <w:p w14:paraId="0BEBE409" w14:textId="77777777" w:rsidR="000B1DFC" w:rsidRPr="00582481" w:rsidRDefault="000B1DFC" w:rsidP="000B1DFC">
            <w:pPr>
              <w:rPr>
                <w:rFonts w:cstheme="minorHAnsi"/>
                <w:sz w:val="20"/>
                <w:szCs w:val="20"/>
              </w:rPr>
            </w:pPr>
            <w:r w:rsidRPr="00582481">
              <w:rPr>
                <w:rFonts w:cstheme="minorHAnsi"/>
                <w:sz w:val="20"/>
                <w:szCs w:val="20"/>
              </w:rPr>
              <w:t>15-member Citizen Consultation Team (CCT) including</w:t>
            </w:r>
          </w:p>
          <w:p w14:paraId="7397E1F1" w14:textId="77777777" w:rsidR="000B1DFC" w:rsidRPr="00582481" w:rsidRDefault="000B1DFC" w:rsidP="000B1DFC">
            <w:pPr>
              <w:rPr>
                <w:rFonts w:cstheme="minorHAnsi"/>
                <w:sz w:val="20"/>
                <w:szCs w:val="20"/>
              </w:rPr>
            </w:pPr>
            <w:r w:rsidRPr="00582481">
              <w:rPr>
                <w:rFonts w:cstheme="minorHAnsi"/>
                <w:sz w:val="20"/>
                <w:szCs w:val="20"/>
              </w:rPr>
              <w:t xml:space="preserve">public meetings, focus groups, social media feedback, online surveys, and written submissions </w:t>
            </w:r>
          </w:p>
        </w:tc>
        <w:tc>
          <w:tcPr>
            <w:tcW w:w="1843" w:type="dxa"/>
          </w:tcPr>
          <w:p w14:paraId="24C3CEFE" w14:textId="77777777" w:rsidR="000B1DFC" w:rsidRPr="00582481" w:rsidRDefault="000B1DFC" w:rsidP="000B1DFC">
            <w:pPr>
              <w:rPr>
                <w:rFonts w:cstheme="minorHAnsi"/>
                <w:sz w:val="20"/>
                <w:szCs w:val="20"/>
              </w:rPr>
            </w:pPr>
            <w:r w:rsidRPr="00582481">
              <w:rPr>
                <w:rFonts w:cstheme="minorHAnsi"/>
                <w:sz w:val="20"/>
                <w:szCs w:val="20"/>
              </w:rPr>
              <w:t xml:space="preserve">Four drivers of transformation, 12 strategy recommendations are organized into six broad priority outcome areas; Vision, Values and Principles are included in the appendix. </w:t>
            </w:r>
          </w:p>
          <w:p w14:paraId="06E8A43E" w14:textId="77777777" w:rsidR="000B1DFC" w:rsidRPr="00582481" w:rsidRDefault="000B1DFC" w:rsidP="000B1DFC">
            <w:pPr>
              <w:rPr>
                <w:rFonts w:cstheme="minorHAnsi"/>
                <w:sz w:val="20"/>
                <w:szCs w:val="20"/>
              </w:rPr>
            </w:pPr>
          </w:p>
        </w:tc>
        <w:tc>
          <w:tcPr>
            <w:tcW w:w="1842" w:type="dxa"/>
          </w:tcPr>
          <w:p w14:paraId="25F19A51" w14:textId="77777777" w:rsidR="000B1DFC" w:rsidRPr="00582481" w:rsidRDefault="000B1DFC" w:rsidP="000B1DFC">
            <w:pPr>
              <w:rPr>
                <w:rFonts w:cstheme="minorHAnsi"/>
                <w:sz w:val="20"/>
                <w:szCs w:val="20"/>
              </w:rPr>
            </w:pPr>
            <w:r w:rsidRPr="00582481">
              <w:rPr>
                <w:rFonts w:cstheme="minorHAnsi"/>
                <w:sz w:val="20"/>
                <w:szCs w:val="20"/>
              </w:rPr>
              <w:t xml:space="preserve">Includes statistics on employment, income, and education as well as personal profiles </w:t>
            </w:r>
          </w:p>
        </w:tc>
        <w:tc>
          <w:tcPr>
            <w:tcW w:w="1843" w:type="dxa"/>
          </w:tcPr>
          <w:p w14:paraId="40B9ED51" w14:textId="77777777" w:rsidR="000B1DFC" w:rsidRPr="00582481" w:rsidRDefault="000B1DFC" w:rsidP="000B1DFC">
            <w:pPr>
              <w:rPr>
                <w:rFonts w:cstheme="minorHAnsi"/>
                <w:sz w:val="20"/>
                <w:szCs w:val="20"/>
              </w:rPr>
            </w:pPr>
            <w:r w:rsidRPr="00582481">
              <w:rPr>
                <w:rFonts w:cstheme="minorHAnsi"/>
                <w:sz w:val="20"/>
                <w:szCs w:val="20"/>
              </w:rPr>
              <w:t>Four drivers of transformation; examination of broader picture work disability policy</w:t>
            </w:r>
          </w:p>
        </w:tc>
        <w:tc>
          <w:tcPr>
            <w:tcW w:w="1134" w:type="dxa"/>
          </w:tcPr>
          <w:p w14:paraId="37D218BD" w14:textId="77777777" w:rsidR="000B1DFC" w:rsidRPr="00582481" w:rsidRDefault="000B1DFC" w:rsidP="000B1DFC">
            <w:pPr>
              <w:rPr>
                <w:rFonts w:cstheme="minorHAnsi"/>
                <w:sz w:val="20"/>
                <w:szCs w:val="20"/>
              </w:rPr>
            </w:pPr>
            <w:r w:rsidRPr="00582481">
              <w:rPr>
                <w:rFonts w:cstheme="minorHAnsi"/>
                <w:sz w:val="20"/>
                <w:szCs w:val="20"/>
              </w:rPr>
              <w:t>Implementation plans are being developed</w:t>
            </w:r>
          </w:p>
        </w:tc>
        <w:tc>
          <w:tcPr>
            <w:tcW w:w="1276" w:type="dxa"/>
          </w:tcPr>
          <w:p w14:paraId="120BDC1C" w14:textId="77777777" w:rsidR="000B1DFC" w:rsidRPr="00582481" w:rsidRDefault="000B1DFC" w:rsidP="000B1DFC">
            <w:pPr>
              <w:rPr>
                <w:rFonts w:cstheme="minorHAnsi"/>
                <w:sz w:val="20"/>
                <w:szCs w:val="20"/>
              </w:rPr>
            </w:pPr>
            <w:r w:rsidRPr="00582481">
              <w:rPr>
                <w:rFonts w:cstheme="minorHAnsi"/>
                <w:sz w:val="20"/>
                <w:szCs w:val="20"/>
              </w:rPr>
              <w:t>None</w:t>
            </w:r>
          </w:p>
        </w:tc>
      </w:tr>
      <w:tr w:rsidR="000B1DFC" w:rsidRPr="00582481" w14:paraId="68598E5E" w14:textId="77777777" w:rsidTr="00EB3017">
        <w:tc>
          <w:tcPr>
            <w:tcW w:w="1560" w:type="dxa"/>
          </w:tcPr>
          <w:p w14:paraId="058F21A0" w14:textId="77777777" w:rsidR="000B1DFC" w:rsidRPr="00582481" w:rsidRDefault="000B1DFC" w:rsidP="000B1DFC">
            <w:pPr>
              <w:rPr>
                <w:rFonts w:cstheme="minorHAnsi"/>
                <w:sz w:val="20"/>
                <w:szCs w:val="20"/>
              </w:rPr>
            </w:pPr>
            <w:r w:rsidRPr="00582481">
              <w:rPr>
                <w:rFonts w:cstheme="minorHAnsi"/>
                <w:sz w:val="20"/>
                <w:szCs w:val="20"/>
              </w:rPr>
              <w:t>Manitoba (created in 2001 by the Government of Manitoba)</w:t>
            </w:r>
          </w:p>
        </w:tc>
        <w:tc>
          <w:tcPr>
            <w:tcW w:w="1985" w:type="dxa"/>
          </w:tcPr>
          <w:p w14:paraId="5F099B77" w14:textId="77777777" w:rsidR="000B1DFC" w:rsidRPr="00582481" w:rsidRDefault="000B1DFC" w:rsidP="000B1DFC">
            <w:pPr>
              <w:rPr>
                <w:rFonts w:cstheme="minorHAnsi"/>
                <w:sz w:val="20"/>
                <w:szCs w:val="20"/>
              </w:rPr>
            </w:pPr>
            <w:r w:rsidRPr="00582481">
              <w:rPr>
                <w:rFonts w:cstheme="minorHAnsi"/>
                <w:sz w:val="20"/>
                <w:szCs w:val="20"/>
              </w:rPr>
              <w:t>Full Citizenship: A Manitoba Provincial Strategy on Disability</w:t>
            </w:r>
          </w:p>
        </w:tc>
        <w:tc>
          <w:tcPr>
            <w:tcW w:w="1984" w:type="dxa"/>
          </w:tcPr>
          <w:p w14:paraId="0E9E01BF" w14:textId="77777777" w:rsidR="000B1DFC" w:rsidRPr="00582481" w:rsidRDefault="000B1DFC" w:rsidP="000B1DFC">
            <w:pPr>
              <w:rPr>
                <w:rFonts w:cstheme="minorHAnsi"/>
                <w:sz w:val="20"/>
                <w:szCs w:val="20"/>
              </w:rPr>
            </w:pPr>
            <w:r w:rsidRPr="00582481">
              <w:rPr>
                <w:rFonts w:cstheme="minorHAnsi"/>
                <w:sz w:val="20"/>
                <w:szCs w:val="20"/>
              </w:rPr>
              <w:t xml:space="preserve">Four Basic Building Blocks of Citizenship: </w:t>
            </w:r>
          </w:p>
          <w:p w14:paraId="5EB5A3DF" w14:textId="77777777" w:rsidR="000B1DFC" w:rsidRPr="00582481" w:rsidRDefault="000B1DFC" w:rsidP="000B1DFC">
            <w:pPr>
              <w:rPr>
                <w:rFonts w:cstheme="minorHAnsi"/>
                <w:sz w:val="20"/>
                <w:szCs w:val="20"/>
              </w:rPr>
            </w:pPr>
            <w:r w:rsidRPr="00582481">
              <w:rPr>
                <w:rFonts w:cstheme="minorHAnsi"/>
                <w:sz w:val="20"/>
                <w:szCs w:val="20"/>
              </w:rPr>
              <w:t>1)Income supports</w:t>
            </w:r>
          </w:p>
          <w:p w14:paraId="795C97A5" w14:textId="77777777" w:rsidR="000B1DFC" w:rsidRPr="00582481" w:rsidRDefault="000B1DFC" w:rsidP="000B1DFC">
            <w:pPr>
              <w:rPr>
                <w:rFonts w:cstheme="minorHAnsi"/>
                <w:sz w:val="20"/>
                <w:szCs w:val="20"/>
              </w:rPr>
            </w:pPr>
            <w:r w:rsidRPr="00582481">
              <w:rPr>
                <w:rFonts w:cstheme="minorHAnsi"/>
                <w:sz w:val="20"/>
                <w:szCs w:val="20"/>
              </w:rPr>
              <w:t>2)Access to government</w:t>
            </w:r>
          </w:p>
          <w:p w14:paraId="70329BE2" w14:textId="77777777" w:rsidR="000B1DFC" w:rsidRPr="00582481" w:rsidRDefault="000B1DFC" w:rsidP="000B1DFC">
            <w:pPr>
              <w:rPr>
                <w:rFonts w:cstheme="minorHAnsi"/>
                <w:sz w:val="20"/>
                <w:szCs w:val="20"/>
              </w:rPr>
            </w:pPr>
            <w:r w:rsidRPr="00582481">
              <w:rPr>
                <w:rFonts w:cstheme="minorHAnsi"/>
                <w:sz w:val="20"/>
                <w:szCs w:val="20"/>
              </w:rPr>
              <w:t>3)Disability supports 4) Employment; each containing an Action Plan</w:t>
            </w:r>
          </w:p>
        </w:tc>
        <w:tc>
          <w:tcPr>
            <w:tcW w:w="1418" w:type="dxa"/>
          </w:tcPr>
          <w:p w14:paraId="6093328C" w14:textId="77777777" w:rsidR="000B1DFC" w:rsidRPr="00582481" w:rsidRDefault="000B1DFC" w:rsidP="000B1DFC">
            <w:pPr>
              <w:rPr>
                <w:rFonts w:cstheme="minorHAnsi"/>
                <w:sz w:val="20"/>
                <w:szCs w:val="20"/>
              </w:rPr>
            </w:pPr>
            <w:r w:rsidRPr="00582481">
              <w:rPr>
                <w:rFonts w:cstheme="minorHAnsi"/>
                <w:sz w:val="20"/>
                <w:szCs w:val="20"/>
              </w:rPr>
              <w:t>Disability community consulted</w:t>
            </w:r>
          </w:p>
        </w:tc>
        <w:tc>
          <w:tcPr>
            <w:tcW w:w="1843" w:type="dxa"/>
          </w:tcPr>
          <w:p w14:paraId="0A071209" w14:textId="77777777" w:rsidR="000B1DFC" w:rsidRPr="00582481" w:rsidRDefault="000B1DFC" w:rsidP="000B1DFC">
            <w:pPr>
              <w:rPr>
                <w:rFonts w:cstheme="minorHAnsi"/>
                <w:sz w:val="20"/>
                <w:szCs w:val="20"/>
              </w:rPr>
            </w:pPr>
            <w:r w:rsidRPr="00582481">
              <w:rPr>
                <w:rFonts w:cstheme="minorHAnsi"/>
                <w:sz w:val="20"/>
                <w:szCs w:val="20"/>
              </w:rPr>
              <w:t xml:space="preserve">1)Income Supports 2) Access to government </w:t>
            </w:r>
          </w:p>
          <w:p w14:paraId="4C4B8955" w14:textId="77777777" w:rsidR="000B1DFC" w:rsidRPr="00582481" w:rsidRDefault="000B1DFC" w:rsidP="000B1DFC">
            <w:pPr>
              <w:rPr>
                <w:rFonts w:cstheme="minorHAnsi"/>
                <w:sz w:val="20"/>
                <w:szCs w:val="20"/>
              </w:rPr>
            </w:pPr>
            <w:r w:rsidRPr="00582481">
              <w:rPr>
                <w:rFonts w:cstheme="minorHAnsi"/>
                <w:sz w:val="20"/>
                <w:szCs w:val="20"/>
              </w:rPr>
              <w:t>3) Disability Supports</w:t>
            </w:r>
          </w:p>
          <w:p w14:paraId="08E06636" w14:textId="77777777" w:rsidR="000B1DFC" w:rsidRPr="00582481" w:rsidRDefault="000B1DFC" w:rsidP="000B1DFC">
            <w:pPr>
              <w:rPr>
                <w:rFonts w:cstheme="minorHAnsi"/>
                <w:sz w:val="20"/>
                <w:szCs w:val="20"/>
              </w:rPr>
            </w:pPr>
            <w:r w:rsidRPr="00582481">
              <w:rPr>
                <w:rFonts w:cstheme="minorHAnsi"/>
                <w:sz w:val="20"/>
                <w:szCs w:val="20"/>
              </w:rPr>
              <w:t>4) Employment</w:t>
            </w:r>
          </w:p>
          <w:p w14:paraId="23BDE169" w14:textId="77777777" w:rsidR="000B1DFC" w:rsidRPr="00582481" w:rsidRDefault="000B1DFC" w:rsidP="000B1DFC">
            <w:pPr>
              <w:rPr>
                <w:rFonts w:cstheme="minorHAnsi"/>
                <w:sz w:val="20"/>
                <w:szCs w:val="20"/>
              </w:rPr>
            </w:pPr>
            <w:r w:rsidRPr="00582481">
              <w:rPr>
                <w:rFonts w:cstheme="minorHAnsi"/>
                <w:sz w:val="20"/>
                <w:szCs w:val="20"/>
              </w:rPr>
              <w:t>-Special section on Action Plan for Aboriginals with disabilities (emphasis on cultural sensitivities)</w:t>
            </w:r>
          </w:p>
          <w:p w14:paraId="467D5109" w14:textId="77777777" w:rsidR="000B1DFC" w:rsidRPr="00582481" w:rsidRDefault="000B1DFC" w:rsidP="000B1DFC">
            <w:pPr>
              <w:rPr>
                <w:rFonts w:cstheme="minorHAnsi"/>
                <w:sz w:val="20"/>
                <w:szCs w:val="20"/>
              </w:rPr>
            </w:pPr>
            <w:r w:rsidRPr="00582481">
              <w:rPr>
                <w:rFonts w:cstheme="minorHAnsi"/>
                <w:sz w:val="20"/>
                <w:szCs w:val="20"/>
              </w:rPr>
              <w:t>- Accountability measures</w:t>
            </w:r>
          </w:p>
          <w:p w14:paraId="509AA295" w14:textId="77777777" w:rsidR="000B1DFC" w:rsidRPr="00582481" w:rsidRDefault="000B1DFC" w:rsidP="000B1DFC">
            <w:pPr>
              <w:rPr>
                <w:rFonts w:cstheme="minorHAnsi"/>
                <w:sz w:val="20"/>
                <w:szCs w:val="20"/>
              </w:rPr>
            </w:pPr>
          </w:p>
        </w:tc>
        <w:tc>
          <w:tcPr>
            <w:tcW w:w="1842" w:type="dxa"/>
          </w:tcPr>
          <w:p w14:paraId="575BFF93" w14:textId="768DA275" w:rsidR="000B1DFC" w:rsidRPr="00582481" w:rsidRDefault="000B1DFC" w:rsidP="000B1DFC">
            <w:pPr>
              <w:rPr>
                <w:rFonts w:cstheme="minorHAnsi"/>
                <w:sz w:val="20"/>
                <w:szCs w:val="20"/>
              </w:rPr>
            </w:pPr>
            <w:r w:rsidRPr="00582481">
              <w:rPr>
                <w:rFonts w:cstheme="minorHAnsi"/>
                <w:sz w:val="20"/>
                <w:szCs w:val="20"/>
              </w:rPr>
              <w:t xml:space="preserve">-31.3% of Aboriginal people are people with disabilities </w:t>
            </w:r>
          </w:p>
          <w:p w14:paraId="7F68953F" w14:textId="77777777" w:rsidR="000B1DFC" w:rsidRPr="00582481" w:rsidRDefault="000B1DFC" w:rsidP="000B1DFC">
            <w:pPr>
              <w:rPr>
                <w:rFonts w:cstheme="minorHAnsi"/>
                <w:sz w:val="20"/>
                <w:szCs w:val="20"/>
              </w:rPr>
            </w:pPr>
            <w:r w:rsidRPr="00582481">
              <w:rPr>
                <w:rFonts w:cstheme="minorHAnsi"/>
                <w:sz w:val="20"/>
                <w:szCs w:val="20"/>
              </w:rPr>
              <w:t xml:space="preserve">-Half of those with disabilities not in the workforce cite barriers and disincentives as the reason </w:t>
            </w:r>
          </w:p>
          <w:p w14:paraId="6A3292D6" w14:textId="77777777" w:rsidR="000B1DFC" w:rsidRPr="00582481" w:rsidRDefault="000B1DFC" w:rsidP="000B1DFC">
            <w:pPr>
              <w:rPr>
                <w:rFonts w:cstheme="minorHAnsi"/>
                <w:sz w:val="20"/>
                <w:szCs w:val="20"/>
              </w:rPr>
            </w:pPr>
            <w:r w:rsidRPr="00582481">
              <w:rPr>
                <w:rFonts w:cstheme="minorHAnsi"/>
                <w:sz w:val="20"/>
                <w:szCs w:val="20"/>
              </w:rPr>
              <w:t xml:space="preserve">-Recommendations include: improving access to government buildings, services, publications, public meetings and hearings, government </w:t>
            </w:r>
            <w:r w:rsidRPr="00582481">
              <w:rPr>
                <w:rFonts w:cstheme="minorHAnsi"/>
                <w:sz w:val="20"/>
                <w:szCs w:val="20"/>
              </w:rPr>
              <w:lastRenderedPageBreak/>
              <w:t>employment and policy making; redefine disability; remove disincentives to employment in income programs, separate access to disability supports from eligibility for financial assistance; ensure financial assistance is quickly available</w:t>
            </w:r>
          </w:p>
        </w:tc>
        <w:tc>
          <w:tcPr>
            <w:tcW w:w="1843" w:type="dxa"/>
          </w:tcPr>
          <w:p w14:paraId="31380CCF" w14:textId="01B36621" w:rsidR="000B1DFC" w:rsidRPr="00582481" w:rsidRDefault="000B1DFC" w:rsidP="000B1DFC">
            <w:pPr>
              <w:rPr>
                <w:rFonts w:cstheme="minorHAnsi"/>
                <w:sz w:val="20"/>
                <w:szCs w:val="20"/>
              </w:rPr>
            </w:pPr>
            <w:r w:rsidRPr="00582481">
              <w:rPr>
                <w:rFonts w:cstheme="minorHAnsi"/>
                <w:sz w:val="20"/>
                <w:szCs w:val="20"/>
              </w:rPr>
              <w:lastRenderedPageBreak/>
              <w:t xml:space="preserve">Include section on aboriginal people with disabilities; section on accountability </w:t>
            </w:r>
          </w:p>
        </w:tc>
        <w:tc>
          <w:tcPr>
            <w:tcW w:w="1134" w:type="dxa"/>
          </w:tcPr>
          <w:p w14:paraId="4E503EB6" w14:textId="77777777" w:rsidR="000B1DFC" w:rsidRPr="00582481" w:rsidRDefault="000B1DFC" w:rsidP="000B1DFC">
            <w:pPr>
              <w:rPr>
                <w:rFonts w:cstheme="minorHAnsi"/>
                <w:sz w:val="20"/>
                <w:szCs w:val="20"/>
              </w:rPr>
            </w:pPr>
            <w:r w:rsidRPr="00582481">
              <w:rPr>
                <w:rFonts w:cstheme="minorHAnsi"/>
                <w:sz w:val="20"/>
                <w:szCs w:val="20"/>
              </w:rPr>
              <w:t>In implementation (20 years old)</w:t>
            </w:r>
          </w:p>
        </w:tc>
        <w:tc>
          <w:tcPr>
            <w:tcW w:w="1276" w:type="dxa"/>
          </w:tcPr>
          <w:p w14:paraId="778299F7" w14:textId="77777777" w:rsidR="000B1DFC" w:rsidRPr="00582481" w:rsidRDefault="000B1DFC" w:rsidP="000B1DFC">
            <w:pPr>
              <w:rPr>
                <w:rFonts w:cstheme="minorHAnsi"/>
                <w:sz w:val="20"/>
                <w:szCs w:val="20"/>
              </w:rPr>
            </w:pPr>
            <w:r w:rsidRPr="00582481">
              <w:rPr>
                <w:rFonts w:cstheme="minorHAnsi"/>
                <w:sz w:val="20"/>
                <w:szCs w:val="20"/>
              </w:rPr>
              <w:t>The “Action Plan” sections are a handy reference</w:t>
            </w:r>
          </w:p>
        </w:tc>
      </w:tr>
    </w:tbl>
    <w:p w14:paraId="3FE62B66"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843"/>
        <w:gridCol w:w="2268"/>
        <w:gridCol w:w="1418"/>
        <w:gridCol w:w="1559"/>
        <w:gridCol w:w="1984"/>
        <w:gridCol w:w="1843"/>
        <w:gridCol w:w="1134"/>
        <w:gridCol w:w="1276"/>
      </w:tblGrid>
      <w:tr w:rsidR="000B1DFC" w:rsidRPr="00582481" w14:paraId="4B059390" w14:textId="77777777" w:rsidTr="00EB3017">
        <w:tc>
          <w:tcPr>
            <w:tcW w:w="1560" w:type="dxa"/>
          </w:tcPr>
          <w:p w14:paraId="0D2E6405" w14:textId="745AF7EF"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843" w:type="dxa"/>
          </w:tcPr>
          <w:p w14:paraId="47BFD454" w14:textId="3A7D5920" w:rsidR="000B1DFC" w:rsidRPr="00582481" w:rsidRDefault="000B1DFC" w:rsidP="000B1DFC">
            <w:pPr>
              <w:rPr>
                <w:rFonts w:cstheme="minorHAnsi"/>
                <w:sz w:val="20"/>
                <w:szCs w:val="20"/>
              </w:rPr>
            </w:pPr>
            <w:r w:rsidRPr="00582481">
              <w:rPr>
                <w:rFonts w:cstheme="minorHAnsi"/>
                <w:b/>
                <w:sz w:val="20"/>
                <w:szCs w:val="20"/>
              </w:rPr>
              <w:t>Name of Strategy</w:t>
            </w:r>
          </w:p>
        </w:tc>
        <w:tc>
          <w:tcPr>
            <w:tcW w:w="2268" w:type="dxa"/>
          </w:tcPr>
          <w:p w14:paraId="2541836B" w14:textId="75D0ED59" w:rsidR="000B1DFC" w:rsidRPr="00582481" w:rsidRDefault="000B1DFC" w:rsidP="000B1DFC">
            <w:pPr>
              <w:rPr>
                <w:rFonts w:cstheme="minorHAnsi"/>
                <w:sz w:val="20"/>
                <w:szCs w:val="20"/>
              </w:rPr>
            </w:pPr>
            <w:r w:rsidRPr="00582481">
              <w:rPr>
                <w:rFonts w:cstheme="minorHAnsi"/>
                <w:b/>
                <w:sz w:val="20"/>
                <w:szCs w:val="20"/>
              </w:rPr>
              <w:t>Strategy Scope</w:t>
            </w:r>
          </w:p>
        </w:tc>
        <w:tc>
          <w:tcPr>
            <w:tcW w:w="1418" w:type="dxa"/>
          </w:tcPr>
          <w:p w14:paraId="5D5B5EBC" w14:textId="6B2E6F88"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559" w:type="dxa"/>
          </w:tcPr>
          <w:p w14:paraId="154E3B59" w14:textId="6F79AC84"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1984" w:type="dxa"/>
          </w:tcPr>
          <w:p w14:paraId="75479221" w14:textId="29DC2463"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843" w:type="dxa"/>
          </w:tcPr>
          <w:p w14:paraId="55BE0328" w14:textId="7D6CBB1C"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758C0971" w14:textId="4F531682" w:rsidR="000B1DFC" w:rsidRPr="00582481" w:rsidRDefault="000B1DFC" w:rsidP="000B1DFC">
            <w:pPr>
              <w:rPr>
                <w:rFonts w:cstheme="minorHAnsi"/>
                <w:sz w:val="20"/>
                <w:szCs w:val="20"/>
              </w:rPr>
            </w:pPr>
            <w:r w:rsidRPr="00582481">
              <w:rPr>
                <w:rFonts w:cstheme="minorHAnsi"/>
                <w:b/>
                <w:sz w:val="20"/>
                <w:szCs w:val="20"/>
              </w:rPr>
              <w:t>Strategy Status</w:t>
            </w:r>
          </w:p>
        </w:tc>
        <w:tc>
          <w:tcPr>
            <w:tcW w:w="1276" w:type="dxa"/>
          </w:tcPr>
          <w:p w14:paraId="1853342E" w14:textId="41936473"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3B0EF371" w14:textId="77777777" w:rsidTr="00EB3017">
        <w:tc>
          <w:tcPr>
            <w:tcW w:w="1560" w:type="dxa"/>
          </w:tcPr>
          <w:p w14:paraId="4EB78CE1" w14:textId="77777777" w:rsidR="000B1DFC" w:rsidRPr="00582481" w:rsidRDefault="000B1DFC" w:rsidP="000B1DFC">
            <w:pPr>
              <w:rPr>
                <w:rFonts w:cstheme="minorHAnsi"/>
                <w:sz w:val="20"/>
                <w:szCs w:val="20"/>
              </w:rPr>
            </w:pPr>
            <w:r w:rsidRPr="00582481">
              <w:rPr>
                <w:rFonts w:cstheme="minorHAnsi"/>
                <w:sz w:val="20"/>
                <w:szCs w:val="20"/>
              </w:rPr>
              <w:t>Ontario (prepared on June 20, 2017 by Minister Tracy MacCharles, Minister Responsible for Accessibility)</w:t>
            </w:r>
          </w:p>
        </w:tc>
        <w:tc>
          <w:tcPr>
            <w:tcW w:w="1843" w:type="dxa"/>
          </w:tcPr>
          <w:p w14:paraId="72A480AE" w14:textId="77777777" w:rsidR="000B1DFC" w:rsidRPr="00582481" w:rsidRDefault="000B1DFC" w:rsidP="000B1DFC">
            <w:pPr>
              <w:rPr>
                <w:rFonts w:cstheme="minorHAnsi"/>
                <w:sz w:val="20"/>
                <w:szCs w:val="20"/>
              </w:rPr>
            </w:pPr>
            <w:r w:rsidRPr="00582481">
              <w:rPr>
                <w:rFonts w:cstheme="minorHAnsi"/>
                <w:sz w:val="20"/>
                <w:szCs w:val="20"/>
              </w:rPr>
              <w:t>Access Talent: Ontario’s Employment Strategy for People with Disabilities</w:t>
            </w:r>
          </w:p>
        </w:tc>
        <w:tc>
          <w:tcPr>
            <w:tcW w:w="2268" w:type="dxa"/>
          </w:tcPr>
          <w:p w14:paraId="2BE99776" w14:textId="77777777" w:rsidR="000B1DFC" w:rsidRPr="00582481" w:rsidRDefault="000B1DFC" w:rsidP="000B1DFC">
            <w:pPr>
              <w:rPr>
                <w:rFonts w:cstheme="minorHAnsi"/>
                <w:sz w:val="20"/>
                <w:szCs w:val="20"/>
              </w:rPr>
            </w:pPr>
            <w:r w:rsidRPr="00582481">
              <w:rPr>
                <w:rFonts w:cstheme="minorHAnsi"/>
                <w:sz w:val="20"/>
                <w:szCs w:val="20"/>
              </w:rPr>
              <w:t>High unemployment rate for people with disabilities, even though most people with disabilities want to work and are capable of working. Views Ontario as a leader and builds upon previously constructed strategies through four pillars. Concludes with a general call to action for employers with more than 20 employees to hire one person with a disability (creating 56,000 new jobs)</w:t>
            </w:r>
          </w:p>
        </w:tc>
        <w:tc>
          <w:tcPr>
            <w:tcW w:w="1418" w:type="dxa"/>
          </w:tcPr>
          <w:p w14:paraId="3B645446" w14:textId="77777777" w:rsidR="000B1DFC" w:rsidRPr="00582481" w:rsidRDefault="000B1DFC" w:rsidP="000B1DFC">
            <w:pPr>
              <w:rPr>
                <w:rFonts w:cstheme="minorHAnsi"/>
                <w:sz w:val="20"/>
                <w:szCs w:val="20"/>
              </w:rPr>
            </w:pPr>
            <w:r w:rsidRPr="00582481">
              <w:rPr>
                <w:rFonts w:cstheme="minorHAnsi"/>
                <w:sz w:val="20"/>
                <w:szCs w:val="20"/>
              </w:rPr>
              <w:t>Built on multiple initiatives: Partnership Council on Employment Opportunities for People with Disabilities, the</w:t>
            </w:r>
          </w:p>
          <w:p w14:paraId="1301C312" w14:textId="77777777" w:rsidR="000B1DFC" w:rsidRPr="00582481" w:rsidRDefault="000B1DFC" w:rsidP="000B1DFC">
            <w:pPr>
              <w:rPr>
                <w:rFonts w:cstheme="minorHAnsi"/>
                <w:sz w:val="20"/>
                <w:szCs w:val="20"/>
              </w:rPr>
            </w:pPr>
            <w:r w:rsidRPr="00582481">
              <w:rPr>
                <w:rFonts w:cstheme="minorHAnsi"/>
                <w:sz w:val="20"/>
                <w:szCs w:val="20"/>
              </w:rPr>
              <w:t>Highly Skilled Workforce Strategy, and</w:t>
            </w:r>
          </w:p>
          <w:p w14:paraId="45A54183" w14:textId="77777777" w:rsidR="000B1DFC" w:rsidRPr="00582481" w:rsidRDefault="000B1DFC" w:rsidP="000B1DFC">
            <w:pPr>
              <w:rPr>
                <w:rFonts w:cstheme="minorHAnsi"/>
                <w:sz w:val="20"/>
                <w:szCs w:val="20"/>
              </w:rPr>
            </w:pPr>
            <w:r w:rsidRPr="00582481">
              <w:rPr>
                <w:rFonts w:cstheme="minorHAnsi"/>
                <w:sz w:val="20"/>
                <w:szCs w:val="20"/>
              </w:rPr>
              <w:t>the Mental Health and Addictions Strategy’, public consultations</w:t>
            </w:r>
          </w:p>
        </w:tc>
        <w:tc>
          <w:tcPr>
            <w:tcW w:w="1559" w:type="dxa"/>
          </w:tcPr>
          <w:p w14:paraId="6FCF0C5D" w14:textId="77777777" w:rsidR="000B1DFC" w:rsidRPr="00582481" w:rsidRDefault="000B1DFC" w:rsidP="000B1DFC">
            <w:pPr>
              <w:rPr>
                <w:rFonts w:cstheme="minorHAnsi"/>
                <w:sz w:val="20"/>
                <w:szCs w:val="20"/>
              </w:rPr>
            </w:pPr>
            <w:r w:rsidRPr="00582481">
              <w:rPr>
                <w:rFonts w:cstheme="minorHAnsi"/>
                <w:sz w:val="20"/>
                <w:szCs w:val="20"/>
              </w:rPr>
              <w:t>Includes vision, guiding principles, and four pillars: 1) Start early, 2) Engage,</w:t>
            </w:r>
          </w:p>
          <w:p w14:paraId="751A3A74" w14:textId="77777777" w:rsidR="000B1DFC" w:rsidRPr="00582481" w:rsidRDefault="000B1DFC" w:rsidP="000B1DFC">
            <w:pPr>
              <w:rPr>
                <w:rFonts w:cstheme="minorHAnsi"/>
                <w:sz w:val="20"/>
                <w:szCs w:val="20"/>
              </w:rPr>
            </w:pPr>
            <w:r w:rsidRPr="00582481">
              <w:rPr>
                <w:rFonts w:cstheme="minorHAnsi"/>
                <w:sz w:val="20"/>
                <w:szCs w:val="20"/>
              </w:rPr>
              <w:t>3)Integrate, 4) Trail blaze.</w:t>
            </w:r>
          </w:p>
        </w:tc>
        <w:tc>
          <w:tcPr>
            <w:tcW w:w="1984" w:type="dxa"/>
          </w:tcPr>
          <w:p w14:paraId="0A4158EC" w14:textId="77777777" w:rsidR="000B1DFC" w:rsidRPr="00582481" w:rsidRDefault="000B1DFC" w:rsidP="000B1DFC">
            <w:pPr>
              <w:rPr>
                <w:rFonts w:cstheme="minorHAnsi"/>
                <w:sz w:val="20"/>
                <w:szCs w:val="20"/>
              </w:rPr>
            </w:pPr>
            <w:r w:rsidRPr="00582481">
              <w:rPr>
                <w:rFonts w:cstheme="minorHAnsi"/>
                <w:sz w:val="20"/>
                <w:szCs w:val="20"/>
              </w:rPr>
              <w:t>Each pillar contains 5-6 general action items focused on youth with disabilities (pillar #1) designed to promote dialogue and raise awareness overall.</w:t>
            </w:r>
          </w:p>
          <w:p w14:paraId="07FD150D" w14:textId="77777777" w:rsidR="000B1DFC" w:rsidRPr="00582481" w:rsidRDefault="000B1DFC" w:rsidP="000B1DFC">
            <w:pPr>
              <w:rPr>
                <w:rFonts w:cstheme="minorHAnsi"/>
                <w:sz w:val="20"/>
                <w:szCs w:val="20"/>
              </w:rPr>
            </w:pPr>
            <w:r w:rsidRPr="00582481">
              <w:rPr>
                <w:rFonts w:cstheme="minorHAnsi"/>
                <w:sz w:val="20"/>
                <w:szCs w:val="20"/>
              </w:rPr>
              <w:t xml:space="preserve">-Unemployment rate for people with disabilities is about 16% </w:t>
            </w:r>
          </w:p>
          <w:p w14:paraId="131D59DC" w14:textId="77777777" w:rsidR="000B1DFC" w:rsidRPr="00582481" w:rsidRDefault="000B1DFC" w:rsidP="000B1DFC">
            <w:pPr>
              <w:rPr>
                <w:rFonts w:cstheme="minorHAnsi"/>
                <w:sz w:val="20"/>
                <w:szCs w:val="20"/>
              </w:rPr>
            </w:pPr>
            <w:r w:rsidRPr="00582481">
              <w:rPr>
                <w:rFonts w:cstheme="minorHAnsi"/>
                <w:sz w:val="20"/>
                <w:szCs w:val="20"/>
              </w:rPr>
              <w:t>-86% of people with disabilities rate average or better on attendance,</w:t>
            </w:r>
          </w:p>
          <w:p w14:paraId="680D00FF" w14:textId="77777777" w:rsidR="000B1DFC" w:rsidRPr="00582481" w:rsidRDefault="000B1DFC" w:rsidP="000B1DFC">
            <w:pPr>
              <w:rPr>
                <w:rFonts w:cstheme="minorHAnsi"/>
                <w:sz w:val="20"/>
                <w:szCs w:val="20"/>
              </w:rPr>
            </w:pPr>
            <w:r w:rsidRPr="00582481">
              <w:rPr>
                <w:rFonts w:cstheme="minorHAnsi"/>
                <w:sz w:val="20"/>
                <w:szCs w:val="20"/>
              </w:rPr>
              <w:t xml:space="preserve">98% average or better in work safety </w:t>
            </w:r>
          </w:p>
          <w:p w14:paraId="55EC19B1" w14:textId="77777777" w:rsidR="000B1DFC" w:rsidRPr="00582481" w:rsidRDefault="000B1DFC" w:rsidP="000B1DFC">
            <w:pPr>
              <w:rPr>
                <w:rFonts w:cstheme="minorHAnsi"/>
                <w:sz w:val="20"/>
                <w:szCs w:val="20"/>
              </w:rPr>
            </w:pPr>
            <w:r w:rsidRPr="00582481">
              <w:rPr>
                <w:rFonts w:cstheme="minorHAnsi"/>
                <w:sz w:val="20"/>
                <w:szCs w:val="20"/>
              </w:rPr>
              <w:t xml:space="preserve">-Job turnover among people with disabilities is 20% of the rate of other employees. </w:t>
            </w:r>
          </w:p>
          <w:p w14:paraId="5DA27A15" w14:textId="77777777" w:rsidR="000B1DFC" w:rsidRPr="00582481" w:rsidRDefault="000B1DFC" w:rsidP="000B1DFC">
            <w:pPr>
              <w:rPr>
                <w:rFonts w:cstheme="minorHAnsi"/>
                <w:sz w:val="20"/>
                <w:szCs w:val="20"/>
              </w:rPr>
            </w:pPr>
            <w:r w:rsidRPr="00582481">
              <w:rPr>
                <w:rFonts w:cstheme="minorHAnsi"/>
                <w:sz w:val="20"/>
                <w:szCs w:val="20"/>
              </w:rPr>
              <w:t>- 60,000 people with disabilities aged 18 to 29 receive assistance through the Ontario Disability Support Program</w:t>
            </w:r>
          </w:p>
        </w:tc>
        <w:tc>
          <w:tcPr>
            <w:tcW w:w="1843" w:type="dxa"/>
          </w:tcPr>
          <w:p w14:paraId="3D326F37" w14:textId="77777777" w:rsidR="000B1DFC" w:rsidRPr="00582481" w:rsidRDefault="000B1DFC" w:rsidP="000B1DFC">
            <w:pPr>
              <w:rPr>
                <w:rFonts w:cstheme="minorHAnsi"/>
                <w:sz w:val="20"/>
                <w:szCs w:val="20"/>
              </w:rPr>
            </w:pPr>
            <w:r w:rsidRPr="00582481">
              <w:rPr>
                <w:rFonts w:cstheme="minorHAnsi"/>
                <w:sz w:val="20"/>
                <w:szCs w:val="20"/>
              </w:rPr>
              <w:t>Provincial pillars should be included in National Strategy to avoid confusion and redundancy</w:t>
            </w:r>
          </w:p>
        </w:tc>
        <w:tc>
          <w:tcPr>
            <w:tcW w:w="1134" w:type="dxa"/>
          </w:tcPr>
          <w:p w14:paraId="52E166EC" w14:textId="77777777" w:rsidR="000B1DFC" w:rsidRPr="00582481" w:rsidRDefault="000B1DFC" w:rsidP="000B1DFC">
            <w:pPr>
              <w:rPr>
                <w:rFonts w:cstheme="minorHAnsi"/>
                <w:sz w:val="20"/>
                <w:szCs w:val="20"/>
              </w:rPr>
            </w:pPr>
            <w:r w:rsidRPr="00582481">
              <w:rPr>
                <w:rFonts w:cstheme="minorHAnsi"/>
                <w:sz w:val="20"/>
                <w:szCs w:val="20"/>
              </w:rPr>
              <w:t>In implementation (Employers Partnership Table announced on September 27, 2017)</w:t>
            </w:r>
          </w:p>
        </w:tc>
        <w:tc>
          <w:tcPr>
            <w:tcW w:w="1276" w:type="dxa"/>
          </w:tcPr>
          <w:p w14:paraId="2C3652B0" w14:textId="77777777" w:rsidR="000B1DFC" w:rsidRPr="00582481" w:rsidRDefault="000B1DFC" w:rsidP="000B1DFC">
            <w:pPr>
              <w:rPr>
                <w:rFonts w:cstheme="minorHAnsi"/>
                <w:sz w:val="20"/>
                <w:szCs w:val="20"/>
              </w:rPr>
            </w:pPr>
            <w:r w:rsidRPr="00582481">
              <w:rPr>
                <w:rFonts w:cstheme="minorHAnsi"/>
                <w:sz w:val="20"/>
                <w:szCs w:val="20"/>
              </w:rPr>
              <w:t>Strategy lacks deadlines or targets, overt focus on youth with disabilities (and disregard for older workers with disabilities); strategy relies heavily on Partnership Council on Employment Opportunities for People with Disabilities (good resource)</w:t>
            </w:r>
          </w:p>
        </w:tc>
      </w:tr>
    </w:tbl>
    <w:p w14:paraId="4E5AB1D7"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985"/>
        <w:gridCol w:w="2268"/>
        <w:gridCol w:w="1417"/>
        <w:gridCol w:w="1560"/>
        <w:gridCol w:w="2126"/>
        <w:gridCol w:w="1701"/>
        <w:gridCol w:w="1134"/>
        <w:gridCol w:w="1134"/>
      </w:tblGrid>
      <w:tr w:rsidR="000B1DFC" w:rsidRPr="00582481" w14:paraId="2E3DE8D7" w14:textId="77777777" w:rsidTr="000B1DFC">
        <w:tc>
          <w:tcPr>
            <w:tcW w:w="1560" w:type="dxa"/>
          </w:tcPr>
          <w:p w14:paraId="68914382" w14:textId="033E4C45"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985" w:type="dxa"/>
          </w:tcPr>
          <w:p w14:paraId="27D7BC7A" w14:textId="7D11EC1C" w:rsidR="000B1DFC" w:rsidRPr="00582481" w:rsidRDefault="000B1DFC" w:rsidP="000B1DFC">
            <w:pPr>
              <w:rPr>
                <w:rFonts w:cstheme="minorHAnsi"/>
                <w:sz w:val="20"/>
                <w:szCs w:val="20"/>
              </w:rPr>
            </w:pPr>
            <w:r w:rsidRPr="00582481">
              <w:rPr>
                <w:rFonts w:cstheme="minorHAnsi"/>
                <w:b/>
                <w:sz w:val="20"/>
                <w:szCs w:val="20"/>
              </w:rPr>
              <w:t>Name of Strategy</w:t>
            </w:r>
          </w:p>
        </w:tc>
        <w:tc>
          <w:tcPr>
            <w:tcW w:w="2268" w:type="dxa"/>
          </w:tcPr>
          <w:p w14:paraId="1A665D87" w14:textId="339BF75E" w:rsidR="000B1DFC" w:rsidRPr="00582481" w:rsidRDefault="000B1DFC" w:rsidP="000B1DFC">
            <w:pPr>
              <w:rPr>
                <w:rFonts w:cstheme="minorHAnsi"/>
                <w:sz w:val="20"/>
                <w:szCs w:val="20"/>
              </w:rPr>
            </w:pPr>
            <w:r w:rsidRPr="00582481">
              <w:rPr>
                <w:rFonts w:cstheme="minorHAnsi"/>
                <w:b/>
                <w:sz w:val="20"/>
                <w:szCs w:val="20"/>
              </w:rPr>
              <w:t>Strategy Scope</w:t>
            </w:r>
          </w:p>
        </w:tc>
        <w:tc>
          <w:tcPr>
            <w:tcW w:w="1417" w:type="dxa"/>
          </w:tcPr>
          <w:p w14:paraId="641EC946" w14:textId="016D9B1B"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560" w:type="dxa"/>
          </w:tcPr>
          <w:p w14:paraId="0C1C7C57" w14:textId="64E418FF"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2126" w:type="dxa"/>
          </w:tcPr>
          <w:p w14:paraId="3BDADD63" w14:textId="1D9FE5B4"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701" w:type="dxa"/>
          </w:tcPr>
          <w:p w14:paraId="566BF941" w14:textId="1A3BDB06"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074607BC" w14:textId="054E243D" w:rsidR="000B1DFC" w:rsidRPr="00582481" w:rsidRDefault="000B1DFC" w:rsidP="000B1DFC">
            <w:pPr>
              <w:rPr>
                <w:rFonts w:cstheme="minorHAnsi"/>
                <w:sz w:val="20"/>
                <w:szCs w:val="20"/>
              </w:rPr>
            </w:pPr>
            <w:r w:rsidRPr="00582481">
              <w:rPr>
                <w:rFonts w:cstheme="minorHAnsi"/>
                <w:b/>
                <w:sz w:val="20"/>
                <w:szCs w:val="20"/>
              </w:rPr>
              <w:t>Strategy Status</w:t>
            </w:r>
          </w:p>
        </w:tc>
        <w:tc>
          <w:tcPr>
            <w:tcW w:w="1134" w:type="dxa"/>
          </w:tcPr>
          <w:p w14:paraId="24A377F6" w14:textId="21D0EE56"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0F8AAECB" w14:textId="77777777" w:rsidTr="000B1DFC">
        <w:tc>
          <w:tcPr>
            <w:tcW w:w="1560" w:type="dxa"/>
          </w:tcPr>
          <w:p w14:paraId="479E1728" w14:textId="77777777" w:rsidR="000B1DFC" w:rsidRPr="00582481" w:rsidRDefault="000B1DFC" w:rsidP="000B1DFC">
            <w:pPr>
              <w:rPr>
                <w:rFonts w:cstheme="minorHAnsi"/>
                <w:sz w:val="20"/>
                <w:szCs w:val="20"/>
              </w:rPr>
            </w:pPr>
            <w:r w:rsidRPr="00582481">
              <w:rPr>
                <w:rFonts w:cstheme="minorHAnsi"/>
                <w:sz w:val="20"/>
                <w:szCs w:val="20"/>
              </w:rPr>
              <w:t>Quebec (prepared in 2008 by the Government of Quebec)</w:t>
            </w:r>
          </w:p>
        </w:tc>
        <w:tc>
          <w:tcPr>
            <w:tcW w:w="1985" w:type="dxa"/>
          </w:tcPr>
          <w:p w14:paraId="16EB42F5" w14:textId="77777777" w:rsidR="000B1DFC" w:rsidRPr="00582481" w:rsidRDefault="000B1DFC" w:rsidP="000B1DFC">
            <w:pPr>
              <w:rPr>
                <w:rFonts w:cstheme="minorHAnsi"/>
                <w:sz w:val="20"/>
                <w:szCs w:val="20"/>
              </w:rPr>
            </w:pPr>
            <w:r w:rsidRPr="00582481">
              <w:rPr>
                <w:rFonts w:cstheme="minorHAnsi"/>
                <w:sz w:val="20"/>
                <w:szCs w:val="20"/>
              </w:rPr>
              <w:t>For Equal Employment Opportunities: National Strategy for Labour Market Integration and Maintenance of Handicapped Persons</w:t>
            </w:r>
          </w:p>
        </w:tc>
        <w:tc>
          <w:tcPr>
            <w:tcW w:w="2268" w:type="dxa"/>
          </w:tcPr>
          <w:p w14:paraId="5A747A48" w14:textId="77777777" w:rsidR="000B1DFC" w:rsidRPr="00582481" w:rsidRDefault="000B1DFC" w:rsidP="000B1DFC">
            <w:pPr>
              <w:rPr>
                <w:rFonts w:cstheme="minorHAnsi"/>
                <w:sz w:val="20"/>
                <w:szCs w:val="20"/>
              </w:rPr>
            </w:pPr>
            <w:r w:rsidRPr="00582481">
              <w:rPr>
                <w:rFonts w:cstheme="minorHAnsi"/>
                <w:sz w:val="20"/>
                <w:szCs w:val="20"/>
              </w:rPr>
              <w:t>Desire to actively promote greater labour market participation by people with handicaps, both from government and labour market stakeholders.</w:t>
            </w:r>
          </w:p>
          <w:p w14:paraId="41840EB9" w14:textId="77777777" w:rsidR="000B1DFC" w:rsidRPr="00582481" w:rsidRDefault="000B1DFC" w:rsidP="000B1DFC">
            <w:pPr>
              <w:rPr>
                <w:rFonts w:cstheme="minorHAnsi"/>
                <w:sz w:val="20"/>
                <w:szCs w:val="20"/>
              </w:rPr>
            </w:pPr>
            <w:r w:rsidRPr="00582481">
              <w:rPr>
                <w:rFonts w:cstheme="minorHAnsi"/>
                <w:sz w:val="20"/>
                <w:szCs w:val="20"/>
              </w:rPr>
              <w:t xml:space="preserve">Guiding Principles: </w:t>
            </w:r>
          </w:p>
          <w:p w14:paraId="02359EA3" w14:textId="77777777" w:rsidR="000B1DFC" w:rsidRPr="00582481" w:rsidRDefault="000B1DFC" w:rsidP="000B1DFC">
            <w:pPr>
              <w:rPr>
                <w:rFonts w:cstheme="minorHAnsi"/>
                <w:sz w:val="20"/>
                <w:szCs w:val="20"/>
              </w:rPr>
            </w:pPr>
            <w:r w:rsidRPr="00582481">
              <w:rPr>
                <w:rFonts w:cstheme="minorHAnsi"/>
                <w:sz w:val="20"/>
                <w:szCs w:val="20"/>
              </w:rPr>
              <w:t xml:space="preserve">- Integrating people into the labour market an investment in human capital and a source of savings for Quebec </w:t>
            </w:r>
          </w:p>
          <w:p w14:paraId="5E137502" w14:textId="77777777" w:rsidR="000B1DFC" w:rsidRPr="00582481" w:rsidRDefault="000B1DFC" w:rsidP="000B1DFC">
            <w:pPr>
              <w:rPr>
                <w:rFonts w:cstheme="minorHAnsi"/>
                <w:sz w:val="20"/>
                <w:szCs w:val="20"/>
              </w:rPr>
            </w:pPr>
            <w:r w:rsidRPr="00582481">
              <w:rPr>
                <w:rFonts w:cstheme="minorHAnsi"/>
                <w:sz w:val="20"/>
                <w:szCs w:val="20"/>
              </w:rPr>
              <w:t xml:space="preserve">- Choice of an inclusive approach </w:t>
            </w:r>
          </w:p>
          <w:p w14:paraId="2B7CA47F" w14:textId="4D3AB983" w:rsidR="000B1DFC" w:rsidRPr="00582481" w:rsidRDefault="000B1DFC" w:rsidP="000B1DFC">
            <w:pPr>
              <w:rPr>
                <w:rFonts w:cstheme="minorHAnsi"/>
                <w:sz w:val="20"/>
                <w:szCs w:val="20"/>
              </w:rPr>
            </w:pPr>
            <w:r w:rsidRPr="00582481">
              <w:rPr>
                <w:rFonts w:cstheme="minorHAnsi"/>
                <w:sz w:val="20"/>
                <w:szCs w:val="20"/>
              </w:rPr>
              <w:t xml:space="preserve">- Deployment of gender-specific approaches </w:t>
            </w:r>
          </w:p>
          <w:p w14:paraId="67BF73A7" w14:textId="77777777" w:rsidR="000B1DFC" w:rsidRPr="00582481" w:rsidRDefault="000B1DFC" w:rsidP="000B1DFC">
            <w:pPr>
              <w:rPr>
                <w:rFonts w:cstheme="minorHAnsi"/>
                <w:sz w:val="20"/>
                <w:szCs w:val="20"/>
              </w:rPr>
            </w:pPr>
            <w:r w:rsidRPr="00582481">
              <w:rPr>
                <w:rFonts w:cstheme="minorHAnsi"/>
                <w:sz w:val="20"/>
                <w:szCs w:val="20"/>
              </w:rPr>
              <w:t xml:space="preserve">- Flexible development and deployment of efforts </w:t>
            </w:r>
          </w:p>
          <w:p w14:paraId="36C4AD81" w14:textId="77777777" w:rsidR="000B1DFC" w:rsidRPr="00582481" w:rsidRDefault="000B1DFC" w:rsidP="000B1DFC">
            <w:pPr>
              <w:rPr>
                <w:rFonts w:cstheme="minorHAnsi"/>
                <w:sz w:val="20"/>
                <w:szCs w:val="20"/>
              </w:rPr>
            </w:pPr>
            <w:r w:rsidRPr="00582481">
              <w:rPr>
                <w:rFonts w:cstheme="minorHAnsi"/>
                <w:sz w:val="20"/>
                <w:szCs w:val="20"/>
              </w:rPr>
              <w:t xml:space="preserve">– single solution is not adequate </w:t>
            </w:r>
          </w:p>
          <w:p w14:paraId="3240ED8E" w14:textId="77777777" w:rsidR="000B1DFC" w:rsidRPr="00582481" w:rsidRDefault="000B1DFC" w:rsidP="000B1DFC">
            <w:pPr>
              <w:rPr>
                <w:rFonts w:cstheme="minorHAnsi"/>
                <w:sz w:val="20"/>
                <w:szCs w:val="20"/>
              </w:rPr>
            </w:pPr>
            <w:r w:rsidRPr="00582481">
              <w:rPr>
                <w:rFonts w:cstheme="minorHAnsi"/>
                <w:sz w:val="20"/>
                <w:szCs w:val="20"/>
              </w:rPr>
              <w:t xml:space="preserve">- Participation of handicapped people or their representatives in developing and deploying projects </w:t>
            </w:r>
          </w:p>
          <w:p w14:paraId="7FE62332" w14:textId="77777777" w:rsidR="000B1DFC" w:rsidRPr="00582481" w:rsidRDefault="000B1DFC" w:rsidP="000B1DFC">
            <w:pPr>
              <w:rPr>
                <w:rFonts w:cstheme="minorHAnsi"/>
                <w:sz w:val="20"/>
                <w:szCs w:val="20"/>
              </w:rPr>
            </w:pPr>
            <w:r w:rsidRPr="00582481">
              <w:rPr>
                <w:rFonts w:cstheme="minorHAnsi"/>
                <w:sz w:val="20"/>
                <w:szCs w:val="20"/>
              </w:rPr>
              <w:t xml:space="preserve">- Personal responsibility of people with handicaps with respect to entering and remaining in the labour market </w:t>
            </w:r>
          </w:p>
        </w:tc>
        <w:tc>
          <w:tcPr>
            <w:tcW w:w="1417" w:type="dxa"/>
          </w:tcPr>
          <w:p w14:paraId="3AE1215C" w14:textId="77777777" w:rsidR="000B1DFC" w:rsidRPr="00582481" w:rsidRDefault="000B1DFC" w:rsidP="000B1DFC">
            <w:pPr>
              <w:rPr>
                <w:rFonts w:cstheme="minorHAnsi"/>
                <w:sz w:val="20"/>
                <w:szCs w:val="20"/>
              </w:rPr>
            </w:pPr>
            <w:r w:rsidRPr="00582481">
              <w:rPr>
                <w:rFonts w:cstheme="minorHAnsi"/>
                <w:sz w:val="20"/>
                <w:szCs w:val="20"/>
              </w:rPr>
              <w:t xml:space="preserve">Government consulted representatives of associations, employers, trade unions, and 12 government departments and agencies across 6 regions coordinated by the </w:t>
            </w:r>
          </w:p>
          <w:p w14:paraId="69C9AB59" w14:textId="77777777" w:rsidR="000B1DFC" w:rsidRPr="00582481" w:rsidRDefault="000B1DFC" w:rsidP="000B1DFC">
            <w:pPr>
              <w:rPr>
                <w:rFonts w:cstheme="minorHAnsi"/>
                <w:sz w:val="20"/>
                <w:szCs w:val="20"/>
              </w:rPr>
            </w:pPr>
            <w:r w:rsidRPr="00582481">
              <w:rPr>
                <w:rFonts w:cstheme="minorHAnsi"/>
                <w:sz w:val="20"/>
                <w:szCs w:val="20"/>
              </w:rPr>
              <w:t>Ministry of Work and Social Solidarity, and invited the Commission of Partners of the Labour Market to identify a unifying objective</w:t>
            </w:r>
          </w:p>
        </w:tc>
        <w:tc>
          <w:tcPr>
            <w:tcW w:w="1560" w:type="dxa"/>
          </w:tcPr>
          <w:p w14:paraId="78BF68DE" w14:textId="77777777" w:rsidR="000B1DFC" w:rsidRPr="00582481" w:rsidRDefault="000B1DFC" w:rsidP="000B1DFC">
            <w:pPr>
              <w:rPr>
                <w:rFonts w:cstheme="minorHAnsi"/>
                <w:sz w:val="20"/>
                <w:szCs w:val="20"/>
              </w:rPr>
            </w:pPr>
            <w:r w:rsidRPr="00582481">
              <w:rPr>
                <w:rFonts w:cstheme="minorHAnsi"/>
                <w:sz w:val="20"/>
                <w:szCs w:val="20"/>
              </w:rPr>
              <w:t>Key points: Mobilizing Stakeholders Around a Shared Objective, A Government in Action including equal employment opportunities in the public service), Heightening the Awareness of Citizens and Labour Market Players, Recognizing and Developing the Potential of Handicapped Persons (starting in childcare), and Neutralizing Barriers to Job Entry and Job Retention</w:t>
            </w:r>
          </w:p>
        </w:tc>
        <w:tc>
          <w:tcPr>
            <w:tcW w:w="2126" w:type="dxa"/>
          </w:tcPr>
          <w:p w14:paraId="6227104C" w14:textId="77777777" w:rsidR="000B1DFC" w:rsidRPr="00582481" w:rsidRDefault="000B1DFC" w:rsidP="000B1DFC">
            <w:pPr>
              <w:rPr>
                <w:rFonts w:cstheme="minorHAnsi"/>
                <w:sz w:val="20"/>
                <w:szCs w:val="20"/>
              </w:rPr>
            </w:pPr>
            <w:r w:rsidRPr="00582481">
              <w:rPr>
                <w:rFonts w:cstheme="minorHAnsi"/>
                <w:sz w:val="20"/>
                <w:szCs w:val="20"/>
              </w:rPr>
              <w:t xml:space="preserve">-No specific figures identified </w:t>
            </w:r>
          </w:p>
          <w:p w14:paraId="0FA912FF" w14:textId="77777777" w:rsidR="000B1DFC" w:rsidRPr="00582481" w:rsidRDefault="000B1DFC" w:rsidP="000B1DFC">
            <w:pPr>
              <w:rPr>
                <w:rFonts w:cstheme="minorHAnsi"/>
                <w:sz w:val="20"/>
                <w:szCs w:val="20"/>
              </w:rPr>
            </w:pPr>
            <w:r w:rsidRPr="00582481">
              <w:rPr>
                <w:rFonts w:cstheme="minorHAnsi"/>
                <w:sz w:val="20"/>
                <w:szCs w:val="20"/>
              </w:rPr>
              <w:t>-Key recommendations:</w:t>
            </w:r>
          </w:p>
          <w:p w14:paraId="644A7CE1" w14:textId="77777777" w:rsidR="000B1DFC" w:rsidRPr="00582481" w:rsidRDefault="000B1DFC" w:rsidP="000B1DFC">
            <w:pPr>
              <w:rPr>
                <w:rFonts w:cstheme="minorHAnsi"/>
                <w:sz w:val="20"/>
                <w:szCs w:val="20"/>
              </w:rPr>
            </w:pPr>
            <w:r w:rsidRPr="00582481">
              <w:rPr>
                <w:rFonts w:cstheme="minorHAnsi"/>
                <w:sz w:val="20"/>
                <w:szCs w:val="20"/>
              </w:rPr>
              <w:t xml:space="preserve">Simultaneous efforts in: </w:t>
            </w:r>
          </w:p>
          <w:p w14:paraId="18A59F14" w14:textId="77777777" w:rsidR="000B1DFC" w:rsidRPr="00582481" w:rsidRDefault="000B1DFC" w:rsidP="000B1DFC">
            <w:pPr>
              <w:rPr>
                <w:rFonts w:cstheme="minorHAnsi"/>
                <w:sz w:val="20"/>
                <w:szCs w:val="20"/>
              </w:rPr>
            </w:pPr>
            <w:r w:rsidRPr="00582481">
              <w:rPr>
                <w:rFonts w:cstheme="minorHAnsi"/>
                <w:sz w:val="20"/>
                <w:szCs w:val="20"/>
              </w:rPr>
              <w:t>- Raising awareness of population and labour market stakeholders</w:t>
            </w:r>
          </w:p>
          <w:p w14:paraId="24D485DA" w14:textId="77777777" w:rsidR="000B1DFC" w:rsidRPr="00582481" w:rsidRDefault="000B1DFC" w:rsidP="000B1DFC">
            <w:pPr>
              <w:rPr>
                <w:rFonts w:cstheme="minorHAnsi"/>
                <w:sz w:val="20"/>
                <w:szCs w:val="20"/>
              </w:rPr>
            </w:pPr>
            <w:r w:rsidRPr="00582481">
              <w:rPr>
                <w:rFonts w:cstheme="minorHAnsi"/>
                <w:sz w:val="20"/>
                <w:szCs w:val="20"/>
              </w:rPr>
              <w:t>- Recognizing and developing potential of handicapped persons</w:t>
            </w:r>
          </w:p>
          <w:p w14:paraId="081FCFE5" w14:textId="77777777" w:rsidR="000B1DFC" w:rsidRPr="00582481" w:rsidRDefault="000B1DFC" w:rsidP="000B1DFC">
            <w:pPr>
              <w:rPr>
                <w:rFonts w:cstheme="minorHAnsi"/>
                <w:sz w:val="20"/>
                <w:szCs w:val="20"/>
              </w:rPr>
            </w:pPr>
            <w:r w:rsidRPr="00582481">
              <w:rPr>
                <w:rFonts w:cstheme="minorHAnsi"/>
                <w:sz w:val="20"/>
                <w:szCs w:val="20"/>
              </w:rPr>
              <w:t>- Neutralizing barriers to job entry and job retention</w:t>
            </w:r>
          </w:p>
        </w:tc>
        <w:tc>
          <w:tcPr>
            <w:tcW w:w="1701" w:type="dxa"/>
          </w:tcPr>
          <w:p w14:paraId="4777338C" w14:textId="77777777" w:rsidR="000B1DFC" w:rsidRPr="00582481" w:rsidRDefault="000B1DFC" w:rsidP="000B1DFC">
            <w:pPr>
              <w:rPr>
                <w:rFonts w:cstheme="minorHAnsi"/>
                <w:sz w:val="20"/>
                <w:szCs w:val="20"/>
              </w:rPr>
            </w:pPr>
            <w:r w:rsidRPr="00582481">
              <w:rPr>
                <w:rFonts w:cstheme="minorHAnsi"/>
                <w:sz w:val="20"/>
                <w:szCs w:val="20"/>
              </w:rPr>
              <w:t>-Very comprehensive, each specific action they aim to pursue, a specific organization or group is identified as responsible for ensuring that action is carried out.</w:t>
            </w:r>
          </w:p>
        </w:tc>
        <w:tc>
          <w:tcPr>
            <w:tcW w:w="1134" w:type="dxa"/>
          </w:tcPr>
          <w:p w14:paraId="430153E8" w14:textId="77777777" w:rsidR="000B1DFC" w:rsidRPr="00582481" w:rsidRDefault="000B1DFC" w:rsidP="000B1DFC">
            <w:pPr>
              <w:rPr>
                <w:rFonts w:cstheme="minorHAnsi"/>
                <w:sz w:val="20"/>
                <w:szCs w:val="20"/>
              </w:rPr>
            </w:pPr>
            <w:r w:rsidRPr="00582481">
              <w:rPr>
                <w:rFonts w:cstheme="minorHAnsi"/>
                <w:sz w:val="20"/>
                <w:szCs w:val="20"/>
              </w:rPr>
              <w:t>In implementation from 2008-2018</w:t>
            </w:r>
          </w:p>
        </w:tc>
        <w:tc>
          <w:tcPr>
            <w:tcW w:w="1134" w:type="dxa"/>
          </w:tcPr>
          <w:p w14:paraId="24FCC127" w14:textId="77777777" w:rsidR="000B1DFC" w:rsidRPr="00582481" w:rsidRDefault="000B1DFC" w:rsidP="000B1DFC">
            <w:pPr>
              <w:rPr>
                <w:rFonts w:cstheme="minorHAnsi"/>
                <w:sz w:val="20"/>
                <w:szCs w:val="20"/>
              </w:rPr>
            </w:pPr>
            <w:r w:rsidRPr="00582481">
              <w:rPr>
                <w:rFonts w:cstheme="minorHAnsi"/>
                <w:sz w:val="20"/>
                <w:szCs w:val="20"/>
              </w:rPr>
              <w:t>Early intervention strategies for children with disabilities may be an important reference to avoid later struggles</w:t>
            </w:r>
          </w:p>
        </w:tc>
      </w:tr>
      <w:tr w:rsidR="000B1DFC" w:rsidRPr="00582481" w14:paraId="7333640D" w14:textId="77777777" w:rsidTr="000B1DFC">
        <w:tc>
          <w:tcPr>
            <w:tcW w:w="1560" w:type="dxa"/>
          </w:tcPr>
          <w:p w14:paraId="7C002DE9" w14:textId="197B3145"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985" w:type="dxa"/>
          </w:tcPr>
          <w:p w14:paraId="2DEE3A68" w14:textId="58F5EA6A" w:rsidR="000B1DFC" w:rsidRPr="00582481" w:rsidRDefault="000B1DFC" w:rsidP="000B1DFC">
            <w:pPr>
              <w:rPr>
                <w:rFonts w:cstheme="minorHAnsi"/>
                <w:sz w:val="20"/>
                <w:szCs w:val="20"/>
              </w:rPr>
            </w:pPr>
            <w:r w:rsidRPr="00582481">
              <w:rPr>
                <w:rFonts w:cstheme="minorHAnsi"/>
                <w:b/>
                <w:sz w:val="20"/>
                <w:szCs w:val="20"/>
              </w:rPr>
              <w:t>Name of Strategy</w:t>
            </w:r>
          </w:p>
        </w:tc>
        <w:tc>
          <w:tcPr>
            <w:tcW w:w="2268" w:type="dxa"/>
          </w:tcPr>
          <w:p w14:paraId="27437DE0" w14:textId="6D2ECDDB" w:rsidR="000B1DFC" w:rsidRPr="00582481" w:rsidRDefault="000B1DFC" w:rsidP="000B1DFC">
            <w:pPr>
              <w:rPr>
                <w:rFonts w:cstheme="minorHAnsi"/>
                <w:sz w:val="20"/>
                <w:szCs w:val="20"/>
              </w:rPr>
            </w:pPr>
            <w:r w:rsidRPr="00582481">
              <w:rPr>
                <w:rFonts w:cstheme="minorHAnsi"/>
                <w:b/>
                <w:sz w:val="20"/>
                <w:szCs w:val="20"/>
              </w:rPr>
              <w:t>Strategy Scope</w:t>
            </w:r>
          </w:p>
        </w:tc>
        <w:tc>
          <w:tcPr>
            <w:tcW w:w="1417" w:type="dxa"/>
          </w:tcPr>
          <w:p w14:paraId="6340C8E6" w14:textId="379C333C"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560" w:type="dxa"/>
          </w:tcPr>
          <w:p w14:paraId="4768072E" w14:textId="7E665531"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2126" w:type="dxa"/>
          </w:tcPr>
          <w:p w14:paraId="7CE85190" w14:textId="36DF352F"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701" w:type="dxa"/>
          </w:tcPr>
          <w:p w14:paraId="778E0A0E" w14:textId="2C0813A2"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1F24A7F6" w14:textId="4CE5F33C" w:rsidR="000B1DFC" w:rsidRPr="00582481" w:rsidRDefault="000B1DFC" w:rsidP="000B1DFC">
            <w:pPr>
              <w:rPr>
                <w:rFonts w:cstheme="minorHAnsi"/>
                <w:sz w:val="20"/>
                <w:szCs w:val="20"/>
              </w:rPr>
            </w:pPr>
            <w:r w:rsidRPr="00582481">
              <w:rPr>
                <w:rFonts w:cstheme="minorHAnsi"/>
                <w:b/>
                <w:sz w:val="20"/>
                <w:szCs w:val="20"/>
              </w:rPr>
              <w:t>Strategy Status</w:t>
            </w:r>
          </w:p>
        </w:tc>
        <w:tc>
          <w:tcPr>
            <w:tcW w:w="1134" w:type="dxa"/>
          </w:tcPr>
          <w:p w14:paraId="5C4C38FF" w14:textId="2CB12648"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7E019803" w14:textId="77777777" w:rsidTr="000B1DFC">
        <w:tc>
          <w:tcPr>
            <w:tcW w:w="1560" w:type="dxa"/>
          </w:tcPr>
          <w:p w14:paraId="56604902" w14:textId="77777777" w:rsidR="000B1DFC" w:rsidRPr="00582481" w:rsidRDefault="000B1DFC" w:rsidP="000B1DFC">
            <w:pPr>
              <w:rPr>
                <w:rFonts w:cstheme="minorHAnsi"/>
                <w:sz w:val="20"/>
                <w:szCs w:val="20"/>
              </w:rPr>
            </w:pPr>
            <w:r w:rsidRPr="00582481">
              <w:rPr>
                <w:rFonts w:cstheme="minorHAnsi"/>
                <w:sz w:val="20"/>
                <w:szCs w:val="20"/>
              </w:rPr>
              <w:t>New Brunswick (prepared May 29, 2018 by the Government of New Brunswick’s Premier’s Council on Disabilities)</w:t>
            </w:r>
          </w:p>
        </w:tc>
        <w:tc>
          <w:tcPr>
            <w:tcW w:w="1985" w:type="dxa"/>
          </w:tcPr>
          <w:p w14:paraId="46DDB275" w14:textId="77777777" w:rsidR="000B1DFC" w:rsidRPr="00582481" w:rsidRDefault="000B1DFC" w:rsidP="000B1DFC">
            <w:pPr>
              <w:rPr>
                <w:rFonts w:cstheme="minorHAnsi"/>
                <w:sz w:val="20"/>
                <w:szCs w:val="20"/>
              </w:rPr>
            </w:pPr>
            <w:r w:rsidRPr="00582481">
              <w:rPr>
                <w:rFonts w:cstheme="minorHAnsi"/>
                <w:sz w:val="20"/>
                <w:szCs w:val="20"/>
              </w:rPr>
              <w:t>New Brunswick’s Employment Action Plan for Persons with a Disability 2012–2018 Progress Report May 29, 2018 Premier’s Council on Disabilities</w:t>
            </w:r>
          </w:p>
        </w:tc>
        <w:tc>
          <w:tcPr>
            <w:tcW w:w="2268" w:type="dxa"/>
          </w:tcPr>
          <w:p w14:paraId="42141F73" w14:textId="77777777" w:rsidR="000B1DFC" w:rsidRPr="00582481" w:rsidRDefault="000B1DFC" w:rsidP="000B1DFC">
            <w:pPr>
              <w:rPr>
                <w:rFonts w:cstheme="minorHAnsi"/>
                <w:sz w:val="20"/>
                <w:szCs w:val="20"/>
              </w:rPr>
            </w:pPr>
            <w:r w:rsidRPr="00582481">
              <w:rPr>
                <w:rFonts w:cstheme="minorHAnsi"/>
                <w:sz w:val="20"/>
                <w:szCs w:val="20"/>
              </w:rPr>
              <w:t xml:space="preserve">Employment Action Plans (EAP) for Persons with a Disability were developed in 2012 following extensive consultation with the NB disability sector. In 2018, the Premier’s Council on Disabilities initiated a new consultation process to review accomplishments and refresh. The intent is to have a cohesive, specific target approach thereby creating real opportunities for PWD </w:t>
            </w:r>
          </w:p>
        </w:tc>
        <w:tc>
          <w:tcPr>
            <w:tcW w:w="1417" w:type="dxa"/>
          </w:tcPr>
          <w:p w14:paraId="19075CAA" w14:textId="77777777" w:rsidR="000B1DFC" w:rsidRPr="00582481" w:rsidRDefault="000B1DFC" w:rsidP="000B1DFC">
            <w:pPr>
              <w:rPr>
                <w:rFonts w:cstheme="minorHAnsi"/>
                <w:sz w:val="20"/>
                <w:szCs w:val="20"/>
              </w:rPr>
            </w:pPr>
            <w:r w:rsidRPr="00582481">
              <w:rPr>
                <w:rFonts w:cstheme="minorHAnsi"/>
                <w:sz w:val="20"/>
                <w:szCs w:val="20"/>
              </w:rPr>
              <w:t>The Department of Postsecondary Education, Training and Labour and the Premier’s Council on Disabilities consulted with the disability sector in 2010 to identify specific employment-related goals and targets. They created an Action Plan monitored by stakeholders designed to have a cohesive approach (with provincially-financed initiatives)</w:t>
            </w:r>
          </w:p>
        </w:tc>
        <w:tc>
          <w:tcPr>
            <w:tcW w:w="1560" w:type="dxa"/>
          </w:tcPr>
          <w:p w14:paraId="4A7AB016" w14:textId="77777777" w:rsidR="000B1DFC" w:rsidRPr="00582481" w:rsidRDefault="000B1DFC" w:rsidP="000B1DFC">
            <w:pPr>
              <w:rPr>
                <w:rFonts w:cstheme="minorHAnsi"/>
                <w:sz w:val="20"/>
                <w:szCs w:val="20"/>
              </w:rPr>
            </w:pPr>
            <w:r w:rsidRPr="00582481">
              <w:rPr>
                <w:rFonts w:cstheme="minorHAnsi"/>
                <w:sz w:val="20"/>
                <w:szCs w:val="20"/>
              </w:rPr>
              <w:t>The EAP was created with 38 recommendations and 65 specific action items designed to respond to issues identified by key stakeholders. The stakeholders (led by the Premier’s Council on Disabilities) met periodically to evaluate the progress reports and provide alternate measures/recommendations</w:t>
            </w:r>
          </w:p>
        </w:tc>
        <w:tc>
          <w:tcPr>
            <w:tcW w:w="2126" w:type="dxa"/>
          </w:tcPr>
          <w:p w14:paraId="5FC21D06" w14:textId="07F1DE24" w:rsidR="000B1DFC" w:rsidRPr="00582481" w:rsidRDefault="000B1DFC" w:rsidP="000B1DFC">
            <w:pPr>
              <w:rPr>
                <w:rFonts w:cstheme="minorHAnsi"/>
                <w:sz w:val="20"/>
                <w:szCs w:val="20"/>
              </w:rPr>
            </w:pPr>
            <w:r w:rsidRPr="00582481">
              <w:rPr>
                <w:rFonts w:cstheme="minorHAnsi"/>
                <w:sz w:val="20"/>
                <w:szCs w:val="20"/>
              </w:rPr>
              <w:t>The outcome indicator chosen was the rate of employment of people with disabilities in the labour force in New Brunswick (78% in 2014) as compared to people in the labour force without disabilities (90% in 2014). This “employment gap” in 2014 was 12 percentage points, reduced further to 9 points between 2014-2017. The EAP concluded on March 31, 2018 and the Premier’s Council on Disabilities have initiated another consultation with stakeholders to revamp and create a second Disability Action Plan with, the goal of reducing the rate of employment between PWD and people without disabilities</w:t>
            </w:r>
          </w:p>
        </w:tc>
        <w:tc>
          <w:tcPr>
            <w:tcW w:w="1701" w:type="dxa"/>
          </w:tcPr>
          <w:p w14:paraId="34E051A3" w14:textId="77777777" w:rsidR="000B1DFC" w:rsidRPr="00582481" w:rsidRDefault="000B1DFC" w:rsidP="000B1DFC">
            <w:pPr>
              <w:rPr>
                <w:rFonts w:cstheme="minorHAnsi"/>
                <w:sz w:val="20"/>
                <w:szCs w:val="20"/>
              </w:rPr>
            </w:pPr>
            <w:r w:rsidRPr="00582481">
              <w:rPr>
                <w:rFonts w:cstheme="minorHAnsi"/>
                <w:sz w:val="20"/>
                <w:szCs w:val="20"/>
              </w:rPr>
              <w:t>Consultation and coordination, with one organization leading the initiative</w:t>
            </w:r>
          </w:p>
        </w:tc>
        <w:tc>
          <w:tcPr>
            <w:tcW w:w="1134" w:type="dxa"/>
          </w:tcPr>
          <w:p w14:paraId="1CA8A79E" w14:textId="77777777" w:rsidR="000B1DFC" w:rsidRPr="00582481" w:rsidRDefault="000B1DFC" w:rsidP="000B1DFC">
            <w:pPr>
              <w:rPr>
                <w:rFonts w:cstheme="minorHAnsi"/>
                <w:sz w:val="20"/>
                <w:szCs w:val="20"/>
              </w:rPr>
            </w:pPr>
            <w:r w:rsidRPr="00582481">
              <w:rPr>
                <w:rFonts w:cstheme="minorHAnsi"/>
                <w:sz w:val="20"/>
                <w:szCs w:val="20"/>
              </w:rPr>
              <w:t>Some recommendations in the implementation phase but consultation phase for NEW EAP expected for 2018</w:t>
            </w:r>
          </w:p>
        </w:tc>
        <w:tc>
          <w:tcPr>
            <w:tcW w:w="1134" w:type="dxa"/>
          </w:tcPr>
          <w:p w14:paraId="0D33243B" w14:textId="77777777" w:rsidR="000B1DFC" w:rsidRPr="00582481" w:rsidRDefault="000B1DFC" w:rsidP="000B1DFC">
            <w:pPr>
              <w:rPr>
                <w:rFonts w:cstheme="minorHAnsi"/>
                <w:sz w:val="20"/>
                <w:szCs w:val="20"/>
              </w:rPr>
            </w:pPr>
          </w:p>
        </w:tc>
      </w:tr>
    </w:tbl>
    <w:p w14:paraId="11170633"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843"/>
        <w:gridCol w:w="2410"/>
        <w:gridCol w:w="1417"/>
        <w:gridCol w:w="1701"/>
        <w:gridCol w:w="1843"/>
        <w:gridCol w:w="1701"/>
        <w:gridCol w:w="1134"/>
        <w:gridCol w:w="1276"/>
      </w:tblGrid>
      <w:tr w:rsidR="000B1DFC" w:rsidRPr="00582481" w14:paraId="64CDAD29" w14:textId="77777777" w:rsidTr="00EB3017">
        <w:tc>
          <w:tcPr>
            <w:tcW w:w="1560" w:type="dxa"/>
          </w:tcPr>
          <w:p w14:paraId="259B2253" w14:textId="663DB303"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843" w:type="dxa"/>
          </w:tcPr>
          <w:p w14:paraId="4B808891" w14:textId="3392809C" w:rsidR="000B1DFC" w:rsidRPr="00582481" w:rsidRDefault="000B1DFC" w:rsidP="000B1DFC">
            <w:pPr>
              <w:rPr>
                <w:rFonts w:cstheme="minorHAnsi"/>
                <w:sz w:val="20"/>
                <w:szCs w:val="20"/>
              </w:rPr>
            </w:pPr>
            <w:r w:rsidRPr="00582481">
              <w:rPr>
                <w:rFonts w:cstheme="minorHAnsi"/>
                <w:b/>
                <w:sz w:val="20"/>
                <w:szCs w:val="20"/>
              </w:rPr>
              <w:t>Name of Strategy</w:t>
            </w:r>
          </w:p>
        </w:tc>
        <w:tc>
          <w:tcPr>
            <w:tcW w:w="2410" w:type="dxa"/>
          </w:tcPr>
          <w:p w14:paraId="1D040848" w14:textId="165CAE27" w:rsidR="000B1DFC" w:rsidRPr="00582481" w:rsidRDefault="000B1DFC" w:rsidP="000B1DFC">
            <w:pPr>
              <w:rPr>
                <w:rFonts w:cstheme="minorHAnsi"/>
                <w:sz w:val="20"/>
                <w:szCs w:val="20"/>
              </w:rPr>
            </w:pPr>
            <w:r w:rsidRPr="00582481">
              <w:rPr>
                <w:rFonts w:cstheme="minorHAnsi"/>
                <w:b/>
                <w:sz w:val="20"/>
                <w:szCs w:val="20"/>
              </w:rPr>
              <w:t>Strategy Scope</w:t>
            </w:r>
          </w:p>
        </w:tc>
        <w:tc>
          <w:tcPr>
            <w:tcW w:w="1417" w:type="dxa"/>
          </w:tcPr>
          <w:p w14:paraId="3EBE7152" w14:textId="7C91BA99"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701" w:type="dxa"/>
          </w:tcPr>
          <w:p w14:paraId="2B0E355A" w14:textId="7DB074C4"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1843" w:type="dxa"/>
          </w:tcPr>
          <w:p w14:paraId="5B217A03" w14:textId="757C86B3"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701" w:type="dxa"/>
          </w:tcPr>
          <w:p w14:paraId="2E52A766" w14:textId="454878D6"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33ECB385" w14:textId="085094AB" w:rsidR="000B1DFC" w:rsidRPr="00582481" w:rsidRDefault="000B1DFC" w:rsidP="000B1DFC">
            <w:pPr>
              <w:rPr>
                <w:rFonts w:cstheme="minorHAnsi"/>
                <w:sz w:val="20"/>
                <w:szCs w:val="20"/>
              </w:rPr>
            </w:pPr>
            <w:r w:rsidRPr="00582481">
              <w:rPr>
                <w:rFonts w:cstheme="minorHAnsi"/>
                <w:b/>
                <w:sz w:val="20"/>
                <w:szCs w:val="20"/>
              </w:rPr>
              <w:t>Strategy Status</w:t>
            </w:r>
          </w:p>
        </w:tc>
        <w:tc>
          <w:tcPr>
            <w:tcW w:w="1276" w:type="dxa"/>
          </w:tcPr>
          <w:p w14:paraId="1AAFC963" w14:textId="16641F51"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0CCC3FA3" w14:textId="77777777" w:rsidTr="00EB3017">
        <w:tc>
          <w:tcPr>
            <w:tcW w:w="1560" w:type="dxa"/>
          </w:tcPr>
          <w:p w14:paraId="1E31AE37" w14:textId="77777777" w:rsidR="000B1DFC" w:rsidRPr="00582481" w:rsidRDefault="000B1DFC" w:rsidP="000B1DFC">
            <w:pPr>
              <w:rPr>
                <w:rFonts w:cstheme="minorHAnsi"/>
                <w:sz w:val="20"/>
                <w:szCs w:val="20"/>
              </w:rPr>
            </w:pPr>
            <w:r w:rsidRPr="00582481">
              <w:rPr>
                <w:rFonts w:cstheme="minorHAnsi"/>
                <w:sz w:val="20"/>
                <w:szCs w:val="20"/>
              </w:rPr>
              <w:t>Prince Edward Island (prepared by the Government of PEI, Public Service Commission)</w:t>
            </w:r>
          </w:p>
        </w:tc>
        <w:tc>
          <w:tcPr>
            <w:tcW w:w="1843" w:type="dxa"/>
          </w:tcPr>
          <w:p w14:paraId="72F54905" w14:textId="77777777" w:rsidR="000B1DFC" w:rsidRPr="00582481" w:rsidRDefault="000B1DFC" w:rsidP="000B1DFC">
            <w:pPr>
              <w:rPr>
                <w:rFonts w:cstheme="minorHAnsi"/>
                <w:sz w:val="20"/>
                <w:szCs w:val="20"/>
              </w:rPr>
            </w:pPr>
            <w:r w:rsidRPr="00582481">
              <w:rPr>
                <w:rFonts w:cstheme="minorHAnsi"/>
                <w:sz w:val="20"/>
                <w:szCs w:val="20"/>
              </w:rPr>
              <w:t>Workforce Diversity Policy Province of Prince Edward Island</w:t>
            </w:r>
          </w:p>
        </w:tc>
        <w:tc>
          <w:tcPr>
            <w:tcW w:w="2410" w:type="dxa"/>
          </w:tcPr>
          <w:p w14:paraId="46FF4B3D" w14:textId="11319254" w:rsidR="000B1DFC" w:rsidRPr="00582481" w:rsidRDefault="000B1DFC" w:rsidP="000B1DFC">
            <w:pPr>
              <w:rPr>
                <w:rFonts w:cstheme="minorHAnsi"/>
                <w:sz w:val="20"/>
                <w:szCs w:val="20"/>
              </w:rPr>
            </w:pPr>
            <w:r w:rsidRPr="00582481">
              <w:rPr>
                <w:rFonts w:cstheme="minorHAnsi"/>
                <w:sz w:val="20"/>
                <w:szCs w:val="20"/>
              </w:rPr>
              <w:t xml:space="preserve">The Workforce Diversity Policy includes but is not limited to four groups (Aboriginal peoples, people with disabilities, members of visible minority groups and women in leadership and women/men in non-traditional occupations) and is intended to create a workplace that represents the diversity of the population it serves, that integrates diversity into all management practices and provides guidance for the development and implementation of relevant plans, programs and initiatives </w:t>
            </w:r>
          </w:p>
        </w:tc>
        <w:tc>
          <w:tcPr>
            <w:tcW w:w="1417" w:type="dxa"/>
          </w:tcPr>
          <w:p w14:paraId="4AF637E7" w14:textId="77777777" w:rsidR="000B1DFC" w:rsidRPr="00582481" w:rsidRDefault="000B1DFC" w:rsidP="000B1DFC">
            <w:pPr>
              <w:rPr>
                <w:rFonts w:cstheme="minorHAnsi"/>
                <w:sz w:val="20"/>
                <w:szCs w:val="20"/>
              </w:rPr>
            </w:pPr>
            <w:r w:rsidRPr="00582481">
              <w:rPr>
                <w:rFonts w:cstheme="minorHAnsi"/>
                <w:sz w:val="20"/>
                <w:szCs w:val="20"/>
              </w:rPr>
              <w:t>No information provided online</w:t>
            </w:r>
          </w:p>
        </w:tc>
        <w:tc>
          <w:tcPr>
            <w:tcW w:w="1701" w:type="dxa"/>
          </w:tcPr>
          <w:p w14:paraId="62CB8377" w14:textId="77777777" w:rsidR="000B1DFC" w:rsidRPr="00582481" w:rsidRDefault="000B1DFC" w:rsidP="000B1DFC">
            <w:pPr>
              <w:rPr>
                <w:rFonts w:cstheme="minorHAnsi"/>
                <w:sz w:val="20"/>
                <w:szCs w:val="20"/>
              </w:rPr>
            </w:pPr>
            <w:r w:rsidRPr="00582481">
              <w:rPr>
                <w:rFonts w:cstheme="minorHAnsi"/>
                <w:sz w:val="20"/>
                <w:szCs w:val="20"/>
              </w:rPr>
              <w:t xml:space="preserve">-Build a diverse and skilled workforce, increase opportunities within the public service, build an inclusive workplace culture, raise staff awareness of their rights and responsibilities, implement a framework that includes fairness, equity and diversity, eliminate workplace barriers </w:t>
            </w:r>
          </w:p>
          <w:p w14:paraId="347F514F" w14:textId="77777777" w:rsidR="000B1DFC" w:rsidRPr="00582481" w:rsidRDefault="000B1DFC" w:rsidP="000B1DFC">
            <w:pPr>
              <w:rPr>
                <w:rFonts w:cstheme="minorHAnsi"/>
                <w:sz w:val="20"/>
                <w:szCs w:val="20"/>
              </w:rPr>
            </w:pPr>
          </w:p>
        </w:tc>
        <w:tc>
          <w:tcPr>
            <w:tcW w:w="1843" w:type="dxa"/>
          </w:tcPr>
          <w:p w14:paraId="135F1ED1" w14:textId="77777777" w:rsidR="000B1DFC" w:rsidRPr="00582481" w:rsidRDefault="000B1DFC" w:rsidP="000B1DFC">
            <w:pPr>
              <w:rPr>
                <w:rFonts w:cstheme="minorHAnsi"/>
                <w:sz w:val="20"/>
                <w:szCs w:val="20"/>
              </w:rPr>
            </w:pPr>
            <w:r w:rsidRPr="00582481">
              <w:rPr>
                <w:rFonts w:cstheme="minorHAnsi"/>
                <w:sz w:val="20"/>
                <w:szCs w:val="20"/>
              </w:rPr>
              <w:t>N/A</w:t>
            </w:r>
          </w:p>
        </w:tc>
        <w:tc>
          <w:tcPr>
            <w:tcW w:w="1701" w:type="dxa"/>
          </w:tcPr>
          <w:p w14:paraId="432DE69B" w14:textId="77777777" w:rsidR="000B1DFC" w:rsidRPr="00582481" w:rsidRDefault="000B1DFC" w:rsidP="000B1DFC">
            <w:pPr>
              <w:rPr>
                <w:rFonts w:cstheme="minorHAnsi"/>
                <w:sz w:val="20"/>
                <w:szCs w:val="20"/>
              </w:rPr>
            </w:pPr>
            <w:r w:rsidRPr="00582481">
              <w:rPr>
                <w:rFonts w:cstheme="minorHAnsi"/>
                <w:sz w:val="20"/>
                <w:szCs w:val="20"/>
              </w:rPr>
              <w:t>N/A</w:t>
            </w:r>
          </w:p>
        </w:tc>
        <w:tc>
          <w:tcPr>
            <w:tcW w:w="1134" w:type="dxa"/>
          </w:tcPr>
          <w:p w14:paraId="52F4A85E" w14:textId="77777777" w:rsidR="000B1DFC" w:rsidRPr="00582481" w:rsidRDefault="000B1DFC" w:rsidP="000B1DFC">
            <w:pPr>
              <w:rPr>
                <w:rFonts w:cstheme="minorHAnsi"/>
                <w:sz w:val="20"/>
                <w:szCs w:val="20"/>
              </w:rPr>
            </w:pPr>
            <w:r w:rsidRPr="00582481">
              <w:rPr>
                <w:rFonts w:cstheme="minorHAnsi"/>
                <w:sz w:val="20"/>
                <w:szCs w:val="20"/>
              </w:rPr>
              <w:t>N/A</w:t>
            </w:r>
          </w:p>
        </w:tc>
        <w:tc>
          <w:tcPr>
            <w:tcW w:w="1276" w:type="dxa"/>
          </w:tcPr>
          <w:p w14:paraId="0EEBF2BF" w14:textId="77777777" w:rsidR="000B1DFC" w:rsidRPr="00582481" w:rsidRDefault="000B1DFC" w:rsidP="000B1DFC">
            <w:pPr>
              <w:rPr>
                <w:rFonts w:cstheme="minorHAnsi"/>
                <w:sz w:val="20"/>
                <w:szCs w:val="20"/>
              </w:rPr>
            </w:pPr>
          </w:p>
        </w:tc>
      </w:tr>
      <w:tr w:rsidR="000B1DFC" w:rsidRPr="00582481" w14:paraId="3D0BBF33" w14:textId="77777777" w:rsidTr="00EB3017">
        <w:tc>
          <w:tcPr>
            <w:tcW w:w="1560" w:type="dxa"/>
          </w:tcPr>
          <w:p w14:paraId="12B2172D" w14:textId="77777777" w:rsidR="000B1DFC" w:rsidRPr="00582481" w:rsidRDefault="000B1DFC" w:rsidP="000B1DFC">
            <w:pPr>
              <w:rPr>
                <w:rFonts w:cstheme="minorHAnsi"/>
                <w:sz w:val="20"/>
                <w:szCs w:val="20"/>
              </w:rPr>
            </w:pPr>
            <w:r w:rsidRPr="00582481">
              <w:rPr>
                <w:rFonts w:cstheme="minorHAnsi"/>
                <w:sz w:val="20"/>
                <w:szCs w:val="20"/>
              </w:rPr>
              <w:t>Nova Scotia (new strategy prepared in Autumn 2018 by the Nova Scotia government, former strategy prepared in 2013)</w:t>
            </w:r>
          </w:p>
        </w:tc>
        <w:tc>
          <w:tcPr>
            <w:tcW w:w="1843" w:type="dxa"/>
          </w:tcPr>
          <w:p w14:paraId="552FCD59" w14:textId="77777777" w:rsidR="000B1DFC" w:rsidRPr="00582481" w:rsidRDefault="000B1DFC" w:rsidP="000B1DFC">
            <w:pPr>
              <w:rPr>
                <w:rFonts w:cstheme="minorHAnsi"/>
                <w:sz w:val="20"/>
                <w:szCs w:val="20"/>
              </w:rPr>
            </w:pPr>
            <w:r w:rsidRPr="00582481">
              <w:rPr>
                <w:rFonts w:cstheme="minorHAnsi"/>
                <w:sz w:val="20"/>
                <w:szCs w:val="20"/>
              </w:rPr>
              <w:t>Nova Scotia’s Accessible Act (formerly Raising the Bar: A strategy to build diversity and inclusion in the public service 2014-2018)</w:t>
            </w:r>
          </w:p>
        </w:tc>
        <w:tc>
          <w:tcPr>
            <w:tcW w:w="2410" w:type="dxa"/>
          </w:tcPr>
          <w:p w14:paraId="76EE0AC6" w14:textId="35C75D6F" w:rsidR="000B1DFC" w:rsidRPr="00582481" w:rsidRDefault="000B1DFC" w:rsidP="000B1DFC">
            <w:pPr>
              <w:rPr>
                <w:rFonts w:cstheme="minorHAnsi"/>
                <w:sz w:val="20"/>
                <w:szCs w:val="20"/>
              </w:rPr>
            </w:pPr>
            <w:r w:rsidRPr="00582481">
              <w:rPr>
                <w:rFonts w:cstheme="minorHAnsi"/>
                <w:sz w:val="20"/>
                <w:szCs w:val="20"/>
              </w:rPr>
              <w:t>The principles of the act align with the Canadian Charter of Rights and Freedoms, the Nova Scotia Human Rights Act, the United Nations Convention on the Rights of Persons with Disabilities</w:t>
            </w:r>
          </w:p>
          <w:p w14:paraId="25204524" w14:textId="77777777" w:rsidR="000B1DFC" w:rsidRPr="00582481" w:rsidRDefault="000B1DFC" w:rsidP="000B1DFC">
            <w:pPr>
              <w:rPr>
                <w:rFonts w:cstheme="minorHAnsi"/>
                <w:sz w:val="20"/>
                <w:szCs w:val="20"/>
              </w:rPr>
            </w:pPr>
            <w:r w:rsidRPr="00582481">
              <w:rPr>
                <w:rFonts w:cstheme="minorHAnsi"/>
                <w:sz w:val="20"/>
                <w:szCs w:val="20"/>
              </w:rPr>
              <w:t xml:space="preserve">-Established the Accessibility Directorate </w:t>
            </w:r>
            <w:r w:rsidRPr="00582481">
              <w:rPr>
                <w:rFonts w:cstheme="minorHAnsi"/>
                <w:sz w:val="20"/>
                <w:szCs w:val="20"/>
              </w:rPr>
              <w:lastRenderedPageBreak/>
              <w:t>and Accessibility Advisory Board</w:t>
            </w:r>
          </w:p>
        </w:tc>
        <w:tc>
          <w:tcPr>
            <w:tcW w:w="1417" w:type="dxa"/>
          </w:tcPr>
          <w:p w14:paraId="62094F9E" w14:textId="77777777" w:rsidR="000B1DFC" w:rsidRPr="00582481" w:rsidRDefault="000B1DFC" w:rsidP="000B1DFC">
            <w:pPr>
              <w:rPr>
                <w:rFonts w:cstheme="minorHAnsi"/>
                <w:sz w:val="20"/>
                <w:szCs w:val="20"/>
              </w:rPr>
            </w:pPr>
            <w:r w:rsidRPr="00582481">
              <w:rPr>
                <w:rFonts w:cstheme="minorHAnsi"/>
                <w:sz w:val="20"/>
                <w:szCs w:val="20"/>
              </w:rPr>
              <w:lastRenderedPageBreak/>
              <w:t>Consultation process with multiple disability communities</w:t>
            </w:r>
          </w:p>
          <w:p w14:paraId="1A403C90" w14:textId="77777777" w:rsidR="000B1DFC" w:rsidRPr="00582481" w:rsidRDefault="000B1DFC" w:rsidP="000B1DFC">
            <w:pPr>
              <w:rPr>
                <w:rFonts w:cstheme="minorHAnsi"/>
                <w:sz w:val="20"/>
                <w:szCs w:val="20"/>
              </w:rPr>
            </w:pPr>
          </w:p>
        </w:tc>
        <w:tc>
          <w:tcPr>
            <w:tcW w:w="1701" w:type="dxa"/>
          </w:tcPr>
          <w:p w14:paraId="2D6023D3" w14:textId="77777777" w:rsidR="000B1DFC" w:rsidRPr="00582481" w:rsidRDefault="000B1DFC" w:rsidP="000B1DFC">
            <w:pPr>
              <w:rPr>
                <w:rFonts w:cstheme="minorHAnsi"/>
                <w:sz w:val="20"/>
                <w:szCs w:val="20"/>
              </w:rPr>
            </w:pPr>
            <w:r w:rsidRPr="00582481">
              <w:rPr>
                <w:rFonts w:cstheme="minorHAnsi"/>
                <w:sz w:val="20"/>
                <w:szCs w:val="20"/>
              </w:rPr>
              <w:t>The government will develop accessibility standards in the following six areas:</w:t>
            </w:r>
          </w:p>
          <w:p w14:paraId="5C4B2261" w14:textId="77777777" w:rsidR="000B1DFC" w:rsidRPr="00582481" w:rsidRDefault="000B1DFC" w:rsidP="000B1DFC">
            <w:pPr>
              <w:rPr>
                <w:rFonts w:cstheme="minorHAnsi"/>
                <w:sz w:val="20"/>
                <w:szCs w:val="20"/>
              </w:rPr>
            </w:pPr>
            <w:r w:rsidRPr="00582481">
              <w:rPr>
                <w:rFonts w:cstheme="minorHAnsi"/>
                <w:sz w:val="20"/>
                <w:szCs w:val="20"/>
              </w:rPr>
              <w:t xml:space="preserve">Built Environment, Education, Employment, Goods and </w:t>
            </w:r>
            <w:r w:rsidRPr="00582481">
              <w:rPr>
                <w:rFonts w:cstheme="minorHAnsi"/>
                <w:sz w:val="20"/>
                <w:szCs w:val="20"/>
              </w:rPr>
              <w:lastRenderedPageBreak/>
              <w:t>Services, Information and Communication, Transportation</w:t>
            </w:r>
          </w:p>
        </w:tc>
        <w:tc>
          <w:tcPr>
            <w:tcW w:w="1843" w:type="dxa"/>
          </w:tcPr>
          <w:p w14:paraId="4972BD14" w14:textId="77777777" w:rsidR="000B1DFC" w:rsidRPr="00582481" w:rsidRDefault="000B1DFC" w:rsidP="000B1DFC">
            <w:pPr>
              <w:rPr>
                <w:rFonts w:cstheme="minorHAnsi"/>
                <w:sz w:val="20"/>
                <w:szCs w:val="20"/>
              </w:rPr>
            </w:pPr>
            <w:r w:rsidRPr="00582481">
              <w:rPr>
                <w:rFonts w:cstheme="minorHAnsi"/>
                <w:sz w:val="20"/>
                <w:szCs w:val="20"/>
              </w:rPr>
              <w:lastRenderedPageBreak/>
              <w:t>-</w:t>
            </w:r>
            <w:r w:rsidRPr="00582481">
              <w:rPr>
                <w:rFonts w:cstheme="minorHAnsi"/>
              </w:rPr>
              <w:t xml:space="preserve"> </w:t>
            </w:r>
            <w:r w:rsidRPr="00582481">
              <w:rPr>
                <w:rFonts w:cstheme="minorHAnsi"/>
                <w:sz w:val="20"/>
                <w:szCs w:val="20"/>
              </w:rPr>
              <w:t>Almost 1 in 5 (19%) Nova Scotians age 15 years and older identify as having a disability (largest percentage of any Canadian province)</w:t>
            </w:r>
          </w:p>
          <w:p w14:paraId="51CC79F0" w14:textId="77777777" w:rsidR="000B1DFC" w:rsidRPr="00582481" w:rsidRDefault="000B1DFC" w:rsidP="000B1DFC">
            <w:pPr>
              <w:rPr>
                <w:rFonts w:cstheme="minorHAnsi"/>
                <w:sz w:val="20"/>
                <w:szCs w:val="20"/>
              </w:rPr>
            </w:pPr>
            <w:r w:rsidRPr="00582481">
              <w:rPr>
                <w:rFonts w:cstheme="minorHAnsi"/>
                <w:sz w:val="20"/>
                <w:szCs w:val="20"/>
              </w:rPr>
              <w:t xml:space="preserve">-29.9% of questionnaire respondents said </w:t>
            </w:r>
            <w:r w:rsidRPr="00582481">
              <w:rPr>
                <w:rFonts w:cstheme="minorHAnsi"/>
                <w:sz w:val="20"/>
                <w:szCs w:val="20"/>
              </w:rPr>
              <w:lastRenderedPageBreak/>
              <w:t>standards should be developed for the built environment first, followed by education (19.9%) and employment (19.1%)</w:t>
            </w:r>
          </w:p>
        </w:tc>
        <w:tc>
          <w:tcPr>
            <w:tcW w:w="1701" w:type="dxa"/>
          </w:tcPr>
          <w:p w14:paraId="2C6EC594" w14:textId="77777777" w:rsidR="000B1DFC" w:rsidRPr="00582481" w:rsidRDefault="000B1DFC" w:rsidP="000B1DFC">
            <w:pPr>
              <w:rPr>
                <w:rFonts w:cstheme="minorHAnsi"/>
                <w:sz w:val="20"/>
                <w:szCs w:val="20"/>
              </w:rPr>
            </w:pPr>
            <w:r w:rsidRPr="00582481">
              <w:rPr>
                <w:rFonts w:cstheme="minorHAnsi"/>
                <w:sz w:val="20"/>
                <w:szCs w:val="20"/>
              </w:rPr>
              <w:lastRenderedPageBreak/>
              <w:t>Detailed Meaning of Accessibility (Inclusive and Equitable, Barrier-Free, Safe and Respectful</w:t>
            </w:r>
          </w:p>
          <w:p w14:paraId="309E8CFE" w14:textId="77777777" w:rsidR="000B1DFC" w:rsidRPr="00582481" w:rsidRDefault="000B1DFC" w:rsidP="000B1DFC">
            <w:pPr>
              <w:rPr>
                <w:rFonts w:cstheme="minorHAnsi"/>
                <w:sz w:val="20"/>
                <w:szCs w:val="20"/>
              </w:rPr>
            </w:pPr>
            <w:r w:rsidRPr="00582481">
              <w:rPr>
                <w:rFonts w:cstheme="minorHAnsi"/>
                <w:sz w:val="20"/>
                <w:szCs w:val="20"/>
              </w:rPr>
              <w:t>Educated and Aware, Proactive)</w:t>
            </w:r>
          </w:p>
        </w:tc>
        <w:tc>
          <w:tcPr>
            <w:tcW w:w="1134" w:type="dxa"/>
          </w:tcPr>
          <w:p w14:paraId="4D93B807" w14:textId="77777777" w:rsidR="000B1DFC" w:rsidRPr="00582481" w:rsidRDefault="000B1DFC" w:rsidP="000B1DFC">
            <w:pPr>
              <w:rPr>
                <w:rFonts w:cstheme="minorHAnsi"/>
                <w:sz w:val="20"/>
                <w:szCs w:val="20"/>
              </w:rPr>
            </w:pPr>
            <w:r w:rsidRPr="00582481">
              <w:rPr>
                <w:rFonts w:cstheme="minorHAnsi"/>
                <w:sz w:val="20"/>
                <w:szCs w:val="20"/>
              </w:rPr>
              <w:t>In implementation</w:t>
            </w:r>
          </w:p>
        </w:tc>
        <w:tc>
          <w:tcPr>
            <w:tcW w:w="1276" w:type="dxa"/>
          </w:tcPr>
          <w:p w14:paraId="3707B085" w14:textId="77777777" w:rsidR="000B1DFC" w:rsidRPr="00582481" w:rsidRDefault="000B1DFC" w:rsidP="000B1DFC">
            <w:pPr>
              <w:rPr>
                <w:rFonts w:cstheme="minorHAnsi"/>
                <w:sz w:val="20"/>
                <w:szCs w:val="20"/>
              </w:rPr>
            </w:pPr>
            <w:r w:rsidRPr="00582481">
              <w:rPr>
                <w:rFonts w:cstheme="minorHAnsi"/>
                <w:sz w:val="20"/>
                <w:szCs w:val="20"/>
              </w:rPr>
              <w:t>N/A</w:t>
            </w:r>
          </w:p>
        </w:tc>
      </w:tr>
    </w:tbl>
    <w:p w14:paraId="50B3BEDE"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418"/>
        <w:gridCol w:w="2835"/>
        <w:gridCol w:w="1417"/>
        <w:gridCol w:w="1701"/>
        <w:gridCol w:w="1843"/>
        <w:gridCol w:w="1701"/>
        <w:gridCol w:w="1134"/>
        <w:gridCol w:w="1276"/>
      </w:tblGrid>
      <w:tr w:rsidR="000B1DFC" w:rsidRPr="00582481" w14:paraId="23EAF0B7" w14:textId="77777777" w:rsidTr="00EB3017">
        <w:tc>
          <w:tcPr>
            <w:tcW w:w="1560" w:type="dxa"/>
          </w:tcPr>
          <w:p w14:paraId="2B8A1754" w14:textId="4DC0DB29"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418" w:type="dxa"/>
          </w:tcPr>
          <w:p w14:paraId="6BADB76C" w14:textId="3602CEC6" w:rsidR="000B1DFC" w:rsidRPr="00582481" w:rsidRDefault="000B1DFC" w:rsidP="000B1DFC">
            <w:pPr>
              <w:rPr>
                <w:rFonts w:cstheme="minorHAnsi"/>
                <w:sz w:val="20"/>
                <w:szCs w:val="20"/>
              </w:rPr>
            </w:pPr>
            <w:r w:rsidRPr="00582481">
              <w:rPr>
                <w:rFonts w:cstheme="minorHAnsi"/>
                <w:b/>
                <w:sz w:val="20"/>
                <w:szCs w:val="20"/>
              </w:rPr>
              <w:t>Name of Strategy</w:t>
            </w:r>
          </w:p>
        </w:tc>
        <w:tc>
          <w:tcPr>
            <w:tcW w:w="2835" w:type="dxa"/>
          </w:tcPr>
          <w:p w14:paraId="02629623" w14:textId="24C34E49" w:rsidR="000B1DFC" w:rsidRPr="00582481" w:rsidRDefault="000B1DFC" w:rsidP="000B1DFC">
            <w:pPr>
              <w:rPr>
                <w:rFonts w:cstheme="minorHAnsi"/>
                <w:sz w:val="20"/>
                <w:szCs w:val="20"/>
              </w:rPr>
            </w:pPr>
            <w:r w:rsidRPr="00582481">
              <w:rPr>
                <w:rFonts w:cstheme="minorHAnsi"/>
                <w:b/>
                <w:sz w:val="20"/>
                <w:szCs w:val="20"/>
              </w:rPr>
              <w:t>Strategy Scope</w:t>
            </w:r>
          </w:p>
        </w:tc>
        <w:tc>
          <w:tcPr>
            <w:tcW w:w="1417" w:type="dxa"/>
          </w:tcPr>
          <w:p w14:paraId="1B265F69" w14:textId="739EFD84"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701" w:type="dxa"/>
          </w:tcPr>
          <w:p w14:paraId="2A26F672" w14:textId="3570973B"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1843" w:type="dxa"/>
          </w:tcPr>
          <w:p w14:paraId="33C93FD8" w14:textId="3B668A06"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701" w:type="dxa"/>
          </w:tcPr>
          <w:p w14:paraId="4AA2FF6F" w14:textId="67C9EEFB"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6A2E277A" w14:textId="48E1F51D" w:rsidR="000B1DFC" w:rsidRPr="00582481" w:rsidRDefault="000B1DFC" w:rsidP="000B1DFC">
            <w:pPr>
              <w:rPr>
                <w:rFonts w:cstheme="minorHAnsi"/>
                <w:sz w:val="20"/>
                <w:szCs w:val="20"/>
              </w:rPr>
            </w:pPr>
            <w:r w:rsidRPr="00582481">
              <w:rPr>
                <w:rFonts w:cstheme="minorHAnsi"/>
                <w:b/>
                <w:sz w:val="20"/>
                <w:szCs w:val="20"/>
              </w:rPr>
              <w:t>Strategy Status</w:t>
            </w:r>
          </w:p>
        </w:tc>
        <w:tc>
          <w:tcPr>
            <w:tcW w:w="1276" w:type="dxa"/>
          </w:tcPr>
          <w:p w14:paraId="07AD7194" w14:textId="1F8542E3"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75E23268" w14:textId="77777777" w:rsidTr="00EB3017">
        <w:tc>
          <w:tcPr>
            <w:tcW w:w="1560" w:type="dxa"/>
          </w:tcPr>
          <w:p w14:paraId="06B2DC0D" w14:textId="5D4F927D" w:rsidR="000B1DFC" w:rsidRPr="00582481" w:rsidRDefault="000B1DFC" w:rsidP="000B1DFC">
            <w:pPr>
              <w:rPr>
                <w:rFonts w:cstheme="minorHAnsi"/>
                <w:sz w:val="20"/>
                <w:szCs w:val="20"/>
              </w:rPr>
            </w:pPr>
            <w:r w:rsidRPr="00582481">
              <w:rPr>
                <w:rFonts w:cstheme="minorHAnsi"/>
                <w:sz w:val="20"/>
                <w:szCs w:val="20"/>
              </w:rPr>
              <w:t>Nova Scotia (prepared in 2013 by the Government of Nova Scotia)</w:t>
            </w:r>
          </w:p>
        </w:tc>
        <w:tc>
          <w:tcPr>
            <w:tcW w:w="1418" w:type="dxa"/>
          </w:tcPr>
          <w:p w14:paraId="16B08E01" w14:textId="77777777" w:rsidR="000B1DFC" w:rsidRPr="00582481" w:rsidRDefault="000B1DFC" w:rsidP="000B1DFC">
            <w:pPr>
              <w:rPr>
                <w:rFonts w:cstheme="minorHAnsi"/>
                <w:sz w:val="20"/>
                <w:szCs w:val="20"/>
              </w:rPr>
            </w:pPr>
            <w:r w:rsidRPr="00582481">
              <w:rPr>
                <w:rFonts w:cstheme="minorHAnsi"/>
                <w:sz w:val="20"/>
                <w:szCs w:val="20"/>
              </w:rPr>
              <w:t>Raising the Bar: A strategy to build diversity and inclusion in the public service (2014-2018)</w:t>
            </w:r>
          </w:p>
        </w:tc>
        <w:tc>
          <w:tcPr>
            <w:tcW w:w="2835" w:type="dxa"/>
          </w:tcPr>
          <w:p w14:paraId="0E448772" w14:textId="77777777" w:rsidR="000B1DFC" w:rsidRPr="00582481" w:rsidRDefault="000B1DFC" w:rsidP="000B1DFC">
            <w:pPr>
              <w:rPr>
                <w:rFonts w:cstheme="minorHAnsi"/>
                <w:sz w:val="20"/>
                <w:szCs w:val="20"/>
              </w:rPr>
            </w:pPr>
            <w:r w:rsidRPr="00582481">
              <w:rPr>
                <w:rFonts w:cstheme="minorHAnsi"/>
                <w:sz w:val="20"/>
                <w:szCs w:val="20"/>
              </w:rPr>
              <w:t xml:space="preserve">Mission: Work collaboratively to attract, develop, and retain skilled people that are representative of all our communities </w:t>
            </w:r>
          </w:p>
          <w:p w14:paraId="760CD409" w14:textId="77777777" w:rsidR="000B1DFC" w:rsidRPr="00582481" w:rsidRDefault="000B1DFC" w:rsidP="000B1DFC">
            <w:pPr>
              <w:rPr>
                <w:rFonts w:cstheme="minorHAnsi"/>
                <w:sz w:val="20"/>
                <w:szCs w:val="20"/>
              </w:rPr>
            </w:pPr>
            <w:r w:rsidRPr="00582481">
              <w:rPr>
                <w:rFonts w:cstheme="minorHAnsi"/>
                <w:sz w:val="20"/>
                <w:szCs w:val="20"/>
              </w:rPr>
              <w:t xml:space="preserve">Values: We value respect, integrity, diversity, accountability, and the public good. </w:t>
            </w:r>
          </w:p>
        </w:tc>
        <w:tc>
          <w:tcPr>
            <w:tcW w:w="1417" w:type="dxa"/>
          </w:tcPr>
          <w:p w14:paraId="652F633D" w14:textId="77777777" w:rsidR="000B1DFC" w:rsidRPr="00582481" w:rsidRDefault="000B1DFC" w:rsidP="000B1DFC">
            <w:pPr>
              <w:rPr>
                <w:rFonts w:cstheme="minorHAnsi"/>
                <w:sz w:val="20"/>
                <w:szCs w:val="20"/>
              </w:rPr>
            </w:pPr>
            <w:r w:rsidRPr="00582481">
              <w:rPr>
                <w:rFonts w:cstheme="minorHAnsi"/>
                <w:sz w:val="20"/>
                <w:szCs w:val="20"/>
              </w:rPr>
              <w:t xml:space="preserve">Public Service Commission collaborated with the Human Resource Policy and Programs Working Group, the Diversity and Social Equity Steering Committee, the Diversity Round Table, employee networks, and the Public Service Renewal Team </w:t>
            </w:r>
          </w:p>
        </w:tc>
        <w:tc>
          <w:tcPr>
            <w:tcW w:w="1701" w:type="dxa"/>
          </w:tcPr>
          <w:p w14:paraId="65FF12AB" w14:textId="77777777" w:rsidR="000B1DFC" w:rsidRPr="00582481" w:rsidRDefault="000B1DFC" w:rsidP="000B1DFC">
            <w:pPr>
              <w:rPr>
                <w:rFonts w:cstheme="minorHAnsi"/>
                <w:sz w:val="20"/>
                <w:szCs w:val="20"/>
              </w:rPr>
            </w:pPr>
            <w:r w:rsidRPr="00582481">
              <w:rPr>
                <w:rFonts w:cstheme="minorHAnsi"/>
                <w:sz w:val="20"/>
                <w:szCs w:val="20"/>
              </w:rPr>
              <w:t>Strategic Goals:</w:t>
            </w:r>
          </w:p>
          <w:p w14:paraId="057C1F76" w14:textId="77777777" w:rsidR="000B1DFC" w:rsidRPr="00582481" w:rsidRDefault="000B1DFC" w:rsidP="000B1DFC">
            <w:pPr>
              <w:rPr>
                <w:rFonts w:cstheme="minorHAnsi"/>
                <w:sz w:val="20"/>
                <w:szCs w:val="20"/>
              </w:rPr>
            </w:pPr>
            <w:r w:rsidRPr="00582481">
              <w:rPr>
                <w:rFonts w:cstheme="minorHAnsi"/>
                <w:sz w:val="20"/>
                <w:szCs w:val="20"/>
              </w:rPr>
              <w:t>1.We demonstrate, and are accountable for, our ongoing commitment to diversity and inclusion. 2.We equitably represent the public we serve at all levels of the workforce. 3.We ensure an inclusive and respectful workplace, free of harassment and discrimination. 4.We are a culturally competent workforce that values diversity and inclusion.</w:t>
            </w:r>
          </w:p>
        </w:tc>
        <w:tc>
          <w:tcPr>
            <w:tcW w:w="1843" w:type="dxa"/>
          </w:tcPr>
          <w:p w14:paraId="05CFB695" w14:textId="77777777" w:rsidR="000B1DFC" w:rsidRPr="00582481" w:rsidRDefault="000B1DFC" w:rsidP="000B1DFC">
            <w:pPr>
              <w:rPr>
                <w:rFonts w:cstheme="minorHAnsi"/>
                <w:sz w:val="20"/>
                <w:szCs w:val="20"/>
              </w:rPr>
            </w:pPr>
            <w:r w:rsidRPr="00582481">
              <w:rPr>
                <w:rFonts w:cstheme="minorHAnsi"/>
                <w:sz w:val="20"/>
                <w:szCs w:val="20"/>
              </w:rPr>
              <w:t>N/A</w:t>
            </w:r>
          </w:p>
        </w:tc>
        <w:tc>
          <w:tcPr>
            <w:tcW w:w="1701" w:type="dxa"/>
          </w:tcPr>
          <w:p w14:paraId="0C9C14E6" w14:textId="77777777" w:rsidR="000B1DFC" w:rsidRPr="00582481" w:rsidRDefault="000B1DFC" w:rsidP="000B1DFC">
            <w:pPr>
              <w:rPr>
                <w:rFonts w:cstheme="minorHAnsi"/>
                <w:sz w:val="20"/>
                <w:szCs w:val="20"/>
              </w:rPr>
            </w:pPr>
            <w:r w:rsidRPr="00582481">
              <w:rPr>
                <w:rFonts w:cstheme="minorHAnsi"/>
                <w:sz w:val="20"/>
                <w:szCs w:val="20"/>
              </w:rPr>
              <w:t>N/A</w:t>
            </w:r>
          </w:p>
        </w:tc>
        <w:tc>
          <w:tcPr>
            <w:tcW w:w="1134" w:type="dxa"/>
          </w:tcPr>
          <w:p w14:paraId="5ADA79D2" w14:textId="77777777" w:rsidR="000B1DFC" w:rsidRPr="00582481" w:rsidRDefault="000B1DFC" w:rsidP="000B1DFC">
            <w:pPr>
              <w:rPr>
                <w:rFonts w:cstheme="minorHAnsi"/>
                <w:sz w:val="20"/>
                <w:szCs w:val="20"/>
              </w:rPr>
            </w:pPr>
            <w:r w:rsidRPr="00582481">
              <w:rPr>
                <w:rFonts w:cstheme="minorHAnsi"/>
                <w:sz w:val="20"/>
                <w:szCs w:val="20"/>
              </w:rPr>
              <w:t>In implementation</w:t>
            </w:r>
          </w:p>
        </w:tc>
        <w:tc>
          <w:tcPr>
            <w:tcW w:w="1276" w:type="dxa"/>
          </w:tcPr>
          <w:p w14:paraId="0A8044F5" w14:textId="77777777" w:rsidR="000B1DFC" w:rsidRPr="00582481" w:rsidRDefault="000B1DFC" w:rsidP="000B1DFC">
            <w:pPr>
              <w:rPr>
                <w:rFonts w:cstheme="minorHAnsi"/>
                <w:sz w:val="20"/>
                <w:szCs w:val="20"/>
              </w:rPr>
            </w:pPr>
            <w:r w:rsidRPr="00582481">
              <w:rPr>
                <w:rFonts w:cstheme="minorHAnsi"/>
                <w:sz w:val="20"/>
                <w:szCs w:val="20"/>
              </w:rPr>
              <w:t>N/A</w:t>
            </w:r>
          </w:p>
        </w:tc>
      </w:tr>
      <w:tr w:rsidR="000B1DFC" w:rsidRPr="00582481" w14:paraId="34957757" w14:textId="77777777" w:rsidTr="00EB3017">
        <w:tc>
          <w:tcPr>
            <w:tcW w:w="1560" w:type="dxa"/>
          </w:tcPr>
          <w:p w14:paraId="01B4C3F5" w14:textId="77777777" w:rsidR="000B1DFC" w:rsidRPr="00582481" w:rsidRDefault="000B1DFC" w:rsidP="000B1DFC">
            <w:pPr>
              <w:rPr>
                <w:rFonts w:cstheme="minorHAnsi"/>
                <w:sz w:val="20"/>
                <w:szCs w:val="20"/>
              </w:rPr>
            </w:pPr>
            <w:r w:rsidRPr="00582481">
              <w:rPr>
                <w:rFonts w:cstheme="minorHAnsi"/>
                <w:sz w:val="20"/>
                <w:szCs w:val="20"/>
              </w:rPr>
              <w:t>Nova Scotia (prepared in 2011 by the Government of Nova Scotia)</w:t>
            </w:r>
          </w:p>
        </w:tc>
        <w:tc>
          <w:tcPr>
            <w:tcW w:w="1418" w:type="dxa"/>
          </w:tcPr>
          <w:p w14:paraId="0ECE515E" w14:textId="77777777" w:rsidR="000B1DFC" w:rsidRPr="00582481" w:rsidRDefault="000B1DFC" w:rsidP="000B1DFC">
            <w:pPr>
              <w:rPr>
                <w:rFonts w:cstheme="minorHAnsi"/>
                <w:sz w:val="20"/>
                <w:szCs w:val="20"/>
              </w:rPr>
            </w:pPr>
            <w:r w:rsidRPr="00582481">
              <w:rPr>
                <w:rFonts w:cstheme="minorHAnsi"/>
                <w:sz w:val="20"/>
                <w:szCs w:val="20"/>
              </w:rPr>
              <w:t>Nova Scotia’s Workforce Strategy</w:t>
            </w:r>
          </w:p>
        </w:tc>
        <w:tc>
          <w:tcPr>
            <w:tcW w:w="2835" w:type="dxa"/>
          </w:tcPr>
          <w:p w14:paraId="1C1441F1" w14:textId="77777777" w:rsidR="000B1DFC" w:rsidRPr="00582481" w:rsidRDefault="000B1DFC" w:rsidP="000B1DFC">
            <w:pPr>
              <w:rPr>
                <w:rFonts w:cstheme="minorHAnsi"/>
                <w:sz w:val="20"/>
                <w:szCs w:val="20"/>
              </w:rPr>
            </w:pPr>
            <w:r w:rsidRPr="00582481">
              <w:rPr>
                <w:rFonts w:cstheme="minorHAnsi"/>
                <w:sz w:val="20"/>
                <w:szCs w:val="20"/>
              </w:rPr>
              <w:t>-Action items under three priority areas: increasing the amount of workplace learning and skills development; helping Nova Scotians to prepare for and connect with good jobs; and growing the workforce</w:t>
            </w:r>
          </w:p>
        </w:tc>
        <w:tc>
          <w:tcPr>
            <w:tcW w:w="1417" w:type="dxa"/>
          </w:tcPr>
          <w:p w14:paraId="50328D45" w14:textId="77777777" w:rsidR="000B1DFC" w:rsidRPr="00582481" w:rsidRDefault="000B1DFC" w:rsidP="000B1DFC">
            <w:pPr>
              <w:rPr>
                <w:rFonts w:cstheme="minorHAnsi"/>
                <w:sz w:val="20"/>
                <w:szCs w:val="20"/>
              </w:rPr>
            </w:pPr>
            <w:r w:rsidRPr="00582481">
              <w:rPr>
                <w:rFonts w:cstheme="minorHAnsi"/>
                <w:sz w:val="20"/>
                <w:szCs w:val="20"/>
              </w:rPr>
              <w:t>N/A</w:t>
            </w:r>
          </w:p>
        </w:tc>
        <w:tc>
          <w:tcPr>
            <w:tcW w:w="1701" w:type="dxa"/>
          </w:tcPr>
          <w:p w14:paraId="3E627E49" w14:textId="77777777" w:rsidR="000B1DFC" w:rsidRPr="00582481" w:rsidRDefault="000B1DFC" w:rsidP="000B1DFC">
            <w:pPr>
              <w:rPr>
                <w:rFonts w:cstheme="minorHAnsi"/>
                <w:sz w:val="20"/>
                <w:szCs w:val="20"/>
              </w:rPr>
            </w:pPr>
            <w:r w:rsidRPr="00582481">
              <w:rPr>
                <w:rFonts w:cstheme="minorHAnsi"/>
                <w:sz w:val="20"/>
                <w:szCs w:val="20"/>
              </w:rPr>
              <w:t>Each of the 3 items contains priority action items</w:t>
            </w:r>
          </w:p>
        </w:tc>
        <w:tc>
          <w:tcPr>
            <w:tcW w:w="1843" w:type="dxa"/>
          </w:tcPr>
          <w:p w14:paraId="639397C6" w14:textId="77777777" w:rsidR="000B1DFC" w:rsidRPr="00582481" w:rsidRDefault="000B1DFC" w:rsidP="000B1DFC">
            <w:pPr>
              <w:rPr>
                <w:rFonts w:cstheme="minorHAnsi"/>
                <w:sz w:val="20"/>
                <w:szCs w:val="20"/>
              </w:rPr>
            </w:pPr>
            <w:r w:rsidRPr="00582481">
              <w:rPr>
                <w:rFonts w:cstheme="minorHAnsi"/>
                <w:sz w:val="20"/>
                <w:szCs w:val="20"/>
              </w:rPr>
              <w:t>-</w:t>
            </w:r>
            <w:r w:rsidRPr="00582481">
              <w:rPr>
                <w:rFonts w:cstheme="minorHAnsi"/>
              </w:rPr>
              <w:t xml:space="preserve"> </w:t>
            </w:r>
            <w:r w:rsidRPr="00582481">
              <w:rPr>
                <w:rFonts w:cstheme="minorHAnsi"/>
                <w:sz w:val="20"/>
                <w:szCs w:val="20"/>
              </w:rPr>
              <w:t>Nova Scotia has one of the lowest levels of labour market participation in Canada.</w:t>
            </w:r>
          </w:p>
        </w:tc>
        <w:tc>
          <w:tcPr>
            <w:tcW w:w="1701" w:type="dxa"/>
          </w:tcPr>
          <w:p w14:paraId="30327E4B" w14:textId="77777777" w:rsidR="000B1DFC" w:rsidRPr="00582481" w:rsidRDefault="000B1DFC" w:rsidP="000B1DFC">
            <w:pPr>
              <w:rPr>
                <w:rFonts w:cstheme="minorHAnsi"/>
                <w:sz w:val="20"/>
                <w:szCs w:val="20"/>
              </w:rPr>
            </w:pPr>
            <w:r w:rsidRPr="00582481">
              <w:rPr>
                <w:rFonts w:cstheme="minorHAnsi"/>
                <w:sz w:val="20"/>
                <w:szCs w:val="20"/>
              </w:rPr>
              <w:t>N/A</w:t>
            </w:r>
          </w:p>
        </w:tc>
        <w:tc>
          <w:tcPr>
            <w:tcW w:w="1134" w:type="dxa"/>
          </w:tcPr>
          <w:p w14:paraId="1C23C449" w14:textId="77777777" w:rsidR="000B1DFC" w:rsidRPr="00582481" w:rsidRDefault="000B1DFC" w:rsidP="000B1DFC">
            <w:pPr>
              <w:rPr>
                <w:rFonts w:cstheme="minorHAnsi"/>
                <w:sz w:val="20"/>
                <w:szCs w:val="20"/>
              </w:rPr>
            </w:pPr>
            <w:r w:rsidRPr="00582481">
              <w:rPr>
                <w:rFonts w:cstheme="minorHAnsi"/>
                <w:sz w:val="20"/>
                <w:szCs w:val="20"/>
              </w:rPr>
              <w:t>In implementation</w:t>
            </w:r>
          </w:p>
        </w:tc>
        <w:tc>
          <w:tcPr>
            <w:tcW w:w="1276" w:type="dxa"/>
          </w:tcPr>
          <w:p w14:paraId="232DF179" w14:textId="77777777" w:rsidR="000B1DFC" w:rsidRPr="00582481" w:rsidRDefault="000B1DFC" w:rsidP="000B1DFC">
            <w:pPr>
              <w:rPr>
                <w:rFonts w:cstheme="minorHAnsi"/>
                <w:sz w:val="20"/>
                <w:szCs w:val="20"/>
              </w:rPr>
            </w:pPr>
            <w:r w:rsidRPr="00582481">
              <w:rPr>
                <w:rFonts w:cstheme="minorHAnsi"/>
                <w:sz w:val="20"/>
                <w:szCs w:val="20"/>
              </w:rPr>
              <w:t>N/A</w:t>
            </w:r>
          </w:p>
        </w:tc>
      </w:tr>
    </w:tbl>
    <w:p w14:paraId="4BE7629E"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985"/>
        <w:gridCol w:w="2268"/>
        <w:gridCol w:w="1417"/>
        <w:gridCol w:w="1701"/>
        <w:gridCol w:w="1843"/>
        <w:gridCol w:w="1701"/>
        <w:gridCol w:w="1134"/>
        <w:gridCol w:w="1276"/>
      </w:tblGrid>
      <w:tr w:rsidR="000B1DFC" w:rsidRPr="00582481" w14:paraId="7FD76888" w14:textId="77777777" w:rsidTr="00EB3017">
        <w:tc>
          <w:tcPr>
            <w:tcW w:w="1560" w:type="dxa"/>
          </w:tcPr>
          <w:p w14:paraId="34FE8328" w14:textId="18621A01"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985" w:type="dxa"/>
          </w:tcPr>
          <w:p w14:paraId="22FA6FF9" w14:textId="675C9DF8" w:rsidR="000B1DFC" w:rsidRPr="00582481" w:rsidRDefault="000B1DFC" w:rsidP="000B1DFC">
            <w:pPr>
              <w:rPr>
                <w:rFonts w:cstheme="minorHAnsi"/>
                <w:sz w:val="20"/>
                <w:szCs w:val="20"/>
              </w:rPr>
            </w:pPr>
            <w:r w:rsidRPr="00582481">
              <w:rPr>
                <w:rFonts w:cstheme="minorHAnsi"/>
                <w:b/>
                <w:sz w:val="20"/>
                <w:szCs w:val="20"/>
              </w:rPr>
              <w:t>Name of Strategy</w:t>
            </w:r>
          </w:p>
        </w:tc>
        <w:tc>
          <w:tcPr>
            <w:tcW w:w="2268" w:type="dxa"/>
          </w:tcPr>
          <w:p w14:paraId="7CA66025" w14:textId="67252F79" w:rsidR="000B1DFC" w:rsidRPr="00582481" w:rsidRDefault="000B1DFC" w:rsidP="000B1DFC">
            <w:pPr>
              <w:rPr>
                <w:rFonts w:cstheme="minorHAnsi"/>
                <w:sz w:val="20"/>
                <w:szCs w:val="20"/>
              </w:rPr>
            </w:pPr>
            <w:r w:rsidRPr="00582481">
              <w:rPr>
                <w:rFonts w:cstheme="minorHAnsi"/>
                <w:b/>
                <w:sz w:val="20"/>
                <w:szCs w:val="20"/>
              </w:rPr>
              <w:t>Strategy Scope</w:t>
            </w:r>
          </w:p>
        </w:tc>
        <w:tc>
          <w:tcPr>
            <w:tcW w:w="1417" w:type="dxa"/>
          </w:tcPr>
          <w:p w14:paraId="15C37098" w14:textId="189B22E1"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701" w:type="dxa"/>
          </w:tcPr>
          <w:p w14:paraId="05C32228" w14:textId="1295D720"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1843" w:type="dxa"/>
          </w:tcPr>
          <w:p w14:paraId="2A020F15" w14:textId="196AA1BF"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701" w:type="dxa"/>
          </w:tcPr>
          <w:p w14:paraId="2C095519" w14:textId="2ACBDBED"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7D1269F5" w14:textId="69C0EE22" w:rsidR="000B1DFC" w:rsidRPr="00582481" w:rsidRDefault="000B1DFC" w:rsidP="000B1DFC">
            <w:pPr>
              <w:rPr>
                <w:rFonts w:cstheme="minorHAnsi"/>
                <w:sz w:val="20"/>
                <w:szCs w:val="20"/>
              </w:rPr>
            </w:pPr>
            <w:r w:rsidRPr="00582481">
              <w:rPr>
                <w:rFonts w:cstheme="minorHAnsi"/>
                <w:b/>
                <w:sz w:val="20"/>
                <w:szCs w:val="20"/>
              </w:rPr>
              <w:t>Strategy Status</w:t>
            </w:r>
          </w:p>
        </w:tc>
        <w:tc>
          <w:tcPr>
            <w:tcW w:w="1276" w:type="dxa"/>
          </w:tcPr>
          <w:p w14:paraId="4677DFF4" w14:textId="297C82CB"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040E4541" w14:textId="77777777" w:rsidTr="00EB3017">
        <w:tc>
          <w:tcPr>
            <w:tcW w:w="1560" w:type="dxa"/>
          </w:tcPr>
          <w:p w14:paraId="651009EA" w14:textId="5663C0C6" w:rsidR="000B1DFC" w:rsidRPr="00582481" w:rsidRDefault="000B1DFC" w:rsidP="000B1DFC">
            <w:pPr>
              <w:rPr>
                <w:rFonts w:cstheme="minorHAnsi"/>
                <w:sz w:val="20"/>
                <w:szCs w:val="20"/>
              </w:rPr>
            </w:pPr>
            <w:r w:rsidRPr="00582481">
              <w:rPr>
                <w:rFonts w:cstheme="minorHAnsi"/>
                <w:sz w:val="20"/>
                <w:szCs w:val="20"/>
              </w:rPr>
              <w:t>Newfoundland and Labrador (strategy released in 2012 by Newfoundland and Labrador’s Department of Children, Seniors, Social Development)</w:t>
            </w:r>
          </w:p>
        </w:tc>
        <w:tc>
          <w:tcPr>
            <w:tcW w:w="1985" w:type="dxa"/>
          </w:tcPr>
          <w:p w14:paraId="33593086" w14:textId="77777777" w:rsidR="000B1DFC" w:rsidRPr="00582481" w:rsidRDefault="000B1DFC" w:rsidP="000B1DFC">
            <w:pPr>
              <w:rPr>
                <w:rFonts w:cstheme="minorHAnsi"/>
                <w:sz w:val="20"/>
                <w:szCs w:val="20"/>
              </w:rPr>
            </w:pPr>
            <w:r w:rsidRPr="00582481">
              <w:rPr>
                <w:rFonts w:cstheme="minorHAnsi"/>
                <w:sz w:val="20"/>
                <w:szCs w:val="20"/>
              </w:rPr>
              <w:t>Access. Inclusion. Equality. A Provincial Strategy for the Inclusion of Persons with Disabilities in Newfoundland and Labrador.</w:t>
            </w:r>
          </w:p>
        </w:tc>
        <w:tc>
          <w:tcPr>
            <w:tcW w:w="2268" w:type="dxa"/>
          </w:tcPr>
          <w:p w14:paraId="7FA74856" w14:textId="4E57AC90" w:rsidR="000B1DFC" w:rsidRPr="00582481" w:rsidRDefault="000B1DFC" w:rsidP="000B1DFC">
            <w:pPr>
              <w:rPr>
                <w:rFonts w:cstheme="minorHAnsi"/>
                <w:sz w:val="20"/>
                <w:szCs w:val="20"/>
              </w:rPr>
            </w:pPr>
            <w:r w:rsidRPr="00582481">
              <w:rPr>
                <w:rFonts w:cstheme="minorHAnsi"/>
                <w:sz w:val="20"/>
                <w:szCs w:val="20"/>
              </w:rPr>
              <w:t xml:space="preserve">-will remove and prevent barriers. </w:t>
            </w:r>
          </w:p>
          <w:p w14:paraId="4F8F0C45" w14:textId="77777777" w:rsidR="000B1DFC" w:rsidRPr="00582481" w:rsidRDefault="000B1DFC" w:rsidP="000B1DFC">
            <w:pPr>
              <w:rPr>
                <w:rFonts w:cstheme="minorHAnsi"/>
                <w:sz w:val="20"/>
                <w:szCs w:val="20"/>
              </w:rPr>
            </w:pPr>
            <w:r w:rsidRPr="00582481">
              <w:rPr>
                <w:rFonts w:cstheme="minorHAnsi"/>
                <w:sz w:val="20"/>
                <w:szCs w:val="20"/>
              </w:rPr>
              <w:t>-provides a framework to guide Provincial Government planning</w:t>
            </w:r>
          </w:p>
          <w:p w14:paraId="3DD684D0" w14:textId="77777777" w:rsidR="000B1DFC" w:rsidRPr="00582481" w:rsidRDefault="000B1DFC" w:rsidP="000B1DFC">
            <w:pPr>
              <w:rPr>
                <w:rFonts w:cstheme="minorHAnsi"/>
                <w:sz w:val="20"/>
                <w:szCs w:val="20"/>
              </w:rPr>
            </w:pPr>
            <w:r w:rsidRPr="00582481">
              <w:rPr>
                <w:rFonts w:cstheme="minorHAnsi"/>
                <w:sz w:val="20"/>
                <w:szCs w:val="20"/>
              </w:rPr>
              <w:t>-endorses guiding principles and identifies five strategic directions for moving forward</w:t>
            </w:r>
          </w:p>
          <w:p w14:paraId="69B1FFEB" w14:textId="77777777" w:rsidR="000B1DFC" w:rsidRPr="00582481" w:rsidRDefault="000B1DFC" w:rsidP="000B1DFC">
            <w:pPr>
              <w:rPr>
                <w:rFonts w:cstheme="minorHAnsi"/>
                <w:sz w:val="20"/>
                <w:szCs w:val="20"/>
              </w:rPr>
            </w:pPr>
            <w:r w:rsidRPr="00582481">
              <w:rPr>
                <w:rFonts w:cstheme="minorHAnsi"/>
                <w:sz w:val="20"/>
                <w:szCs w:val="20"/>
              </w:rPr>
              <w:t>-based on a social model of disability, aligned with the Newfoundland and Labrador Human Rights Act, the Canadian Charter of Rights and Freedoms and the United Nations Convention on the Rights of Persons with Disabilities</w:t>
            </w:r>
          </w:p>
        </w:tc>
        <w:tc>
          <w:tcPr>
            <w:tcW w:w="1417" w:type="dxa"/>
          </w:tcPr>
          <w:p w14:paraId="6CB3CAD6" w14:textId="77777777" w:rsidR="000B1DFC" w:rsidRPr="00582481" w:rsidRDefault="000B1DFC" w:rsidP="000B1DFC">
            <w:pPr>
              <w:rPr>
                <w:rFonts w:cstheme="minorHAnsi"/>
                <w:sz w:val="20"/>
                <w:szCs w:val="20"/>
              </w:rPr>
            </w:pPr>
            <w:r w:rsidRPr="00582481">
              <w:rPr>
                <w:rFonts w:cstheme="minorHAnsi"/>
                <w:sz w:val="20"/>
                <w:szCs w:val="20"/>
              </w:rPr>
              <w:t>Consultations held in 2010 with over 600 individuals and organization focused on solutions needed to address barriers</w:t>
            </w:r>
          </w:p>
        </w:tc>
        <w:tc>
          <w:tcPr>
            <w:tcW w:w="1701" w:type="dxa"/>
          </w:tcPr>
          <w:p w14:paraId="4879663C" w14:textId="77777777" w:rsidR="000B1DFC" w:rsidRPr="00582481" w:rsidRDefault="000B1DFC" w:rsidP="000B1DFC">
            <w:pPr>
              <w:rPr>
                <w:rFonts w:cstheme="minorHAnsi"/>
                <w:sz w:val="20"/>
                <w:szCs w:val="20"/>
              </w:rPr>
            </w:pPr>
            <w:r w:rsidRPr="00582481">
              <w:rPr>
                <w:rFonts w:cstheme="minorHAnsi"/>
                <w:sz w:val="20"/>
                <w:szCs w:val="20"/>
              </w:rPr>
              <w:t xml:space="preserve">Contains Vision, Guiding Principles, and 5 Strategic Directions: </w:t>
            </w:r>
          </w:p>
          <w:p w14:paraId="7453D440" w14:textId="77777777" w:rsidR="000B1DFC" w:rsidRPr="00582481" w:rsidRDefault="000B1DFC" w:rsidP="000B1DFC">
            <w:pPr>
              <w:rPr>
                <w:rFonts w:cstheme="minorHAnsi"/>
                <w:sz w:val="20"/>
                <w:szCs w:val="20"/>
              </w:rPr>
            </w:pPr>
            <w:r w:rsidRPr="00582481">
              <w:rPr>
                <w:rFonts w:cstheme="minorHAnsi"/>
                <w:sz w:val="20"/>
                <w:szCs w:val="20"/>
              </w:rPr>
              <w:t>1.Creating a Positive Image of Disability</w:t>
            </w:r>
          </w:p>
          <w:p w14:paraId="4F028DE4" w14:textId="77777777" w:rsidR="000B1DFC" w:rsidRPr="00582481" w:rsidRDefault="000B1DFC" w:rsidP="000B1DFC">
            <w:pPr>
              <w:rPr>
                <w:rFonts w:cstheme="minorHAnsi"/>
                <w:sz w:val="20"/>
                <w:szCs w:val="20"/>
              </w:rPr>
            </w:pPr>
            <w:r w:rsidRPr="00582481">
              <w:rPr>
                <w:rFonts w:cstheme="minorHAnsi"/>
                <w:sz w:val="20"/>
                <w:szCs w:val="20"/>
              </w:rPr>
              <w:t>2.Moving Forward Together: Nothing About Us Without Us</w:t>
            </w:r>
          </w:p>
          <w:p w14:paraId="300A3A5F" w14:textId="77777777" w:rsidR="000B1DFC" w:rsidRPr="00582481" w:rsidRDefault="000B1DFC" w:rsidP="000B1DFC">
            <w:pPr>
              <w:rPr>
                <w:rFonts w:cstheme="minorHAnsi"/>
                <w:sz w:val="20"/>
                <w:szCs w:val="20"/>
              </w:rPr>
            </w:pPr>
            <w:r w:rsidRPr="00582481">
              <w:rPr>
                <w:rFonts w:cstheme="minorHAnsi"/>
                <w:sz w:val="20"/>
                <w:szCs w:val="20"/>
              </w:rPr>
              <w:t>3.Accessibility for All in the Built Environment</w:t>
            </w:r>
          </w:p>
          <w:p w14:paraId="136E207C" w14:textId="77777777" w:rsidR="000B1DFC" w:rsidRPr="00582481" w:rsidRDefault="000B1DFC" w:rsidP="000B1DFC">
            <w:pPr>
              <w:rPr>
                <w:rFonts w:cstheme="minorHAnsi"/>
                <w:sz w:val="20"/>
                <w:szCs w:val="20"/>
              </w:rPr>
            </w:pPr>
            <w:r w:rsidRPr="00582481">
              <w:rPr>
                <w:rFonts w:cstheme="minorHAnsi"/>
                <w:sz w:val="20"/>
                <w:szCs w:val="20"/>
              </w:rPr>
              <w:t>4.Strengthening Disability Related Supports</w:t>
            </w:r>
          </w:p>
          <w:p w14:paraId="02E103F3" w14:textId="77777777" w:rsidR="000B1DFC" w:rsidRPr="00582481" w:rsidRDefault="000B1DFC" w:rsidP="000B1DFC">
            <w:pPr>
              <w:rPr>
                <w:rFonts w:cstheme="minorHAnsi"/>
                <w:sz w:val="20"/>
                <w:szCs w:val="20"/>
              </w:rPr>
            </w:pPr>
            <w:r w:rsidRPr="00582481">
              <w:rPr>
                <w:rFonts w:cstheme="minorHAnsi"/>
                <w:sz w:val="20"/>
                <w:szCs w:val="20"/>
              </w:rPr>
              <w:t>5.Delivering Services with Dignity, Fairness and Respect</w:t>
            </w:r>
          </w:p>
        </w:tc>
        <w:tc>
          <w:tcPr>
            <w:tcW w:w="1843" w:type="dxa"/>
          </w:tcPr>
          <w:p w14:paraId="0D613F06" w14:textId="77777777" w:rsidR="000B1DFC" w:rsidRPr="00582481" w:rsidRDefault="000B1DFC" w:rsidP="000B1DFC">
            <w:pPr>
              <w:rPr>
                <w:rFonts w:cstheme="minorHAnsi"/>
                <w:sz w:val="20"/>
                <w:szCs w:val="20"/>
              </w:rPr>
            </w:pPr>
            <w:r w:rsidRPr="00582481">
              <w:rPr>
                <w:rFonts w:cstheme="minorHAnsi"/>
                <w:sz w:val="20"/>
                <w:szCs w:val="20"/>
              </w:rPr>
              <w:t>N/A</w:t>
            </w:r>
          </w:p>
        </w:tc>
        <w:tc>
          <w:tcPr>
            <w:tcW w:w="1701" w:type="dxa"/>
          </w:tcPr>
          <w:p w14:paraId="66BB7011" w14:textId="77777777" w:rsidR="000B1DFC" w:rsidRPr="00582481" w:rsidRDefault="000B1DFC" w:rsidP="000B1DFC">
            <w:pPr>
              <w:rPr>
                <w:rFonts w:cstheme="minorHAnsi"/>
                <w:sz w:val="20"/>
                <w:szCs w:val="20"/>
              </w:rPr>
            </w:pPr>
            <w:r w:rsidRPr="00582481">
              <w:rPr>
                <w:rFonts w:cstheme="minorHAnsi"/>
                <w:sz w:val="20"/>
                <w:szCs w:val="20"/>
              </w:rPr>
              <w:t>N/A</w:t>
            </w:r>
          </w:p>
        </w:tc>
        <w:tc>
          <w:tcPr>
            <w:tcW w:w="1134" w:type="dxa"/>
          </w:tcPr>
          <w:p w14:paraId="3FC7376F" w14:textId="77777777" w:rsidR="000B1DFC" w:rsidRPr="00582481" w:rsidRDefault="000B1DFC" w:rsidP="000B1DFC">
            <w:pPr>
              <w:rPr>
                <w:rFonts w:cstheme="minorHAnsi"/>
                <w:sz w:val="20"/>
                <w:szCs w:val="20"/>
              </w:rPr>
            </w:pPr>
            <w:r w:rsidRPr="00582481">
              <w:rPr>
                <w:rFonts w:cstheme="minorHAnsi"/>
                <w:sz w:val="20"/>
                <w:szCs w:val="20"/>
              </w:rPr>
              <w:t>In implementation 2015-2018</w:t>
            </w:r>
          </w:p>
        </w:tc>
        <w:tc>
          <w:tcPr>
            <w:tcW w:w="1276" w:type="dxa"/>
          </w:tcPr>
          <w:p w14:paraId="58A66F72" w14:textId="77777777" w:rsidR="000B1DFC" w:rsidRPr="00582481" w:rsidRDefault="000B1DFC" w:rsidP="000B1DFC">
            <w:pPr>
              <w:rPr>
                <w:rFonts w:cstheme="minorHAnsi"/>
                <w:sz w:val="20"/>
                <w:szCs w:val="20"/>
              </w:rPr>
            </w:pPr>
            <w:r w:rsidRPr="00582481">
              <w:rPr>
                <w:rFonts w:cstheme="minorHAnsi"/>
                <w:sz w:val="20"/>
                <w:szCs w:val="20"/>
              </w:rPr>
              <w:t>N/A</w:t>
            </w:r>
          </w:p>
        </w:tc>
      </w:tr>
      <w:tr w:rsidR="000B1DFC" w:rsidRPr="00582481" w14:paraId="66045C44" w14:textId="77777777" w:rsidTr="00EB3017">
        <w:tc>
          <w:tcPr>
            <w:tcW w:w="1560" w:type="dxa"/>
          </w:tcPr>
          <w:p w14:paraId="3283841D" w14:textId="77777777" w:rsidR="000B1DFC" w:rsidRPr="00582481" w:rsidRDefault="000B1DFC" w:rsidP="000B1DFC">
            <w:pPr>
              <w:rPr>
                <w:rFonts w:cstheme="minorHAnsi"/>
                <w:sz w:val="20"/>
                <w:szCs w:val="20"/>
              </w:rPr>
            </w:pPr>
            <w:r w:rsidRPr="00582481">
              <w:rPr>
                <w:rFonts w:cstheme="minorHAnsi"/>
                <w:sz w:val="20"/>
                <w:szCs w:val="20"/>
              </w:rPr>
              <w:t>Yukon (strategy effective on February 24, 2012, revised in January 2016 and January 2017 by the Government of Yukon)</w:t>
            </w:r>
          </w:p>
        </w:tc>
        <w:tc>
          <w:tcPr>
            <w:tcW w:w="1985" w:type="dxa"/>
          </w:tcPr>
          <w:p w14:paraId="7A701A88" w14:textId="77777777" w:rsidR="000B1DFC" w:rsidRPr="00582481" w:rsidRDefault="000B1DFC" w:rsidP="000B1DFC">
            <w:pPr>
              <w:rPr>
                <w:rFonts w:cstheme="minorHAnsi"/>
                <w:sz w:val="20"/>
                <w:szCs w:val="20"/>
              </w:rPr>
            </w:pPr>
            <w:r w:rsidRPr="00582481">
              <w:rPr>
                <w:rFonts w:cstheme="minorHAnsi"/>
                <w:sz w:val="20"/>
                <w:szCs w:val="20"/>
              </w:rPr>
              <w:t>Disability Management and Accommodation Framework</w:t>
            </w:r>
          </w:p>
        </w:tc>
        <w:tc>
          <w:tcPr>
            <w:tcW w:w="2268" w:type="dxa"/>
          </w:tcPr>
          <w:p w14:paraId="39B6D6FB" w14:textId="77777777" w:rsidR="000B1DFC" w:rsidRPr="00582481" w:rsidRDefault="000B1DFC" w:rsidP="000B1DFC">
            <w:pPr>
              <w:rPr>
                <w:rFonts w:cstheme="minorHAnsi"/>
                <w:sz w:val="20"/>
                <w:szCs w:val="20"/>
              </w:rPr>
            </w:pPr>
            <w:r w:rsidRPr="00582481">
              <w:rPr>
                <w:rFonts w:cstheme="minorHAnsi"/>
                <w:sz w:val="20"/>
                <w:szCs w:val="20"/>
              </w:rPr>
              <w:t xml:space="preserve">-Includes disability management but also has information about accommodations for injured/ill workers, worker’s compensation and insurance details </w:t>
            </w:r>
          </w:p>
          <w:p w14:paraId="36623386" w14:textId="77777777" w:rsidR="000B1DFC" w:rsidRPr="00582481" w:rsidRDefault="000B1DFC" w:rsidP="000B1DFC">
            <w:pPr>
              <w:rPr>
                <w:rFonts w:cstheme="minorHAnsi"/>
                <w:sz w:val="20"/>
                <w:szCs w:val="20"/>
              </w:rPr>
            </w:pPr>
            <w:r w:rsidRPr="00582481">
              <w:rPr>
                <w:rFonts w:cstheme="minorHAnsi"/>
                <w:sz w:val="20"/>
                <w:szCs w:val="20"/>
              </w:rPr>
              <w:t xml:space="preserve">-Includes 5 Guiding Principles: Respect for dignity, Individualized </w:t>
            </w:r>
            <w:r w:rsidRPr="00582481">
              <w:rPr>
                <w:rFonts w:cstheme="minorHAnsi"/>
                <w:sz w:val="20"/>
                <w:szCs w:val="20"/>
              </w:rPr>
              <w:lastRenderedPageBreak/>
              <w:t>accommodation, Integration and full participation, Confidentiality and protection of privacy, Good faith</w:t>
            </w:r>
          </w:p>
        </w:tc>
        <w:tc>
          <w:tcPr>
            <w:tcW w:w="1417" w:type="dxa"/>
          </w:tcPr>
          <w:p w14:paraId="705F7B6F" w14:textId="77777777" w:rsidR="000B1DFC" w:rsidRPr="00582481" w:rsidRDefault="000B1DFC" w:rsidP="000B1DFC">
            <w:pPr>
              <w:rPr>
                <w:rFonts w:cstheme="minorHAnsi"/>
                <w:sz w:val="20"/>
                <w:szCs w:val="20"/>
              </w:rPr>
            </w:pPr>
            <w:r w:rsidRPr="00582481">
              <w:rPr>
                <w:rFonts w:cstheme="minorHAnsi"/>
                <w:sz w:val="20"/>
                <w:szCs w:val="20"/>
              </w:rPr>
              <w:lastRenderedPageBreak/>
              <w:t xml:space="preserve">Based on the Yukon Human Rights Act and the Yukon Workers’ Compensation Act, </w:t>
            </w:r>
          </w:p>
          <w:p w14:paraId="1A0F56C6" w14:textId="77777777" w:rsidR="000B1DFC" w:rsidRPr="00582481" w:rsidRDefault="000B1DFC" w:rsidP="000B1DFC">
            <w:pPr>
              <w:rPr>
                <w:rFonts w:cstheme="minorHAnsi"/>
                <w:sz w:val="20"/>
                <w:szCs w:val="20"/>
              </w:rPr>
            </w:pPr>
            <w:r w:rsidRPr="00582481">
              <w:rPr>
                <w:rFonts w:cstheme="minorHAnsi"/>
                <w:sz w:val="20"/>
                <w:szCs w:val="20"/>
              </w:rPr>
              <w:t xml:space="preserve">disability community unlikely to </w:t>
            </w:r>
            <w:r w:rsidRPr="00582481">
              <w:rPr>
                <w:rFonts w:cstheme="minorHAnsi"/>
                <w:sz w:val="20"/>
                <w:szCs w:val="20"/>
              </w:rPr>
              <w:lastRenderedPageBreak/>
              <w:t>have been involved</w:t>
            </w:r>
          </w:p>
        </w:tc>
        <w:tc>
          <w:tcPr>
            <w:tcW w:w="1701" w:type="dxa"/>
          </w:tcPr>
          <w:p w14:paraId="5980B0BC" w14:textId="77777777" w:rsidR="000B1DFC" w:rsidRPr="00582481" w:rsidRDefault="000B1DFC" w:rsidP="000B1DFC">
            <w:pPr>
              <w:rPr>
                <w:rFonts w:cstheme="minorHAnsi"/>
                <w:sz w:val="20"/>
                <w:szCs w:val="20"/>
              </w:rPr>
            </w:pPr>
            <w:r w:rsidRPr="00582481">
              <w:rPr>
                <w:rFonts w:cstheme="minorHAnsi"/>
                <w:sz w:val="20"/>
                <w:szCs w:val="20"/>
              </w:rPr>
              <w:lastRenderedPageBreak/>
              <w:t xml:space="preserve">Contains a Vision Statement, outlines the Fundamentals of Disability Management and Accommodation, simple and complex case management, </w:t>
            </w:r>
            <w:r w:rsidRPr="00582481">
              <w:rPr>
                <w:rFonts w:cstheme="minorHAnsi"/>
                <w:sz w:val="20"/>
                <w:szCs w:val="20"/>
              </w:rPr>
              <w:lastRenderedPageBreak/>
              <w:t>training and support, roles and responsibilities</w:t>
            </w:r>
          </w:p>
        </w:tc>
        <w:tc>
          <w:tcPr>
            <w:tcW w:w="1843" w:type="dxa"/>
          </w:tcPr>
          <w:p w14:paraId="39090F16" w14:textId="29B12338" w:rsidR="000B1DFC" w:rsidRPr="00582481" w:rsidRDefault="000B1DFC" w:rsidP="000B1DFC">
            <w:pPr>
              <w:rPr>
                <w:rFonts w:cstheme="minorHAnsi"/>
                <w:sz w:val="20"/>
                <w:szCs w:val="20"/>
              </w:rPr>
            </w:pPr>
            <w:r w:rsidRPr="00582481">
              <w:rPr>
                <w:rFonts w:cstheme="minorHAnsi"/>
                <w:sz w:val="20"/>
                <w:szCs w:val="20"/>
              </w:rPr>
              <w:lastRenderedPageBreak/>
              <w:t>-</w:t>
            </w:r>
            <w:r w:rsidRPr="00582481">
              <w:rPr>
                <w:rFonts w:cstheme="minorHAnsi"/>
              </w:rPr>
              <w:t xml:space="preserve"> </w:t>
            </w:r>
            <w:r w:rsidRPr="00582481">
              <w:rPr>
                <w:rFonts w:cstheme="minorHAnsi"/>
                <w:sz w:val="20"/>
                <w:szCs w:val="20"/>
              </w:rPr>
              <w:t xml:space="preserve">Those absent from work due to illness, injury or disability have a 50% chance of returning to work after 6-month absence, 20% after one-year absence, </w:t>
            </w:r>
            <w:r w:rsidRPr="00582481">
              <w:rPr>
                <w:rFonts w:cstheme="minorHAnsi"/>
                <w:sz w:val="20"/>
                <w:szCs w:val="20"/>
              </w:rPr>
              <w:lastRenderedPageBreak/>
              <w:t>10% after two years away from work</w:t>
            </w:r>
          </w:p>
          <w:p w14:paraId="2B94A353" w14:textId="77777777" w:rsidR="000B1DFC" w:rsidRPr="00582481" w:rsidRDefault="000B1DFC" w:rsidP="000B1DFC">
            <w:pPr>
              <w:rPr>
                <w:rFonts w:cstheme="minorHAnsi"/>
                <w:sz w:val="20"/>
                <w:szCs w:val="20"/>
              </w:rPr>
            </w:pPr>
            <w:r w:rsidRPr="00582481">
              <w:rPr>
                <w:rFonts w:cstheme="minorHAnsi"/>
                <w:sz w:val="20"/>
                <w:szCs w:val="20"/>
              </w:rPr>
              <w:t>- Recommendations include</w:t>
            </w:r>
            <w:r w:rsidRPr="00582481">
              <w:rPr>
                <w:rFonts w:cstheme="minorHAnsi"/>
              </w:rPr>
              <w:t xml:space="preserve"> </w:t>
            </w:r>
            <w:r w:rsidRPr="00582481">
              <w:rPr>
                <w:rFonts w:cstheme="minorHAnsi"/>
                <w:sz w:val="20"/>
                <w:szCs w:val="20"/>
              </w:rPr>
              <w:t xml:space="preserve">ongoing communication, continued support, healthy workplace culture, proactivity, early identification of key services </w:t>
            </w:r>
          </w:p>
          <w:p w14:paraId="004A62F3" w14:textId="77777777" w:rsidR="000B1DFC" w:rsidRPr="00582481" w:rsidRDefault="000B1DFC" w:rsidP="000B1DFC">
            <w:pPr>
              <w:rPr>
                <w:rFonts w:cstheme="minorHAnsi"/>
                <w:sz w:val="20"/>
                <w:szCs w:val="20"/>
              </w:rPr>
            </w:pPr>
          </w:p>
        </w:tc>
        <w:tc>
          <w:tcPr>
            <w:tcW w:w="1701" w:type="dxa"/>
          </w:tcPr>
          <w:p w14:paraId="40C2B5CE" w14:textId="77777777" w:rsidR="000B1DFC" w:rsidRPr="00582481" w:rsidRDefault="000B1DFC" w:rsidP="000B1DFC">
            <w:pPr>
              <w:rPr>
                <w:rFonts w:cstheme="minorHAnsi"/>
                <w:sz w:val="20"/>
                <w:szCs w:val="20"/>
              </w:rPr>
            </w:pPr>
            <w:r w:rsidRPr="00582481">
              <w:rPr>
                <w:rFonts w:cstheme="minorHAnsi"/>
                <w:sz w:val="20"/>
                <w:szCs w:val="20"/>
              </w:rPr>
              <w:lastRenderedPageBreak/>
              <w:t>-Roles and responsibilities of many different people and groups involved</w:t>
            </w:r>
          </w:p>
        </w:tc>
        <w:tc>
          <w:tcPr>
            <w:tcW w:w="1134" w:type="dxa"/>
          </w:tcPr>
          <w:p w14:paraId="08C57C27" w14:textId="77777777" w:rsidR="000B1DFC" w:rsidRPr="00582481" w:rsidRDefault="000B1DFC" w:rsidP="000B1DFC">
            <w:pPr>
              <w:rPr>
                <w:rFonts w:cstheme="minorHAnsi"/>
                <w:sz w:val="20"/>
                <w:szCs w:val="20"/>
              </w:rPr>
            </w:pPr>
            <w:r w:rsidRPr="00582481">
              <w:rPr>
                <w:rFonts w:cstheme="minorHAnsi"/>
                <w:sz w:val="20"/>
                <w:szCs w:val="20"/>
              </w:rPr>
              <w:t>In implementation</w:t>
            </w:r>
          </w:p>
        </w:tc>
        <w:tc>
          <w:tcPr>
            <w:tcW w:w="1276" w:type="dxa"/>
          </w:tcPr>
          <w:p w14:paraId="1B389DA4" w14:textId="77777777" w:rsidR="000B1DFC" w:rsidRPr="00582481" w:rsidRDefault="000B1DFC" w:rsidP="000B1DFC">
            <w:pPr>
              <w:rPr>
                <w:rFonts w:cstheme="minorHAnsi"/>
                <w:sz w:val="20"/>
                <w:szCs w:val="20"/>
              </w:rPr>
            </w:pPr>
            <w:r w:rsidRPr="00582481">
              <w:rPr>
                <w:rFonts w:cstheme="minorHAnsi"/>
                <w:sz w:val="20"/>
                <w:szCs w:val="20"/>
              </w:rPr>
              <w:t>heavily focused on ill and injured employees who are attempting to return to work</w:t>
            </w:r>
          </w:p>
        </w:tc>
      </w:tr>
    </w:tbl>
    <w:p w14:paraId="5EA25F88" w14:textId="77777777" w:rsidR="000B1DFC" w:rsidRDefault="000B1DFC">
      <w:r>
        <w:br w:type="page"/>
      </w:r>
    </w:p>
    <w:tbl>
      <w:tblPr>
        <w:tblStyle w:val="TableGrid"/>
        <w:tblW w:w="14885" w:type="dxa"/>
        <w:tblInd w:w="-998" w:type="dxa"/>
        <w:tblLayout w:type="fixed"/>
        <w:tblLook w:val="04A0" w:firstRow="1" w:lastRow="0" w:firstColumn="1" w:lastColumn="0" w:noHBand="0" w:noVBand="1"/>
      </w:tblPr>
      <w:tblGrid>
        <w:gridCol w:w="1560"/>
        <w:gridCol w:w="1560"/>
        <w:gridCol w:w="1984"/>
        <w:gridCol w:w="1418"/>
        <w:gridCol w:w="1842"/>
        <w:gridCol w:w="2410"/>
        <w:gridCol w:w="1701"/>
        <w:gridCol w:w="1134"/>
        <w:gridCol w:w="1276"/>
      </w:tblGrid>
      <w:tr w:rsidR="000B1DFC" w:rsidRPr="00582481" w14:paraId="0BA88B03" w14:textId="77777777" w:rsidTr="00EB3017">
        <w:tc>
          <w:tcPr>
            <w:tcW w:w="1560" w:type="dxa"/>
          </w:tcPr>
          <w:p w14:paraId="42747987" w14:textId="068C4925" w:rsidR="000B1DFC" w:rsidRPr="00582481" w:rsidRDefault="000B1DFC" w:rsidP="000B1DFC">
            <w:pPr>
              <w:rPr>
                <w:rFonts w:cstheme="minorHAnsi"/>
                <w:sz w:val="20"/>
                <w:szCs w:val="20"/>
              </w:rPr>
            </w:pPr>
            <w:r w:rsidRPr="00582481">
              <w:rPr>
                <w:rFonts w:cstheme="minorHAnsi"/>
                <w:b/>
                <w:sz w:val="20"/>
                <w:szCs w:val="20"/>
              </w:rPr>
              <w:lastRenderedPageBreak/>
              <w:t>Province</w:t>
            </w:r>
            <w:r>
              <w:rPr>
                <w:rFonts w:cstheme="minorHAnsi"/>
                <w:b/>
                <w:sz w:val="20"/>
                <w:szCs w:val="20"/>
              </w:rPr>
              <w:t>/ Territory</w:t>
            </w:r>
          </w:p>
        </w:tc>
        <w:tc>
          <w:tcPr>
            <w:tcW w:w="1560" w:type="dxa"/>
          </w:tcPr>
          <w:p w14:paraId="09670132" w14:textId="74C23C3E" w:rsidR="000B1DFC" w:rsidRPr="00582481" w:rsidRDefault="000B1DFC" w:rsidP="000B1DFC">
            <w:pPr>
              <w:rPr>
                <w:rFonts w:cstheme="minorHAnsi"/>
                <w:sz w:val="20"/>
                <w:szCs w:val="20"/>
              </w:rPr>
            </w:pPr>
            <w:r w:rsidRPr="00582481">
              <w:rPr>
                <w:rFonts w:cstheme="minorHAnsi"/>
                <w:b/>
                <w:sz w:val="20"/>
                <w:szCs w:val="20"/>
              </w:rPr>
              <w:t>Name of Strategy</w:t>
            </w:r>
          </w:p>
        </w:tc>
        <w:tc>
          <w:tcPr>
            <w:tcW w:w="1984" w:type="dxa"/>
          </w:tcPr>
          <w:p w14:paraId="4FA583C6" w14:textId="5A8DFDEC" w:rsidR="000B1DFC" w:rsidRPr="00582481" w:rsidRDefault="000B1DFC" w:rsidP="000B1DFC">
            <w:pPr>
              <w:rPr>
                <w:rFonts w:cstheme="minorHAnsi"/>
                <w:sz w:val="20"/>
                <w:szCs w:val="20"/>
              </w:rPr>
            </w:pPr>
            <w:r w:rsidRPr="00582481">
              <w:rPr>
                <w:rFonts w:cstheme="minorHAnsi"/>
                <w:b/>
                <w:sz w:val="20"/>
                <w:szCs w:val="20"/>
              </w:rPr>
              <w:t>Strategy Scope</w:t>
            </w:r>
          </w:p>
        </w:tc>
        <w:tc>
          <w:tcPr>
            <w:tcW w:w="1418" w:type="dxa"/>
          </w:tcPr>
          <w:p w14:paraId="1BBD2E01" w14:textId="14533A0D" w:rsidR="000B1DFC" w:rsidRPr="00582481" w:rsidRDefault="000B1DFC" w:rsidP="000B1DFC">
            <w:pPr>
              <w:rPr>
                <w:rFonts w:cstheme="minorHAnsi"/>
                <w:sz w:val="20"/>
                <w:szCs w:val="20"/>
              </w:rPr>
            </w:pPr>
            <w:r w:rsidRPr="00582481">
              <w:rPr>
                <w:rFonts w:cstheme="minorHAnsi"/>
                <w:b/>
                <w:sz w:val="20"/>
                <w:szCs w:val="20"/>
              </w:rPr>
              <w:t>Strategy Development Process</w:t>
            </w:r>
          </w:p>
        </w:tc>
        <w:tc>
          <w:tcPr>
            <w:tcW w:w="1842" w:type="dxa"/>
          </w:tcPr>
          <w:p w14:paraId="439AA57E" w14:textId="57E6CD1A" w:rsidR="000B1DFC" w:rsidRPr="00582481" w:rsidRDefault="000B1DFC" w:rsidP="000B1DFC">
            <w:pPr>
              <w:rPr>
                <w:rFonts w:cstheme="minorHAnsi"/>
                <w:sz w:val="20"/>
                <w:szCs w:val="20"/>
              </w:rPr>
            </w:pPr>
            <w:r w:rsidRPr="00582481">
              <w:rPr>
                <w:rFonts w:cstheme="minorHAnsi"/>
                <w:b/>
                <w:sz w:val="20"/>
                <w:szCs w:val="20"/>
              </w:rPr>
              <w:t>Strategy Document Structure</w:t>
            </w:r>
          </w:p>
        </w:tc>
        <w:tc>
          <w:tcPr>
            <w:tcW w:w="2410" w:type="dxa"/>
          </w:tcPr>
          <w:p w14:paraId="1ECBB768" w14:textId="4C574A1E" w:rsidR="000B1DFC" w:rsidRPr="00582481" w:rsidRDefault="000B1DFC" w:rsidP="000B1DFC">
            <w:pPr>
              <w:rPr>
                <w:rFonts w:cstheme="minorHAnsi"/>
                <w:sz w:val="20"/>
                <w:szCs w:val="20"/>
              </w:rPr>
            </w:pPr>
            <w:r w:rsidRPr="00582481">
              <w:rPr>
                <w:rFonts w:cstheme="minorHAnsi"/>
                <w:b/>
                <w:sz w:val="20"/>
                <w:szCs w:val="20"/>
              </w:rPr>
              <w:t>Key Findings &amp; Recommendations</w:t>
            </w:r>
          </w:p>
        </w:tc>
        <w:tc>
          <w:tcPr>
            <w:tcW w:w="1701" w:type="dxa"/>
          </w:tcPr>
          <w:p w14:paraId="0847C216" w14:textId="4BC33B69" w:rsidR="000B1DFC" w:rsidRPr="00582481" w:rsidRDefault="000B1DFC" w:rsidP="000B1DFC">
            <w:pPr>
              <w:rPr>
                <w:rFonts w:cstheme="minorHAnsi"/>
                <w:sz w:val="20"/>
                <w:szCs w:val="20"/>
              </w:rPr>
            </w:pPr>
            <w:r w:rsidRPr="00582481">
              <w:rPr>
                <w:rFonts w:cstheme="minorHAnsi"/>
                <w:b/>
                <w:sz w:val="20"/>
                <w:szCs w:val="20"/>
              </w:rPr>
              <w:t>Details for Inclusion in National Strategy</w:t>
            </w:r>
          </w:p>
        </w:tc>
        <w:tc>
          <w:tcPr>
            <w:tcW w:w="1134" w:type="dxa"/>
          </w:tcPr>
          <w:p w14:paraId="43ED8D66" w14:textId="1BCB152C" w:rsidR="000B1DFC" w:rsidRPr="00582481" w:rsidRDefault="000B1DFC" w:rsidP="000B1DFC">
            <w:pPr>
              <w:rPr>
                <w:rFonts w:cstheme="minorHAnsi"/>
                <w:sz w:val="20"/>
                <w:szCs w:val="20"/>
              </w:rPr>
            </w:pPr>
            <w:r w:rsidRPr="00582481">
              <w:rPr>
                <w:rFonts w:cstheme="minorHAnsi"/>
                <w:b/>
                <w:sz w:val="20"/>
                <w:szCs w:val="20"/>
              </w:rPr>
              <w:t>Strategy Status</w:t>
            </w:r>
          </w:p>
        </w:tc>
        <w:tc>
          <w:tcPr>
            <w:tcW w:w="1276" w:type="dxa"/>
          </w:tcPr>
          <w:p w14:paraId="0B565FDE" w14:textId="58F7ED48" w:rsidR="000B1DFC" w:rsidRPr="00582481" w:rsidRDefault="000B1DFC" w:rsidP="000B1DFC">
            <w:pPr>
              <w:rPr>
                <w:rFonts w:cstheme="minorHAnsi"/>
                <w:sz w:val="20"/>
                <w:szCs w:val="20"/>
              </w:rPr>
            </w:pPr>
            <w:r w:rsidRPr="00582481">
              <w:rPr>
                <w:rFonts w:cstheme="minorHAnsi"/>
                <w:b/>
                <w:sz w:val="20"/>
                <w:szCs w:val="20"/>
              </w:rPr>
              <w:t>Notes</w:t>
            </w:r>
          </w:p>
        </w:tc>
      </w:tr>
      <w:tr w:rsidR="000B1DFC" w:rsidRPr="00582481" w14:paraId="53082E1D" w14:textId="77777777" w:rsidTr="00EB3017">
        <w:tc>
          <w:tcPr>
            <w:tcW w:w="1560" w:type="dxa"/>
          </w:tcPr>
          <w:p w14:paraId="505485AD" w14:textId="28B26390" w:rsidR="000B1DFC" w:rsidRPr="00582481" w:rsidRDefault="000B1DFC" w:rsidP="000B1DFC">
            <w:pPr>
              <w:rPr>
                <w:rFonts w:cstheme="minorHAnsi"/>
                <w:sz w:val="20"/>
                <w:szCs w:val="20"/>
              </w:rPr>
            </w:pPr>
            <w:r w:rsidRPr="00582481">
              <w:rPr>
                <w:rFonts w:cstheme="minorHAnsi"/>
                <w:sz w:val="20"/>
                <w:szCs w:val="20"/>
              </w:rPr>
              <w:t>Nunavut (prepared in April 2015 by the Government of Nunavut)</w:t>
            </w:r>
          </w:p>
          <w:p w14:paraId="55992A0B" w14:textId="77777777" w:rsidR="000B1DFC" w:rsidRPr="00582481" w:rsidRDefault="000B1DFC" w:rsidP="000B1DFC">
            <w:pPr>
              <w:rPr>
                <w:rFonts w:cstheme="minorHAnsi"/>
                <w:sz w:val="20"/>
                <w:szCs w:val="20"/>
              </w:rPr>
            </w:pPr>
          </w:p>
        </w:tc>
        <w:tc>
          <w:tcPr>
            <w:tcW w:w="1560" w:type="dxa"/>
          </w:tcPr>
          <w:p w14:paraId="6FEECCEC" w14:textId="77777777" w:rsidR="000B1DFC" w:rsidRPr="00582481" w:rsidRDefault="000B1DFC" w:rsidP="000B1DFC">
            <w:pPr>
              <w:rPr>
                <w:rFonts w:cstheme="minorHAnsi"/>
                <w:sz w:val="20"/>
                <w:szCs w:val="20"/>
              </w:rPr>
            </w:pPr>
            <w:r w:rsidRPr="00582481">
              <w:rPr>
                <w:rFonts w:cstheme="minorHAnsi"/>
                <w:sz w:val="20"/>
                <w:szCs w:val="20"/>
              </w:rPr>
              <w:t>Continuing Care in Nunavut - 2015 to 2035</w:t>
            </w:r>
          </w:p>
          <w:p w14:paraId="37386D46" w14:textId="77777777" w:rsidR="000B1DFC" w:rsidRPr="00582481" w:rsidRDefault="000B1DFC" w:rsidP="000B1DFC">
            <w:pPr>
              <w:rPr>
                <w:rFonts w:cstheme="minorHAnsi"/>
                <w:sz w:val="20"/>
                <w:szCs w:val="20"/>
              </w:rPr>
            </w:pPr>
          </w:p>
        </w:tc>
        <w:tc>
          <w:tcPr>
            <w:tcW w:w="1984" w:type="dxa"/>
          </w:tcPr>
          <w:p w14:paraId="0AC4F3DE" w14:textId="77777777" w:rsidR="000B1DFC" w:rsidRPr="00582481" w:rsidRDefault="000B1DFC" w:rsidP="000B1DFC">
            <w:pPr>
              <w:rPr>
                <w:rFonts w:cstheme="minorHAnsi"/>
                <w:sz w:val="20"/>
                <w:szCs w:val="20"/>
              </w:rPr>
            </w:pPr>
            <w:r w:rsidRPr="00582481">
              <w:rPr>
                <w:rFonts w:cstheme="minorHAnsi"/>
                <w:sz w:val="20"/>
                <w:szCs w:val="20"/>
              </w:rPr>
              <w:t>Broad strategy on caring for those who are ill or disabled. Focuses on providing residential care (short and long term), caregiver supports and assessments.</w:t>
            </w:r>
          </w:p>
        </w:tc>
        <w:tc>
          <w:tcPr>
            <w:tcW w:w="1418" w:type="dxa"/>
          </w:tcPr>
          <w:p w14:paraId="40CC5288" w14:textId="3C4DAC68" w:rsidR="000B1DFC" w:rsidRPr="00582481" w:rsidRDefault="000B1DFC" w:rsidP="000B1DFC">
            <w:pPr>
              <w:rPr>
                <w:rFonts w:cstheme="minorHAnsi"/>
                <w:sz w:val="20"/>
                <w:szCs w:val="20"/>
              </w:rPr>
            </w:pPr>
            <w:r w:rsidRPr="00582481">
              <w:rPr>
                <w:rFonts w:cstheme="minorHAnsi"/>
                <w:sz w:val="20"/>
                <w:szCs w:val="20"/>
              </w:rPr>
              <w:t>In 2014, the Department of Health initiated a needs assessment of residential long-term care.</w:t>
            </w:r>
          </w:p>
        </w:tc>
        <w:tc>
          <w:tcPr>
            <w:tcW w:w="1842" w:type="dxa"/>
          </w:tcPr>
          <w:p w14:paraId="7986FECC" w14:textId="77777777" w:rsidR="000B1DFC" w:rsidRPr="00582481" w:rsidRDefault="000B1DFC" w:rsidP="000B1DFC">
            <w:pPr>
              <w:rPr>
                <w:rFonts w:cstheme="minorHAnsi"/>
                <w:sz w:val="20"/>
                <w:szCs w:val="20"/>
              </w:rPr>
            </w:pPr>
            <w:r w:rsidRPr="00582481">
              <w:rPr>
                <w:rFonts w:cstheme="minorHAnsi"/>
                <w:sz w:val="20"/>
                <w:szCs w:val="20"/>
              </w:rPr>
              <w:t>Outlines levels of care, continuing care programs, care assessment, different care options</w:t>
            </w:r>
          </w:p>
        </w:tc>
        <w:tc>
          <w:tcPr>
            <w:tcW w:w="2410" w:type="dxa"/>
          </w:tcPr>
          <w:p w14:paraId="4AE9DEAE" w14:textId="77777777" w:rsidR="000B1DFC" w:rsidRPr="00582481" w:rsidRDefault="000B1DFC" w:rsidP="000B1DFC">
            <w:pPr>
              <w:rPr>
                <w:rFonts w:cstheme="minorHAnsi"/>
                <w:sz w:val="20"/>
                <w:szCs w:val="20"/>
              </w:rPr>
            </w:pPr>
            <w:r w:rsidRPr="00582481">
              <w:rPr>
                <w:rFonts w:cstheme="minorHAnsi"/>
                <w:sz w:val="20"/>
                <w:szCs w:val="20"/>
              </w:rPr>
              <w:t>Type of care sought, and costs associated with levels of care are included, as is a focus on rates of dementia</w:t>
            </w:r>
          </w:p>
          <w:p w14:paraId="09109BBF" w14:textId="77777777" w:rsidR="000B1DFC" w:rsidRPr="00582481" w:rsidRDefault="000B1DFC" w:rsidP="000B1DFC">
            <w:pPr>
              <w:rPr>
                <w:rFonts w:cstheme="minorHAnsi"/>
                <w:sz w:val="20"/>
                <w:szCs w:val="20"/>
              </w:rPr>
            </w:pPr>
            <w:r w:rsidRPr="00582481">
              <w:rPr>
                <w:rFonts w:cstheme="minorHAnsi"/>
                <w:sz w:val="20"/>
                <w:szCs w:val="20"/>
              </w:rPr>
              <w:t xml:space="preserve">-Recommendations include consolidate the continuing care system, support aging in place, increase capacity of residential long-term care </w:t>
            </w:r>
          </w:p>
        </w:tc>
        <w:tc>
          <w:tcPr>
            <w:tcW w:w="1701" w:type="dxa"/>
          </w:tcPr>
          <w:p w14:paraId="5D339C64" w14:textId="77777777" w:rsidR="000B1DFC" w:rsidRPr="00582481" w:rsidRDefault="000B1DFC" w:rsidP="000B1DFC">
            <w:pPr>
              <w:rPr>
                <w:rFonts w:cstheme="minorHAnsi"/>
                <w:sz w:val="20"/>
                <w:szCs w:val="20"/>
              </w:rPr>
            </w:pPr>
            <w:r w:rsidRPr="00582481">
              <w:rPr>
                <w:rFonts w:cstheme="minorHAnsi"/>
                <w:sz w:val="20"/>
                <w:szCs w:val="20"/>
              </w:rPr>
              <w:t>Key recommendations could apply but centred around the elderly</w:t>
            </w:r>
          </w:p>
        </w:tc>
        <w:tc>
          <w:tcPr>
            <w:tcW w:w="1134" w:type="dxa"/>
          </w:tcPr>
          <w:p w14:paraId="20039666" w14:textId="77777777" w:rsidR="000B1DFC" w:rsidRPr="00582481" w:rsidRDefault="000B1DFC" w:rsidP="000B1DFC">
            <w:pPr>
              <w:rPr>
                <w:rFonts w:cstheme="minorHAnsi"/>
                <w:sz w:val="20"/>
                <w:szCs w:val="20"/>
              </w:rPr>
            </w:pPr>
            <w:r w:rsidRPr="00582481">
              <w:rPr>
                <w:rFonts w:cstheme="minorHAnsi"/>
                <w:sz w:val="20"/>
                <w:szCs w:val="20"/>
              </w:rPr>
              <w:t>In implementation</w:t>
            </w:r>
          </w:p>
        </w:tc>
        <w:tc>
          <w:tcPr>
            <w:tcW w:w="1276" w:type="dxa"/>
          </w:tcPr>
          <w:p w14:paraId="44AD9A60" w14:textId="77777777" w:rsidR="000B1DFC" w:rsidRPr="00582481" w:rsidRDefault="000B1DFC" w:rsidP="000B1DFC">
            <w:pPr>
              <w:rPr>
                <w:rFonts w:cstheme="minorHAnsi"/>
                <w:sz w:val="20"/>
                <w:szCs w:val="20"/>
              </w:rPr>
            </w:pPr>
            <w:r w:rsidRPr="00582481">
              <w:rPr>
                <w:rFonts w:cstheme="minorHAnsi"/>
                <w:sz w:val="20"/>
                <w:szCs w:val="20"/>
              </w:rPr>
              <w:t>This strategy is solely about caring for those with disabilities and does not focus on employment</w:t>
            </w:r>
          </w:p>
        </w:tc>
      </w:tr>
      <w:tr w:rsidR="000B1DFC" w:rsidRPr="00582481" w14:paraId="6D28D0D8" w14:textId="77777777" w:rsidTr="00EB3017">
        <w:tc>
          <w:tcPr>
            <w:tcW w:w="1560" w:type="dxa"/>
          </w:tcPr>
          <w:p w14:paraId="7BDDF52F" w14:textId="77777777" w:rsidR="000B1DFC" w:rsidRPr="00582481" w:rsidRDefault="000B1DFC" w:rsidP="000B1DFC">
            <w:pPr>
              <w:rPr>
                <w:rFonts w:cstheme="minorHAnsi"/>
                <w:sz w:val="20"/>
                <w:szCs w:val="20"/>
              </w:rPr>
            </w:pPr>
            <w:r w:rsidRPr="00582481">
              <w:rPr>
                <w:rFonts w:cstheme="minorHAnsi"/>
                <w:sz w:val="20"/>
                <w:szCs w:val="20"/>
              </w:rPr>
              <w:t>North West Territories (prepared February 20, 2018 by the Government of North West Territories</w:t>
            </w:r>
          </w:p>
        </w:tc>
        <w:tc>
          <w:tcPr>
            <w:tcW w:w="1560" w:type="dxa"/>
          </w:tcPr>
          <w:p w14:paraId="0D140670" w14:textId="77777777" w:rsidR="000B1DFC" w:rsidRPr="00582481" w:rsidRDefault="000B1DFC" w:rsidP="000B1DFC">
            <w:pPr>
              <w:rPr>
                <w:rFonts w:cstheme="minorHAnsi"/>
                <w:sz w:val="20"/>
                <w:szCs w:val="20"/>
              </w:rPr>
            </w:pPr>
            <w:r w:rsidRPr="00582481">
              <w:rPr>
                <w:rFonts w:cstheme="minorHAnsi"/>
                <w:sz w:val="20"/>
                <w:szCs w:val="20"/>
              </w:rPr>
              <w:t>NWT Disability Strategic Framework – 2017 to 2027</w:t>
            </w:r>
          </w:p>
        </w:tc>
        <w:tc>
          <w:tcPr>
            <w:tcW w:w="1984" w:type="dxa"/>
          </w:tcPr>
          <w:p w14:paraId="54479BA0" w14:textId="77777777" w:rsidR="000B1DFC" w:rsidRPr="00582481" w:rsidRDefault="000B1DFC" w:rsidP="000B1DFC">
            <w:pPr>
              <w:rPr>
                <w:rFonts w:cstheme="minorHAnsi"/>
                <w:sz w:val="20"/>
                <w:szCs w:val="20"/>
              </w:rPr>
            </w:pPr>
            <w:r w:rsidRPr="00582481">
              <w:rPr>
                <w:rFonts w:cstheme="minorHAnsi"/>
                <w:sz w:val="20"/>
                <w:szCs w:val="20"/>
              </w:rPr>
              <w:t>Broad strategy on disability but defines disability in depth and explains the complexity of disability, including the political, social, economic and other contextual factors that play a role. The framework provides a holistic approach to disability and how to consider the multiple factors when attempting to be inclusive, accessible and equitable.</w:t>
            </w:r>
          </w:p>
        </w:tc>
        <w:tc>
          <w:tcPr>
            <w:tcW w:w="1418" w:type="dxa"/>
          </w:tcPr>
          <w:p w14:paraId="5A2A3805" w14:textId="77777777" w:rsidR="000B1DFC" w:rsidRPr="00582481" w:rsidRDefault="000B1DFC" w:rsidP="000B1DFC">
            <w:pPr>
              <w:rPr>
                <w:rFonts w:cstheme="minorHAnsi"/>
                <w:sz w:val="20"/>
                <w:szCs w:val="20"/>
              </w:rPr>
            </w:pPr>
            <w:r w:rsidRPr="00582481">
              <w:rPr>
                <w:rFonts w:cstheme="minorHAnsi"/>
                <w:sz w:val="20"/>
                <w:szCs w:val="20"/>
              </w:rPr>
              <w:t>The framework resulted from findings of NWT Disability Program Review and Renewal Project and was undertaken in collaboration with the Disability Reference Panel.</w:t>
            </w:r>
          </w:p>
        </w:tc>
        <w:tc>
          <w:tcPr>
            <w:tcW w:w="1842" w:type="dxa"/>
          </w:tcPr>
          <w:p w14:paraId="20B3EB10" w14:textId="77777777" w:rsidR="000B1DFC" w:rsidRPr="00582481" w:rsidRDefault="000B1DFC" w:rsidP="000B1DFC">
            <w:pPr>
              <w:rPr>
                <w:rFonts w:cstheme="minorHAnsi"/>
                <w:sz w:val="20"/>
                <w:szCs w:val="20"/>
              </w:rPr>
            </w:pPr>
            <w:r w:rsidRPr="00582481">
              <w:rPr>
                <w:rFonts w:cstheme="minorHAnsi"/>
                <w:sz w:val="20"/>
                <w:szCs w:val="20"/>
              </w:rPr>
              <w:t>-Vision, Values, Principles and Goals, and Action Plan with five Objectives: Education, Awareness and Training, Transition Planning and Options, Universal Design and Living Options, Caregiver Supports</w:t>
            </w:r>
          </w:p>
        </w:tc>
        <w:tc>
          <w:tcPr>
            <w:tcW w:w="2410" w:type="dxa"/>
          </w:tcPr>
          <w:p w14:paraId="314D9716" w14:textId="77777777" w:rsidR="000B1DFC" w:rsidRPr="00582481" w:rsidRDefault="000B1DFC" w:rsidP="000B1DFC">
            <w:pPr>
              <w:rPr>
                <w:rFonts w:cstheme="minorHAnsi"/>
                <w:sz w:val="20"/>
                <w:szCs w:val="20"/>
              </w:rPr>
            </w:pPr>
            <w:r w:rsidRPr="00582481">
              <w:rPr>
                <w:rFonts w:cstheme="minorHAnsi"/>
                <w:sz w:val="20"/>
                <w:szCs w:val="20"/>
              </w:rPr>
              <w:t xml:space="preserve">- Key demographic statistics from 2012 (rates of disability across the territory) are included as well as 2016-2015 projections </w:t>
            </w:r>
          </w:p>
          <w:p w14:paraId="08A9EB68" w14:textId="77777777" w:rsidR="000B1DFC" w:rsidRPr="00582481" w:rsidRDefault="000B1DFC" w:rsidP="000B1DFC">
            <w:pPr>
              <w:rPr>
                <w:rFonts w:cstheme="minorHAnsi"/>
                <w:sz w:val="20"/>
                <w:szCs w:val="20"/>
              </w:rPr>
            </w:pPr>
            <w:r w:rsidRPr="00582481">
              <w:rPr>
                <w:rFonts w:cstheme="minorHAnsi"/>
                <w:sz w:val="20"/>
                <w:szCs w:val="20"/>
              </w:rPr>
              <w:t xml:space="preserve">-Recommendations include: Recognize the significant and expansive impacts of disability on people, use a collaborative approach, </w:t>
            </w:r>
          </w:p>
          <w:p w14:paraId="79B8A209" w14:textId="77777777" w:rsidR="000B1DFC" w:rsidRPr="00582481" w:rsidRDefault="000B1DFC" w:rsidP="000B1DFC">
            <w:pPr>
              <w:rPr>
                <w:rFonts w:cstheme="minorHAnsi"/>
                <w:sz w:val="20"/>
                <w:szCs w:val="20"/>
              </w:rPr>
            </w:pPr>
            <w:r w:rsidRPr="00582481">
              <w:rPr>
                <w:rFonts w:cstheme="minorHAnsi"/>
                <w:sz w:val="20"/>
                <w:szCs w:val="20"/>
              </w:rPr>
              <w:t>evidence and best practices from multiple organizations, establish a common language, consider a bio-psycho-social model of disability, consider disability supports and removing environmental barriers</w:t>
            </w:r>
          </w:p>
        </w:tc>
        <w:tc>
          <w:tcPr>
            <w:tcW w:w="1701" w:type="dxa"/>
          </w:tcPr>
          <w:p w14:paraId="3B2D2862" w14:textId="77777777" w:rsidR="000B1DFC" w:rsidRPr="00582481" w:rsidRDefault="000B1DFC" w:rsidP="000B1DFC">
            <w:pPr>
              <w:rPr>
                <w:rFonts w:cstheme="minorHAnsi"/>
                <w:sz w:val="20"/>
                <w:szCs w:val="20"/>
              </w:rPr>
            </w:pPr>
            <w:r w:rsidRPr="00582481">
              <w:rPr>
                <w:rFonts w:cstheme="minorHAnsi"/>
                <w:sz w:val="20"/>
                <w:szCs w:val="20"/>
              </w:rPr>
              <w:t>Extensive consultation process</w:t>
            </w:r>
          </w:p>
        </w:tc>
        <w:tc>
          <w:tcPr>
            <w:tcW w:w="1134" w:type="dxa"/>
          </w:tcPr>
          <w:p w14:paraId="4E730DD8" w14:textId="77777777" w:rsidR="000B1DFC" w:rsidRPr="00582481" w:rsidRDefault="000B1DFC" w:rsidP="000B1DFC">
            <w:pPr>
              <w:rPr>
                <w:rFonts w:cstheme="minorHAnsi"/>
                <w:sz w:val="20"/>
                <w:szCs w:val="20"/>
              </w:rPr>
            </w:pPr>
            <w:r w:rsidRPr="00582481">
              <w:rPr>
                <w:rFonts w:cstheme="minorHAnsi"/>
                <w:sz w:val="20"/>
                <w:szCs w:val="20"/>
              </w:rPr>
              <w:t>In implementation</w:t>
            </w:r>
          </w:p>
        </w:tc>
        <w:tc>
          <w:tcPr>
            <w:tcW w:w="1276" w:type="dxa"/>
          </w:tcPr>
          <w:p w14:paraId="2EE6F3EE" w14:textId="77777777" w:rsidR="000B1DFC" w:rsidRPr="00582481" w:rsidRDefault="000B1DFC" w:rsidP="000B1DFC">
            <w:pPr>
              <w:rPr>
                <w:rFonts w:cstheme="minorHAnsi"/>
                <w:sz w:val="20"/>
                <w:szCs w:val="20"/>
              </w:rPr>
            </w:pPr>
            <w:r w:rsidRPr="00582481">
              <w:rPr>
                <w:rFonts w:cstheme="minorHAnsi"/>
                <w:sz w:val="20"/>
                <w:szCs w:val="20"/>
              </w:rPr>
              <w:t>Very holistic</w:t>
            </w:r>
          </w:p>
        </w:tc>
      </w:tr>
    </w:tbl>
    <w:p w14:paraId="51E0D113" w14:textId="77777777" w:rsidR="001952A4" w:rsidRPr="001952A4" w:rsidRDefault="001952A4" w:rsidP="001952A4">
      <w:pPr>
        <w:rPr>
          <w:rFonts w:ascii="Times New Roman" w:hAnsi="Times New Roman" w:cs="Times New Roman"/>
          <w:sz w:val="24"/>
          <w:szCs w:val="24"/>
        </w:rPr>
      </w:pPr>
    </w:p>
    <w:sectPr w:rsidR="001952A4" w:rsidRPr="001952A4" w:rsidSect="001952A4">
      <w:headerReference w:type="default" r:id="rId20"/>
      <w:pgSz w:w="15840" w:h="12240"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297E" w14:textId="77777777" w:rsidR="002F333F" w:rsidRDefault="002F333F" w:rsidP="00235850">
      <w:r>
        <w:separator/>
      </w:r>
    </w:p>
  </w:endnote>
  <w:endnote w:type="continuationSeparator" w:id="0">
    <w:p w14:paraId="08318520" w14:textId="77777777" w:rsidR="002F333F" w:rsidRDefault="002F333F" w:rsidP="0023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91518132"/>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02A96D50" w14:textId="77777777" w:rsidR="000836F4" w:rsidRPr="00582481" w:rsidRDefault="000836F4">
            <w:pPr>
              <w:pStyle w:val="Footer"/>
              <w:jc w:val="center"/>
              <w:rPr>
                <w:rFonts w:ascii="Times New Roman" w:hAnsi="Times New Roman" w:cs="Times New Roman"/>
                <w:sz w:val="24"/>
                <w:szCs w:val="24"/>
              </w:rPr>
            </w:pPr>
            <w:r w:rsidRPr="00582481">
              <w:rPr>
                <w:rFonts w:ascii="Times New Roman" w:hAnsi="Times New Roman" w:cs="Times New Roman"/>
                <w:sz w:val="24"/>
                <w:szCs w:val="24"/>
              </w:rPr>
              <w:t xml:space="preserve">Page </w:t>
            </w:r>
            <w:r w:rsidRPr="00582481">
              <w:rPr>
                <w:rFonts w:ascii="Times New Roman" w:hAnsi="Times New Roman" w:cs="Times New Roman"/>
                <w:b/>
                <w:bCs/>
                <w:sz w:val="24"/>
                <w:szCs w:val="24"/>
              </w:rPr>
              <w:fldChar w:fldCharType="begin"/>
            </w:r>
            <w:r w:rsidRPr="00582481">
              <w:rPr>
                <w:rFonts w:ascii="Times New Roman" w:hAnsi="Times New Roman" w:cs="Times New Roman"/>
                <w:b/>
                <w:bCs/>
                <w:sz w:val="24"/>
                <w:szCs w:val="24"/>
              </w:rPr>
              <w:instrText xml:space="preserve"> PAGE </w:instrText>
            </w:r>
            <w:r w:rsidRPr="00582481">
              <w:rPr>
                <w:rFonts w:ascii="Times New Roman" w:hAnsi="Times New Roman" w:cs="Times New Roman"/>
                <w:b/>
                <w:bCs/>
                <w:sz w:val="24"/>
                <w:szCs w:val="24"/>
              </w:rPr>
              <w:fldChar w:fldCharType="separate"/>
            </w:r>
            <w:r w:rsidRPr="00582481">
              <w:rPr>
                <w:rFonts w:ascii="Times New Roman" w:hAnsi="Times New Roman" w:cs="Times New Roman"/>
                <w:b/>
                <w:bCs/>
                <w:noProof/>
                <w:sz w:val="24"/>
                <w:szCs w:val="24"/>
              </w:rPr>
              <w:t>9</w:t>
            </w:r>
            <w:r w:rsidRPr="00582481">
              <w:rPr>
                <w:rFonts w:ascii="Times New Roman" w:hAnsi="Times New Roman" w:cs="Times New Roman"/>
                <w:b/>
                <w:bCs/>
                <w:sz w:val="24"/>
                <w:szCs w:val="24"/>
              </w:rPr>
              <w:fldChar w:fldCharType="end"/>
            </w:r>
            <w:r w:rsidRPr="00582481">
              <w:rPr>
                <w:rFonts w:ascii="Times New Roman" w:hAnsi="Times New Roman" w:cs="Times New Roman"/>
                <w:sz w:val="24"/>
                <w:szCs w:val="24"/>
              </w:rPr>
              <w:t xml:space="preserve"> of </w:t>
            </w:r>
            <w:r w:rsidRPr="00582481">
              <w:rPr>
                <w:rFonts w:ascii="Times New Roman" w:hAnsi="Times New Roman" w:cs="Times New Roman"/>
                <w:b/>
                <w:bCs/>
                <w:sz w:val="24"/>
                <w:szCs w:val="24"/>
              </w:rPr>
              <w:fldChar w:fldCharType="begin"/>
            </w:r>
            <w:r w:rsidRPr="00582481">
              <w:rPr>
                <w:rFonts w:ascii="Times New Roman" w:hAnsi="Times New Roman" w:cs="Times New Roman"/>
                <w:b/>
                <w:bCs/>
                <w:sz w:val="24"/>
                <w:szCs w:val="24"/>
              </w:rPr>
              <w:instrText xml:space="preserve"> NUMPAGES  </w:instrText>
            </w:r>
            <w:r w:rsidRPr="00582481">
              <w:rPr>
                <w:rFonts w:ascii="Times New Roman" w:hAnsi="Times New Roman" w:cs="Times New Roman"/>
                <w:b/>
                <w:bCs/>
                <w:sz w:val="24"/>
                <w:szCs w:val="24"/>
              </w:rPr>
              <w:fldChar w:fldCharType="separate"/>
            </w:r>
            <w:r w:rsidRPr="00582481">
              <w:rPr>
                <w:rFonts w:ascii="Times New Roman" w:hAnsi="Times New Roman" w:cs="Times New Roman"/>
                <w:b/>
                <w:bCs/>
                <w:noProof/>
                <w:sz w:val="24"/>
                <w:szCs w:val="24"/>
              </w:rPr>
              <w:t>32</w:t>
            </w:r>
            <w:r w:rsidRPr="00582481">
              <w:rPr>
                <w:rFonts w:ascii="Times New Roman" w:hAnsi="Times New Roman" w:cs="Times New Roman"/>
                <w:b/>
                <w:bCs/>
                <w:sz w:val="24"/>
                <w:szCs w:val="24"/>
              </w:rPr>
              <w:fldChar w:fldCharType="end"/>
            </w:r>
          </w:p>
        </w:sdtContent>
      </w:sdt>
    </w:sdtContent>
  </w:sdt>
  <w:p w14:paraId="38D35467" w14:textId="77777777" w:rsidR="000836F4" w:rsidRDefault="0008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2F78" w14:textId="77777777" w:rsidR="002F333F" w:rsidRDefault="002F333F" w:rsidP="00235850">
      <w:r>
        <w:separator/>
      </w:r>
    </w:p>
  </w:footnote>
  <w:footnote w:type="continuationSeparator" w:id="0">
    <w:p w14:paraId="1CFF48EE" w14:textId="77777777" w:rsidR="002F333F" w:rsidRDefault="002F333F" w:rsidP="00235850">
      <w:r>
        <w:continuationSeparator/>
      </w:r>
    </w:p>
  </w:footnote>
  <w:footnote w:id="1">
    <w:p w14:paraId="7C5C3536" w14:textId="1BFB7E26" w:rsidR="000836F4" w:rsidRPr="00265748" w:rsidRDefault="000836F4">
      <w:pPr>
        <w:pStyle w:val="FootnoteText"/>
        <w:rPr>
          <w:rFonts w:ascii="Times New Roman" w:hAnsi="Times New Roman" w:cs="Times New Roman"/>
          <w:lang w:val="en-US"/>
        </w:rPr>
      </w:pPr>
      <w:r w:rsidRPr="00265748">
        <w:rPr>
          <w:rStyle w:val="FootnoteReference"/>
          <w:rFonts w:ascii="Times New Roman" w:hAnsi="Times New Roman" w:cs="Times New Roman"/>
        </w:rPr>
        <w:footnoteRef/>
      </w:r>
      <w:r w:rsidRPr="00265748">
        <w:rPr>
          <w:rFonts w:ascii="Times New Roman" w:hAnsi="Times New Roman" w:cs="Times New Roman"/>
        </w:rPr>
        <w:t xml:space="preserve"> Fang, T., and M. Gunderson. 2014. “Poverty Dynamics among Vulnerable Groups in Canada: Longitudinal Analysis based on SLID 1993-2010.” Paper presented at Inequality in Canada: Driving Forces, Outcomes and Policy.” Institute for Research on Public Policy, February 24-25, 2014, Ottawa.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2F06" w14:textId="77777777" w:rsidR="000836F4" w:rsidRPr="00F2364E" w:rsidRDefault="000836F4" w:rsidP="00F2364E">
    <w:pPr>
      <w:pStyle w:val="Header"/>
      <w:rPr>
        <w:rFonts w:ascii="Times New Roman" w:hAnsi="Times New Roman" w:cs="Times New Roman"/>
        <w:sz w:val="24"/>
        <w:szCs w:val="24"/>
      </w:rPr>
    </w:pPr>
    <w:r w:rsidRPr="00F2364E">
      <w:rPr>
        <w:rFonts w:ascii="Times New Roman" w:hAnsi="Times New Roman" w:cs="Times New Roman"/>
        <w:noProof/>
        <w:sz w:val="24"/>
        <w:szCs w:val="24"/>
        <w:lang w:eastAsia="en-CA"/>
      </w:rPr>
      <w:drawing>
        <wp:anchor distT="0" distB="0" distL="114300" distR="114300" simplePos="0" relativeHeight="251659264" behindDoc="0" locked="0" layoutInCell="1" allowOverlap="1" wp14:anchorId="1F347586" wp14:editId="3A8D5359">
          <wp:simplePos x="0" y="0"/>
          <wp:positionH relativeFrom="margin">
            <wp:posOffset>-82550</wp:posOffset>
          </wp:positionH>
          <wp:positionV relativeFrom="page">
            <wp:posOffset>118745</wp:posOffset>
          </wp:positionV>
          <wp:extent cx="6108700" cy="1097280"/>
          <wp:effectExtent l="0" t="0" r="635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B8F8" w14:textId="50C22726" w:rsidR="000836F4" w:rsidRPr="00F2364E" w:rsidRDefault="000836F4" w:rsidP="00F2364E">
    <w:pPr>
      <w:pStyle w:val="Heading1"/>
      <w:spacing w:before="0"/>
      <w:rPr>
        <w:rFonts w:ascii="Times New Roman" w:hAnsi="Times New Roman" w:cs="Times New Roman"/>
        <w:color w:val="auto"/>
        <w:sz w:val="24"/>
      </w:rPr>
    </w:pPr>
    <w:r w:rsidRPr="00F2364E">
      <w:rPr>
        <w:rFonts w:ascii="Times New Roman" w:hAnsi="Times New Roman" w:cs="Times New Roman"/>
        <w:noProof/>
        <w:color w:val="auto"/>
        <w:sz w:val="18"/>
        <w:szCs w:val="24"/>
        <w:lang w:eastAsia="en-CA"/>
      </w:rPr>
      <w:drawing>
        <wp:anchor distT="0" distB="0" distL="114300" distR="114300" simplePos="0" relativeHeight="251661312" behindDoc="0" locked="0" layoutInCell="1" allowOverlap="1" wp14:anchorId="5AC3439D" wp14:editId="174FBEBA">
          <wp:simplePos x="0" y="0"/>
          <wp:positionH relativeFrom="margin">
            <wp:posOffset>1056640</wp:posOffset>
          </wp:positionH>
          <wp:positionV relativeFrom="page">
            <wp:posOffset>38100</wp:posOffset>
          </wp:positionV>
          <wp:extent cx="6108700" cy="1097280"/>
          <wp:effectExtent l="0" t="0" r="635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097280"/>
                  </a:xfrm>
                  <a:prstGeom prst="rect">
                    <a:avLst/>
                  </a:prstGeom>
                  <a:noFill/>
                </pic:spPr>
              </pic:pic>
            </a:graphicData>
          </a:graphic>
          <wp14:sizeRelH relativeFrom="page">
            <wp14:pctWidth>0</wp14:pctWidth>
          </wp14:sizeRelH>
          <wp14:sizeRelV relativeFrom="page">
            <wp14:pctHeight>0</wp14:pctHeight>
          </wp14:sizeRelV>
        </wp:anchor>
      </w:drawing>
    </w:r>
  </w:p>
  <w:p w14:paraId="7CDC7C8B" w14:textId="77777777" w:rsidR="000836F4" w:rsidRDefault="000836F4" w:rsidP="00F2364E">
    <w:pPr>
      <w:pStyle w:val="Heading1"/>
      <w:spacing w:before="0"/>
      <w:rPr>
        <w:rFonts w:ascii="Times New Roman" w:hAnsi="Times New Roman" w:cs="Times New Roman"/>
        <w:color w:val="auto"/>
        <w:sz w:val="24"/>
      </w:rPr>
    </w:pPr>
  </w:p>
  <w:p w14:paraId="31A2D95B" w14:textId="77777777" w:rsidR="000836F4" w:rsidRDefault="000836F4" w:rsidP="00F2364E">
    <w:pPr>
      <w:pStyle w:val="Heading1"/>
      <w:spacing w:before="0"/>
      <w:rPr>
        <w:rFonts w:ascii="Times New Roman" w:hAnsi="Times New Roman" w:cs="Times New Roman"/>
        <w:color w:val="auto"/>
        <w:sz w:val="24"/>
      </w:rPr>
    </w:pPr>
  </w:p>
  <w:p w14:paraId="76DC3D5F" w14:textId="50D32F15" w:rsidR="000836F4" w:rsidRDefault="000836F4" w:rsidP="00F2364E">
    <w:pPr>
      <w:pStyle w:val="Heading1"/>
      <w:spacing w:before="0"/>
      <w:rPr>
        <w:rFonts w:ascii="Times New Roman" w:hAnsi="Times New Roman" w:cs="Times New Roman"/>
        <w:color w:val="auto"/>
        <w:sz w:val="24"/>
      </w:rPr>
    </w:pPr>
  </w:p>
  <w:p w14:paraId="37720F71" w14:textId="77777777" w:rsidR="000836F4" w:rsidRPr="00C40019" w:rsidRDefault="000836F4" w:rsidP="00C400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505"/>
    <w:multiLevelType w:val="hybridMultilevel"/>
    <w:tmpl w:val="B3600D8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BE1152"/>
    <w:multiLevelType w:val="hybridMultilevel"/>
    <w:tmpl w:val="5240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77BC"/>
    <w:multiLevelType w:val="hybridMultilevel"/>
    <w:tmpl w:val="791A7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7A7D17"/>
    <w:multiLevelType w:val="hybridMultilevel"/>
    <w:tmpl w:val="CFA0E4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BA6F19"/>
    <w:multiLevelType w:val="hybridMultilevel"/>
    <w:tmpl w:val="CD48FC5C"/>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B511B76"/>
    <w:multiLevelType w:val="hybridMultilevel"/>
    <w:tmpl w:val="854ADB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08006CE"/>
    <w:multiLevelType w:val="hybridMultilevel"/>
    <w:tmpl w:val="6B2261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6EE31AF"/>
    <w:multiLevelType w:val="hybridMultilevel"/>
    <w:tmpl w:val="968C0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4373A1"/>
    <w:multiLevelType w:val="hybridMultilevel"/>
    <w:tmpl w:val="7D64014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8E1709D"/>
    <w:multiLevelType w:val="hybridMultilevel"/>
    <w:tmpl w:val="042ED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A0C42F5"/>
    <w:multiLevelType w:val="hybridMultilevel"/>
    <w:tmpl w:val="E48C9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202E45"/>
    <w:multiLevelType w:val="hybridMultilevel"/>
    <w:tmpl w:val="77B830C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3EF21E9"/>
    <w:multiLevelType w:val="hybridMultilevel"/>
    <w:tmpl w:val="581CC3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6D4328A"/>
    <w:multiLevelType w:val="hybridMultilevel"/>
    <w:tmpl w:val="4CF8533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7C3650A"/>
    <w:multiLevelType w:val="hybridMultilevel"/>
    <w:tmpl w:val="2EB8AB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7C370CB"/>
    <w:multiLevelType w:val="hybridMultilevel"/>
    <w:tmpl w:val="D55809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8C05044"/>
    <w:multiLevelType w:val="hybridMultilevel"/>
    <w:tmpl w:val="C63C97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A3D077F"/>
    <w:multiLevelType w:val="hybridMultilevel"/>
    <w:tmpl w:val="861C47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CE561FB"/>
    <w:multiLevelType w:val="hybridMultilevel"/>
    <w:tmpl w:val="39201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F821FB3"/>
    <w:multiLevelType w:val="hybridMultilevel"/>
    <w:tmpl w:val="7DC42C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08F76FA"/>
    <w:multiLevelType w:val="hybridMultilevel"/>
    <w:tmpl w:val="EB281CB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0FF3E32"/>
    <w:multiLevelType w:val="hybridMultilevel"/>
    <w:tmpl w:val="7E18CE62"/>
    <w:lvl w:ilvl="0" w:tplc="10090001">
      <w:start w:val="1"/>
      <w:numFmt w:val="bullet"/>
      <w:lvlText w:val=""/>
      <w:lvlJc w:val="left"/>
      <w:pPr>
        <w:ind w:left="297" w:hanging="360"/>
      </w:pPr>
      <w:rPr>
        <w:rFonts w:ascii="Symbol" w:hAnsi="Symbol" w:hint="default"/>
      </w:rPr>
    </w:lvl>
    <w:lvl w:ilvl="1" w:tplc="10090001">
      <w:start w:val="1"/>
      <w:numFmt w:val="bullet"/>
      <w:lvlText w:val=""/>
      <w:lvlJc w:val="left"/>
      <w:pPr>
        <w:ind w:left="1017" w:hanging="360"/>
      </w:pPr>
      <w:rPr>
        <w:rFonts w:ascii="Symbol" w:hAnsi="Symbol" w:hint="default"/>
      </w:rPr>
    </w:lvl>
    <w:lvl w:ilvl="2" w:tplc="10090005" w:tentative="1">
      <w:start w:val="1"/>
      <w:numFmt w:val="bullet"/>
      <w:lvlText w:val=""/>
      <w:lvlJc w:val="left"/>
      <w:pPr>
        <w:ind w:left="1737" w:hanging="360"/>
      </w:pPr>
      <w:rPr>
        <w:rFonts w:ascii="Wingdings" w:hAnsi="Wingdings" w:hint="default"/>
      </w:rPr>
    </w:lvl>
    <w:lvl w:ilvl="3" w:tplc="10090001" w:tentative="1">
      <w:start w:val="1"/>
      <w:numFmt w:val="bullet"/>
      <w:lvlText w:val=""/>
      <w:lvlJc w:val="left"/>
      <w:pPr>
        <w:ind w:left="2457" w:hanging="360"/>
      </w:pPr>
      <w:rPr>
        <w:rFonts w:ascii="Symbol" w:hAnsi="Symbol" w:hint="default"/>
      </w:rPr>
    </w:lvl>
    <w:lvl w:ilvl="4" w:tplc="10090003" w:tentative="1">
      <w:start w:val="1"/>
      <w:numFmt w:val="bullet"/>
      <w:lvlText w:val="o"/>
      <w:lvlJc w:val="left"/>
      <w:pPr>
        <w:ind w:left="3177" w:hanging="360"/>
      </w:pPr>
      <w:rPr>
        <w:rFonts w:ascii="Courier New" w:hAnsi="Courier New" w:cs="Courier New" w:hint="default"/>
      </w:rPr>
    </w:lvl>
    <w:lvl w:ilvl="5" w:tplc="10090005" w:tentative="1">
      <w:start w:val="1"/>
      <w:numFmt w:val="bullet"/>
      <w:lvlText w:val=""/>
      <w:lvlJc w:val="left"/>
      <w:pPr>
        <w:ind w:left="3897" w:hanging="360"/>
      </w:pPr>
      <w:rPr>
        <w:rFonts w:ascii="Wingdings" w:hAnsi="Wingdings" w:hint="default"/>
      </w:rPr>
    </w:lvl>
    <w:lvl w:ilvl="6" w:tplc="10090001" w:tentative="1">
      <w:start w:val="1"/>
      <w:numFmt w:val="bullet"/>
      <w:lvlText w:val=""/>
      <w:lvlJc w:val="left"/>
      <w:pPr>
        <w:ind w:left="4617" w:hanging="360"/>
      </w:pPr>
      <w:rPr>
        <w:rFonts w:ascii="Symbol" w:hAnsi="Symbol" w:hint="default"/>
      </w:rPr>
    </w:lvl>
    <w:lvl w:ilvl="7" w:tplc="10090003" w:tentative="1">
      <w:start w:val="1"/>
      <w:numFmt w:val="bullet"/>
      <w:lvlText w:val="o"/>
      <w:lvlJc w:val="left"/>
      <w:pPr>
        <w:ind w:left="5337" w:hanging="360"/>
      </w:pPr>
      <w:rPr>
        <w:rFonts w:ascii="Courier New" w:hAnsi="Courier New" w:cs="Courier New" w:hint="default"/>
      </w:rPr>
    </w:lvl>
    <w:lvl w:ilvl="8" w:tplc="10090005" w:tentative="1">
      <w:start w:val="1"/>
      <w:numFmt w:val="bullet"/>
      <w:lvlText w:val=""/>
      <w:lvlJc w:val="left"/>
      <w:pPr>
        <w:ind w:left="6057" w:hanging="360"/>
      </w:pPr>
      <w:rPr>
        <w:rFonts w:ascii="Wingdings" w:hAnsi="Wingdings" w:hint="default"/>
      </w:rPr>
    </w:lvl>
  </w:abstractNum>
  <w:abstractNum w:abstractNumId="22" w15:restartNumberingAfterBreak="0">
    <w:nsid w:val="4137170C"/>
    <w:multiLevelType w:val="hybridMultilevel"/>
    <w:tmpl w:val="D5941FAC"/>
    <w:lvl w:ilvl="0" w:tplc="10090001">
      <w:start w:val="1"/>
      <w:numFmt w:val="bullet"/>
      <w:lvlText w:val=""/>
      <w:lvlJc w:val="left"/>
      <w:pPr>
        <w:ind w:left="366" w:hanging="360"/>
      </w:pPr>
      <w:rPr>
        <w:rFonts w:ascii="Symbol" w:hAnsi="Symbol" w:hint="default"/>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23" w15:restartNumberingAfterBreak="0">
    <w:nsid w:val="455B06C0"/>
    <w:multiLevelType w:val="hybridMultilevel"/>
    <w:tmpl w:val="6E5069FA"/>
    <w:lvl w:ilvl="0" w:tplc="10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4" w15:restartNumberingAfterBreak="0">
    <w:nsid w:val="4900420A"/>
    <w:multiLevelType w:val="hybridMultilevel"/>
    <w:tmpl w:val="7E12E41E"/>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49254641"/>
    <w:multiLevelType w:val="hybridMultilevel"/>
    <w:tmpl w:val="E0B8714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A65524E"/>
    <w:multiLevelType w:val="hybridMultilevel"/>
    <w:tmpl w:val="646E55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0150BF6"/>
    <w:multiLevelType w:val="hybridMultilevel"/>
    <w:tmpl w:val="F7447F42"/>
    <w:lvl w:ilvl="0" w:tplc="10090001">
      <w:start w:val="1"/>
      <w:numFmt w:val="bullet"/>
      <w:lvlText w:val=""/>
      <w:lvlJc w:val="left"/>
      <w:pPr>
        <w:ind w:left="5594"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1822F45"/>
    <w:multiLevelType w:val="hybridMultilevel"/>
    <w:tmpl w:val="4B52013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198087E"/>
    <w:multiLevelType w:val="hybridMultilevel"/>
    <w:tmpl w:val="E13EB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B952B8"/>
    <w:multiLevelType w:val="hybridMultilevel"/>
    <w:tmpl w:val="4E08FE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6890E58"/>
    <w:multiLevelType w:val="hybridMultilevel"/>
    <w:tmpl w:val="F684C0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78C4E65"/>
    <w:multiLevelType w:val="hybridMultilevel"/>
    <w:tmpl w:val="7604E9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63AC0"/>
    <w:multiLevelType w:val="hybridMultilevel"/>
    <w:tmpl w:val="2DEE586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E011DA6"/>
    <w:multiLevelType w:val="multilevel"/>
    <w:tmpl w:val="66B8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F1C92"/>
    <w:multiLevelType w:val="hybridMultilevel"/>
    <w:tmpl w:val="70F8487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0" w:hanging="360"/>
      </w:pPr>
      <w:rPr>
        <w:rFonts w:ascii="Wingdings" w:hAnsi="Wingdings" w:hint="default"/>
      </w:rPr>
    </w:lvl>
    <w:lvl w:ilvl="3" w:tplc="1009000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abstractNum w:abstractNumId="36" w15:restartNumberingAfterBreak="0">
    <w:nsid w:val="6051536B"/>
    <w:multiLevelType w:val="hybridMultilevel"/>
    <w:tmpl w:val="6D5E34D2"/>
    <w:lvl w:ilvl="0" w:tplc="10090001">
      <w:start w:val="1"/>
      <w:numFmt w:val="bullet"/>
      <w:lvlText w:val=""/>
      <w:lvlJc w:val="left"/>
      <w:pPr>
        <w:ind w:left="1074" w:hanging="360"/>
      </w:pPr>
      <w:rPr>
        <w:rFonts w:ascii="Symbol" w:hAnsi="Symbol" w:hint="default"/>
      </w:rPr>
    </w:lvl>
    <w:lvl w:ilvl="1" w:tplc="10090003">
      <w:start w:val="1"/>
      <w:numFmt w:val="bullet"/>
      <w:lvlText w:val="o"/>
      <w:lvlJc w:val="left"/>
      <w:pPr>
        <w:ind w:left="1794" w:hanging="360"/>
      </w:pPr>
      <w:rPr>
        <w:rFonts w:ascii="Courier New" w:hAnsi="Courier New" w:cs="Courier New" w:hint="default"/>
      </w:rPr>
    </w:lvl>
    <w:lvl w:ilvl="2" w:tplc="10090005">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37" w15:restartNumberingAfterBreak="0">
    <w:nsid w:val="605C6CAF"/>
    <w:multiLevelType w:val="hybridMultilevel"/>
    <w:tmpl w:val="7CCAF37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0A32B1B"/>
    <w:multiLevelType w:val="multilevel"/>
    <w:tmpl w:val="DED8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9B38CE"/>
    <w:multiLevelType w:val="hybridMultilevel"/>
    <w:tmpl w:val="051AFA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5F52E10"/>
    <w:multiLevelType w:val="hybridMultilevel"/>
    <w:tmpl w:val="C4825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7DE73BF"/>
    <w:multiLevelType w:val="hybridMultilevel"/>
    <w:tmpl w:val="5AD646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8277874"/>
    <w:multiLevelType w:val="hybridMultilevel"/>
    <w:tmpl w:val="A5568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8320519"/>
    <w:multiLevelType w:val="hybridMultilevel"/>
    <w:tmpl w:val="70C220C4"/>
    <w:lvl w:ilvl="0" w:tplc="04090001">
      <w:start w:val="1"/>
      <w:numFmt w:val="bullet"/>
      <w:lvlText w:val=""/>
      <w:lvlJc w:val="left"/>
      <w:pPr>
        <w:ind w:left="5361" w:hanging="360"/>
      </w:pPr>
      <w:rPr>
        <w:rFonts w:ascii="Symbol" w:hAnsi="Symbol" w:hint="default"/>
      </w:rPr>
    </w:lvl>
    <w:lvl w:ilvl="1" w:tplc="04090003" w:tentative="1">
      <w:start w:val="1"/>
      <w:numFmt w:val="bullet"/>
      <w:lvlText w:val="o"/>
      <w:lvlJc w:val="left"/>
      <w:pPr>
        <w:ind w:left="6081" w:hanging="360"/>
      </w:pPr>
      <w:rPr>
        <w:rFonts w:ascii="Courier New" w:hAnsi="Courier New" w:cs="Courier New" w:hint="default"/>
      </w:rPr>
    </w:lvl>
    <w:lvl w:ilvl="2" w:tplc="04090005" w:tentative="1">
      <w:start w:val="1"/>
      <w:numFmt w:val="bullet"/>
      <w:lvlText w:val=""/>
      <w:lvlJc w:val="left"/>
      <w:pPr>
        <w:ind w:left="6801" w:hanging="360"/>
      </w:pPr>
      <w:rPr>
        <w:rFonts w:ascii="Wingdings" w:hAnsi="Wingdings" w:hint="default"/>
      </w:rPr>
    </w:lvl>
    <w:lvl w:ilvl="3" w:tplc="04090001" w:tentative="1">
      <w:start w:val="1"/>
      <w:numFmt w:val="bullet"/>
      <w:lvlText w:val=""/>
      <w:lvlJc w:val="left"/>
      <w:pPr>
        <w:ind w:left="7521" w:hanging="360"/>
      </w:pPr>
      <w:rPr>
        <w:rFonts w:ascii="Symbol" w:hAnsi="Symbol" w:hint="default"/>
      </w:rPr>
    </w:lvl>
    <w:lvl w:ilvl="4" w:tplc="04090003" w:tentative="1">
      <w:start w:val="1"/>
      <w:numFmt w:val="bullet"/>
      <w:lvlText w:val="o"/>
      <w:lvlJc w:val="left"/>
      <w:pPr>
        <w:ind w:left="8241" w:hanging="360"/>
      </w:pPr>
      <w:rPr>
        <w:rFonts w:ascii="Courier New" w:hAnsi="Courier New" w:cs="Courier New" w:hint="default"/>
      </w:rPr>
    </w:lvl>
    <w:lvl w:ilvl="5" w:tplc="04090005" w:tentative="1">
      <w:start w:val="1"/>
      <w:numFmt w:val="bullet"/>
      <w:lvlText w:val=""/>
      <w:lvlJc w:val="left"/>
      <w:pPr>
        <w:ind w:left="8961" w:hanging="360"/>
      </w:pPr>
      <w:rPr>
        <w:rFonts w:ascii="Wingdings" w:hAnsi="Wingdings" w:hint="default"/>
      </w:rPr>
    </w:lvl>
    <w:lvl w:ilvl="6" w:tplc="04090001" w:tentative="1">
      <w:start w:val="1"/>
      <w:numFmt w:val="bullet"/>
      <w:lvlText w:val=""/>
      <w:lvlJc w:val="left"/>
      <w:pPr>
        <w:ind w:left="9681" w:hanging="360"/>
      </w:pPr>
      <w:rPr>
        <w:rFonts w:ascii="Symbol" w:hAnsi="Symbol" w:hint="default"/>
      </w:rPr>
    </w:lvl>
    <w:lvl w:ilvl="7" w:tplc="04090003" w:tentative="1">
      <w:start w:val="1"/>
      <w:numFmt w:val="bullet"/>
      <w:lvlText w:val="o"/>
      <w:lvlJc w:val="left"/>
      <w:pPr>
        <w:ind w:left="10401" w:hanging="360"/>
      </w:pPr>
      <w:rPr>
        <w:rFonts w:ascii="Courier New" w:hAnsi="Courier New" w:cs="Courier New" w:hint="default"/>
      </w:rPr>
    </w:lvl>
    <w:lvl w:ilvl="8" w:tplc="04090005" w:tentative="1">
      <w:start w:val="1"/>
      <w:numFmt w:val="bullet"/>
      <w:lvlText w:val=""/>
      <w:lvlJc w:val="left"/>
      <w:pPr>
        <w:ind w:left="11121" w:hanging="360"/>
      </w:pPr>
      <w:rPr>
        <w:rFonts w:ascii="Wingdings" w:hAnsi="Wingdings" w:hint="default"/>
      </w:rPr>
    </w:lvl>
  </w:abstractNum>
  <w:abstractNum w:abstractNumId="44" w15:restartNumberingAfterBreak="0">
    <w:nsid w:val="69BB03C6"/>
    <w:multiLevelType w:val="hybridMultilevel"/>
    <w:tmpl w:val="F2D8E4EC"/>
    <w:lvl w:ilvl="0" w:tplc="10090003">
      <w:start w:val="1"/>
      <w:numFmt w:val="bullet"/>
      <w:lvlText w:val="o"/>
      <w:lvlJc w:val="left"/>
      <w:pPr>
        <w:ind w:left="1074" w:hanging="360"/>
      </w:pPr>
      <w:rPr>
        <w:rFonts w:ascii="Courier New" w:hAnsi="Courier New" w:cs="Courier New" w:hint="default"/>
      </w:rPr>
    </w:lvl>
    <w:lvl w:ilvl="1" w:tplc="10090003">
      <w:start w:val="1"/>
      <w:numFmt w:val="bullet"/>
      <w:lvlText w:val="o"/>
      <w:lvlJc w:val="left"/>
      <w:pPr>
        <w:ind w:left="1794" w:hanging="360"/>
      </w:pPr>
      <w:rPr>
        <w:rFonts w:ascii="Courier New" w:hAnsi="Courier New" w:cs="Courier New" w:hint="default"/>
      </w:rPr>
    </w:lvl>
    <w:lvl w:ilvl="2" w:tplc="10090005">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45" w15:restartNumberingAfterBreak="0">
    <w:nsid w:val="6E975E27"/>
    <w:multiLevelType w:val="hybridMultilevel"/>
    <w:tmpl w:val="2DEE586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078015C"/>
    <w:multiLevelType w:val="hybridMultilevel"/>
    <w:tmpl w:val="96000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16B5546"/>
    <w:multiLevelType w:val="hybridMultilevel"/>
    <w:tmpl w:val="471ED4F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213098B"/>
    <w:multiLevelType w:val="hybridMultilevel"/>
    <w:tmpl w:val="7B1A39E6"/>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6B356A"/>
    <w:multiLevelType w:val="hybridMultilevel"/>
    <w:tmpl w:val="DC0AE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27005FD"/>
    <w:multiLevelType w:val="hybridMultilevel"/>
    <w:tmpl w:val="D848C7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5A51AFB"/>
    <w:multiLevelType w:val="hybridMultilevel"/>
    <w:tmpl w:val="77BE1B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33"/>
  </w:num>
  <w:num w:numId="3">
    <w:abstractNumId w:val="35"/>
  </w:num>
  <w:num w:numId="4">
    <w:abstractNumId w:val="2"/>
  </w:num>
  <w:num w:numId="5">
    <w:abstractNumId w:val="9"/>
  </w:num>
  <w:num w:numId="6">
    <w:abstractNumId w:val="27"/>
  </w:num>
  <w:num w:numId="7">
    <w:abstractNumId w:val="23"/>
  </w:num>
  <w:num w:numId="8">
    <w:abstractNumId w:val="19"/>
  </w:num>
  <w:num w:numId="9">
    <w:abstractNumId w:val="15"/>
  </w:num>
  <w:num w:numId="10">
    <w:abstractNumId w:val="18"/>
  </w:num>
  <w:num w:numId="11">
    <w:abstractNumId w:val="42"/>
  </w:num>
  <w:num w:numId="12">
    <w:abstractNumId w:val="32"/>
  </w:num>
  <w:num w:numId="13">
    <w:abstractNumId w:val="48"/>
  </w:num>
  <w:num w:numId="14">
    <w:abstractNumId w:val="43"/>
  </w:num>
  <w:num w:numId="15">
    <w:abstractNumId w:val="1"/>
  </w:num>
  <w:num w:numId="16">
    <w:abstractNumId w:val="29"/>
  </w:num>
  <w:num w:numId="17">
    <w:abstractNumId w:val="46"/>
  </w:num>
  <w:num w:numId="18">
    <w:abstractNumId w:val="49"/>
  </w:num>
  <w:num w:numId="19">
    <w:abstractNumId w:val="31"/>
  </w:num>
  <w:num w:numId="20">
    <w:abstractNumId w:val="30"/>
  </w:num>
  <w:num w:numId="21">
    <w:abstractNumId w:val="51"/>
  </w:num>
  <w:num w:numId="22">
    <w:abstractNumId w:val="14"/>
  </w:num>
  <w:num w:numId="23">
    <w:abstractNumId w:val="13"/>
  </w:num>
  <w:num w:numId="24">
    <w:abstractNumId w:val="8"/>
  </w:num>
  <w:num w:numId="25">
    <w:abstractNumId w:val="0"/>
  </w:num>
  <w:num w:numId="26">
    <w:abstractNumId w:val="36"/>
  </w:num>
  <w:num w:numId="27">
    <w:abstractNumId w:val="45"/>
  </w:num>
  <w:num w:numId="28">
    <w:abstractNumId w:val="20"/>
  </w:num>
  <w:num w:numId="29">
    <w:abstractNumId w:val="3"/>
  </w:num>
  <w:num w:numId="30">
    <w:abstractNumId w:val="5"/>
  </w:num>
  <w:num w:numId="31">
    <w:abstractNumId w:val="41"/>
  </w:num>
  <w:num w:numId="32">
    <w:abstractNumId w:val="40"/>
  </w:num>
  <w:num w:numId="33">
    <w:abstractNumId w:val="16"/>
  </w:num>
  <w:num w:numId="34">
    <w:abstractNumId w:val="24"/>
  </w:num>
  <w:num w:numId="35">
    <w:abstractNumId w:val="38"/>
  </w:num>
  <w:num w:numId="36">
    <w:abstractNumId w:val="21"/>
  </w:num>
  <w:num w:numId="37">
    <w:abstractNumId w:val="22"/>
  </w:num>
  <w:num w:numId="38">
    <w:abstractNumId w:val="10"/>
  </w:num>
  <w:num w:numId="39">
    <w:abstractNumId w:val="50"/>
  </w:num>
  <w:num w:numId="40">
    <w:abstractNumId w:val="28"/>
  </w:num>
  <w:num w:numId="41">
    <w:abstractNumId w:val="44"/>
  </w:num>
  <w:num w:numId="42">
    <w:abstractNumId w:val="25"/>
  </w:num>
  <w:num w:numId="43">
    <w:abstractNumId w:val="4"/>
  </w:num>
  <w:num w:numId="44">
    <w:abstractNumId w:val="11"/>
  </w:num>
  <w:num w:numId="45">
    <w:abstractNumId w:val="37"/>
  </w:num>
  <w:num w:numId="46">
    <w:abstractNumId w:val="34"/>
  </w:num>
  <w:num w:numId="47">
    <w:abstractNumId w:val="7"/>
  </w:num>
  <w:num w:numId="48">
    <w:abstractNumId w:val="39"/>
  </w:num>
  <w:num w:numId="49">
    <w:abstractNumId w:val="47"/>
  </w:num>
  <w:num w:numId="50">
    <w:abstractNumId w:val="26"/>
  </w:num>
  <w:num w:numId="51">
    <w:abstractNumId w:val="12"/>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50"/>
    <w:rsid w:val="00016B6F"/>
    <w:rsid w:val="00021827"/>
    <w:rsid w:val="00026A7C"/>
    <w:rsid w:val="00033E4F"/>
    <w:rsid w:val="00034310"/>
    <w:rsid w:val="00037094"/>
    <w:rsid w:val="00047ED5"/>
    <w:rsid w:val="00057B31"/>
    <w:rsid w:val="00064841"/>
    <w:rsid w:val="0006696F"/>
    <w:rsid w:val="0007351E"/>
    <w:rsid w:val="00077EC6"/>
    <w:rsid w:val="000836F4"/>
    <w:rsid w:val="00094851"/>
    <w:rsid w:val="000B1DFC"/>
    <w:rsid w:val="000C0EDE"/>
    <w:rsid w:val="000C5430"/>
    <w:rsid w:val="000C6947"/>
    <w:rsid w:val="000D4111"/>
    <w:rsid w:val="000E186F"/>
    <w:rsid w:val="000F2708"/>
    <w:rsid w:val="000F3716"/>
    <w:rsid w:val="000F40FB"/>
    <w:rsid w:val="00103F70"/>
    <w:rsid w:val="00137193"/>
    <w:rsid w:val="00137941"/>
    <w:rsid w:val="00141D6A"/>
    <w:rsid w:val="0017139D"/>
    <w:rsid w:val="00174195"/>
    <w:rsid w:val="00176AD3"/>
    <w:rsid w:val="00183FEC"/>
    <w:rsid w:val="0018759C"/>
    <w:rsid w:val="001875CD"/>
    <w:rsid w:val="00192F0C"/>
    <w:rsid w:val="001952A4"/>
    <w:rsid w:val="001A75A1"/>
    <w:rsid w:val="001B13D1"/>
    <w:rsid w:val="001B54A4"/>
    <w:rsid w:val="001C24E9"/>
    <w:rsid w:val="001C3440"/>
    <w:rsid w:val="001C663E"/>
    <w:rsid w:val="001C7D8F"/>
    <w:rsid w:val="001D1841"/>
    <w:rsid w:val="001D5A0F"/>
    <w:rsid w:val="001E0217"/>
    <w:rsid w:val="001E12EF"/>
    <w:rsid w:val="001F091F"/>
    <w:rsid w:val="002059DC"/>
    <w:rsid w:val="002065E9"/>
    <w:rsid w:val="002108A6"/>
    <w:rsid w:val="002120EE"/>
    <w:rsid w:val="00213FA1"/>
    <w:rsid w:val="0022253B"/>
    <w:rsid w:val="00224966"/>
    <w:rsid w:val="002306CA"/>
    <w:rsid w:val="00235250"/>
    <w:rsid w:val="00235444"/>
    <w:rsid w:val="00235850"/>
    <w:rsid w:val="00236AC5"/>
    <w:rsid w:val="0024187A"/>
    <w:rsid w:val="0024411E"/>
    <w:rsid w:val="00256ECA"/>
    <w:rsid w:val="00263DAB"/>
    <w:rsid w:val="002648ED"/>
    <w:rsid w:val="00265748"/>
    <w:rsid w:val="00270B86"/>
    <w:rsid w:val="002752CF"/>
    <w:rsid w:val="00281CB0"/>
    <w:rsid w:val="00282F5C"/>
    <w:rsid w:val="00283F8B"/>
    <w:rsid w:val="0029765D"/>
    <w:rsid w:val="002A24B6"/>
    <w:rsid w:val="002B03F5"/>
    <w:rsid w:val="002B1765"/>
    <w:rsid w:val="002B219B"/>
    <w:rsid w:val="002B2C1E"/>
    <w:rsid w:val="002C595E"/>
    <w:rsid w:val="002D1271"/>
    <w:rsid w:val="002E33F1"/>
    <w:rsid w:val="002F2F9F"/>
    <w:rsid w:val="002F333F"/>
    <w:rsid w:val="002F4345"/>
    <w:rsid w:val="00316002"/>
    <w:rsid w:val="0034257C"/>
    <w:rsid w:val="00355C5F"/>
    <w:rsid w:val="003A332F"/>
    <w:rsid w:val="003A42AE"/>
    <w:rsid w:val="003C0254"/>
    <w:rsid w:val="003C61C9"/>
    <w:rsid w:val="003D163A"/>
    <w:rsid w:val="003D5EAF"/>
    <w:rsid w:val="003F2205"/>
    <w:rsid w:val="003F6FD8"/>
    <w:rsid w:val="00401A9C"/>
    <w:rsid w:val="00401CE4"/>
    <w:rsid w:val="004039AE"/>
    <w:rsid w:val="004047EF"/>
    <w:rsid w:val="00425609"/>
    <w:rsid w:val="00427217"/>
    <w:rsid w:val="004312E3"/>
    <w:rsid w:val="00435B87"/>
    <w:rsid w:val="00437AB8"/>
    <w:rsid w:val="00447685"/>
    <w:rsid w:val="00450B45"/>
    <w:rsid w:val="00452C30"/>
    <w:rsid w:val="00463C10"/>
    <w:rsid w:val="00464D7E"/>
    <w:rsid w:val="0047121C"/>
    <w:rsid w:val="00476E46"/>
    <w:rsid w:val="00483C17"/>
    <w:rsid w:val="004B0511"/>
    <w:rsid w:val="004B4659"/>
    <w:rsid w:val="004C6C65"/>
    <w:rsid w:val="004D6925"/>
    <w:rsid w:val="004E3B3D"/>
    <w:rsid w:val="004E59C6"/>
    <w:rsid w:val="004E606F"/>
    <w:rsid w:val="004F596B"/>
    <w:rsid w:val="004F6089"/>
    <w:rsid w:val="00500F79"/>
    <w:rsid w:val="00506419"/>
    <w:rsid w:val="005101CF"/>
    <w:rsid w:val="00517A0D"/>
    <w:rsid w:val="00521DC4"/>
    <w:rsid w:val="0053600D"/>
    <w:rsid w:val="005500DC"/>
    <w:rsid w:val="005534A5"/>
    <w:rsid w:val="0055398F"/>
    <w:rsid w:val="005609A6"/>
    <w:rsid w:val="00562C25"/>
    <w:rsid w:val="00567A9E"/>
    <w:rsid w:val="005768E0"/>
    <w:rsid w:val="00582481"/>
    <w:rsid w:val="00582597"/>
    <w:rsid w:val="005829F4"/>
    <w:rsid w:val="0058664B"/>
    <w:rsid w:val="005929BE"/>
    <w:rsid w:val="005936A4"/>
    <w:rsid w:val="00595030"/>
    <w:rsid w:val="005972C8"/>
    <w:rsid w:val="005A15A9"/>
    <w:rsid w:val="005A3B5E"/>
    <w:rsid w:val="005A5E9F"/>
    <w:rsid w:val="005B22E1"/>
    <w:rsid w:val="005E3FB9"/>
    <w:rsid w:val="005F2DAF"/>
    <w:rsid w:val="0060288D"/>
    <w:rsid w:val="0061265F"/>
    <w:rsid w:val="00620127"/>
    <w:rsid w:val="00621B6E"/>
    <w:rsid w:val="00633718"/>
    <w:rsid w:val="006433ED"/>
    <w:rsid w:val="00645AFB"/>
    <w:rsid w:val="00661E30"/>
    <w:rsid w:val="00670065"/>
    <w:rsid w:val="00672B39"/>
    <w:rsid w:val="00677264"/>
    <w:rsid w:val="0067732E"/>
    <w:rsid w:val="00680005"/>
    <w:rsid w:val="006A3021"/>
    <w:rsid w:val="006B5C65"/>
    <w:rsid w:val="006C2887"/>
    <w:rsid w:val="006C3C27"/>
    <w:rsid w:val="006D23EB"/>
    <w:rsid w:val="006F43A5"/>
    <w:rsid w:val="006F6268"/>
    <w:rsid w:val="007007C0"/>
    <w:rsid w:val="00702A57"/>
    <w:rsid w:val="007115C1"/>
    <w:rsid w:val="007203D8"/>
    <w:rsid w:val="00722D5F"/>
    <w:rsid w:val="00737C08"/>
    <w:rsid w:val="00741158"/>
    <w:rsid w:val="007517B5"/>
    <w:rsid w:val="007578E1"/>
    <w:rsid w:val="00760942"/>
    <w:rsid w:val="00775804"/>
    <w:rsid w:val="0078417C"/>
    <w:rsid w:val="00797BC7"/>
    <w:rsid w:val="007A3603"/>
    <w:rsid w:val="007A7CA7"/>
    <w:rsid w:val="007B74EF"/>
    <w:rsid w:val="007C6A18"/>
    <w:rsid w:val="007D27D9"/>
    <w:rsid w:val="007D48AE"/>
    <w:rsid w:val="007E33ED"/>
    <w:rsid w:val="008018CB"/>
    <w:rsid w:val="00805E44"/>
    <w:rsid w:val="00806A3C"/>
    <w:rsid w:val="0080757B"/>
    <w:rsid w:val="00807AF7"/>
    <w:rsid w:val="00817FD4"/>
    <w:rsid w:val="00847DA2"/>
    <w:rsid w:val="00863F4D"/>
    <w:rsid w:val="00883B18"/>
    <w:rsid w:val="00895091"/>
    <w:rsid w:val="008A11C6"/>
    <w:rsid w:val="008B3CD2"/>
    <w:rsid w:val="008C1DC9"/>
    <w:rsid w:val="008C6AE1"/>
    <w:rsid w:val="008E4638"/>
    <w:rsid w:val="008E4EB0"/>
    <w:rsid w:val="008F161E"/>
    <w:rsid w:val="008F7F75"/>
    <w:rsid w:val="00903560"/>
    <w:rsid w:val="00903696"/>
    <w:rsid w:val="00906FCD"/>
    <w:rsid w:val="00924B6E"/>
    <w:rsid w:val="009254E0"/>
    <w:rsid w:val="00925ABE"/>
    <w:rsid w:val="009436AC"/>
    <w:rsid w:val="00967743"/>
    <w:rsid w:val="009716C6"/>
    <w:rsid w:val="00973FAC"/>
    <w:rsid w:val="00976306"/>
    <w:rsid w:val="00991536"/>
    <w:rsid w:val="00991557"/>
    <w:rsid w:val="0099374E"/>
    <w:rsid w:val="00994362"/>
    <w:rsid w:val="00995594"/>
    <w:rsid w:val="009A0F75"/>
    <w:rsid w:val="009A621C"/>
    <w:rsid w:val="009B0851"/>
    <w:rsid w:val="009B6EDB"/>
    <w:rsid w:val="009C2CD6"/>
    <w:rsid w:val="009D4D4E"/>
    <w:rsid w:val="009D7D0D"/>
    <w:rsid w:val="009E0400"/>
    <w:rsid w:val="009E639F"/>
    <w:rsid w:val="009F564F"/>
    <w:rsid w:val="00A03D8B"/>
    <w:rsid w:val="00A130BA"/>
    <w:rsid w:val="00A23888"/>
    <w:rsid w:val="00A421D1"/>
    <w:rsid w:val="00A54B60"/>
    <w:rsid w:val="00A55D7E"/>
    <w:rsid w:val="00A70CE3"/>
    <w:rsid w:val="00A76EED"/>
    <w:rsid w:val="00A906CC"/>
    <w:rsid w:val="00AA591E"/>
    <w:rsid w:val="00AC3FB3"/>
    <w:rsid w:val="00AD4F14"/>
    <w:rsid w:val="00AE174F"/>
    <w:rsid w:val="00AE243D"/>
    <w:rsid w:val="00AE5E4B"/>
    <w:rsid w:val="00B01806"/>
    <w:rsid w:val="00B01961"/>
    <w:rsid w:val="00B11C76"/>
    <w:rsid w:val="00B23D6C"/>
    <w:rsid w:val="00B377D6"/>
    <w:rsid w:val="00B468AB"/>
    <w:rsid w:val="00B47D6E"/>
    <w:rsid w:val="00B51839"/>
    <w:rsid w:val="00B56447"/>
    <w:rsid w:val="00B6691C"/>
    <w:rsid w:val="00B71CC3"/>
    <w:rsid w:val="00B80215"/>
    <w:rsid w:val="00B94F61"/>
    <w:rsid w:val="00B954CD"/>
    <w:rsid w:val="00B95A7E"/>
    <w:rsid w:val="00BA112A"/>
    <w:rsid w:val="00BB1387"/>
    <w:rsid w:val="00BC260C"/>
    <w:rsid w:val="00BF4CDB"/>
    <w:rsid w:val="00C01A37"/>
    <w:rsid w:val="00C07D23"/>
    <w:rsid w:val="00C139CC"/>
    <w:rsid w:val="00C17FAE"/>
    <w:rsid w:val="00C22334"/>
    <w:rsid w:val="00C2270B"/>
    <w:rsid w:val="00C2484C"/>
    <w:rsid w:val="00C40019"/>
    <w:rsid w:val="00C42D91"/>
    <w:rsid w:val="00C53AA2"/>
    <w:rsid w:val="00C56A83"/>
    <w:rsid w:val="00C610AB"/>
    <w:rsid w:val="00C6445A"/>
    <w:rsid w:val="00C64DB5"/>
    <w:rsid w:val="00C73BB6"/>
    <w:rsid w:val="00C81BB1"/>
    <w:rsid w:val="00C927F6"/>
    <w:rsid w:val="00CB49AC"/>
    <w:rsid w:val="00CD1BDF"/>
    <w:rsid w:val="00CD3AAB"/>
    <w:rsid w:val="00CF7BEB"/>
    <w:rsid w:val="00CF7CBF"/>
    <w:rsid w:val="00D072E9"/>
    <w:rsid w:val="00D1029A"/>
    <w:rsid w:val="00D21E96"/>
    <w:rsid w:val="00D279D4"/>
    <w:rsid w:val="00D42774"/>
    <w:rsid w:val="00D53967"/>
    <w:rsid w:val="00D54738"/>
    <w:rsid w:val="00D5633A"/>
    <w:rsid w:val="00D57049"/>
    <w:rsid w:val="00D700BD"/>
    <w:rsid w:val="00D71362"/>
    <w:rsid w:val="00D77577"/>
    <w:rsid w:val="00DA662F"/>
    <w:rsid w:val="00DC2B2D"/>
    <w:rsid w:val="00DC38EA"/>
    <w:rsid w:val="00DC4C8A"/>
    <w:rsid w:val="00DC61D9"/>
    <w:rsid w:val="00DD5E21"/>
    <w:rsid w:val="00DE1A5B"/>
    <w:rsid w:val="00DF33FB"/>
    <w:rsid w:val="00DF3CD7"/>
    <w:rsid w:val="00E0156D"/>
    <w:rsid w:val="00E02003"/>
    <w:rsid w:val="00E05867"/>
    <w:rsid w:val="00E05B06"/>
    <w:rsid w:val="00E06FCE"/>
    <w:rsid w:val="00E10A31"/>
    <w:rsid w:val="00E23E10"/>
    <w:rsid w:val="00E32358"/>
    <w:rsid w:val="00E330AB"/>
    <w:rsid w:val="00E51FE4"/>
    <w:rsid w:val="00E60B66"/>
    <w:rsid w:val="00E60D16"/>
    <w:rsid w:val="00E63EF4"/>
    <w:rsid w:val="00E77AC3"/>
    <w:rsid w:val="00E93F61"/>
    <w:rsid w:val="00EA39D7"/>
    <w:rsid w:val="00EA4D43"/>
    <w:rsid w:val="00EB3017"/>
    <w:rsid w:val="00EB5EA9"/>
    <w:rsid w:val="00EB6D8C"/>
    <w:rsid w:val="00EC08DA"/>
    <w:rsid w:val="00EC0B8A"/>
    <w:rsid w:val="00EC36EE"/>
    <w:rsid w:val="00EC400A"/>
    <w:rsid w:val="00EC4741"/>
    <w:rsid w:val="00ED1210"/>
    <w:rsid w:val="00EE3E4A"/>
    <w:rsid w:val="00EE509E"/>
    <w:rsid w:val="00EF634C"/>
    <w:rsid w:val="00F00E5F"/>
    <w:rsid w:val="00F14931"/>
    <w:rsid w:val="00F21113"/>
    <w:rsid w:val="00F2364E"/>
    <w:rsid w:val="00F37C11"/>
    <w:rsid w:val="00F623CA"/>
    <w:rsid w:val="00F6240D"/>
    <w:rsid w:val="00F62F0E"/>
    <w:rsid w:val="00F81C66"/>
    <w:rsid w:val="00F9095F"/>
    <w:rsid w:val="00FB2266"/>
    <w:rsid w:val="00FB46D0"/>
    <w:rsid w:val="00FB5F5A"/>
    <w:rsid w:val="00FC036B"/>
    <w:rsid w:val="00FD6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95C6"/>
  <w15:docId w15:val="{FF52B71F-5B3B-4FAA-9826-CED26770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D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3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850"/>
    <w:pPr>
      <w:tabs>
        <w:tab w:val="center" w:pos="4680"/>
        <w:tab w:val="right" w:pos="9360"/>
      </w:tabs>
    </w:pPr>
  </w:style>
  <w:style w:type="character" w:customStyle="1" w:styleId="HeaderChar">
    <w:name w:val="Header Char"/>
    <w:basedOn w:val="DefaultParagraphFont"/>
    <w:link w:val="Header"/>
    <w:uiPriority w:val="99"/>
    <w:rsid w:val="00235850"/>
  </w:style>
  <w:style w:type="paragraph" w:styleId="Footer">
    <w:name w:val="footer"/>
    <w:basedOn w:val="Normal"/>
    <w:link w:val="FooterChar"/>
    <w:uiPriority w:val="99"/>
    <w:unhideWhenUsed/>
    <w:rsid w:val="00235850"/>
    <w:pPr>
      <w:tabs>
        <w:tab w:val="center" w:pos="4680"/>
        <w:tab w:val="right" w:pos="9360"/>
      </w:tabs>
    </w:pPr>
  </w:style>
  <w:style w:type="character" w:customStyle="1" w:styleId="FooterChar">
    <w:name w:val="Footer Char"/>
    <w:basedOn w:val="DefaultParagraphFont"/>
    <w:link w:val="Footer"/>
    <w:uiPriority w:val="99"/>
    <w:rsid w:val="00235850"/>
  </w:style>
  <w:style w:type="paragraph" w:styleId="Title">
    <w:name w:val="Title"/>
    <w:basedOn w:val="Normal"/>
    <w:next w:val="Normal"/>
    <w:link w:val="TitleChar"/>
    <w:uiPriority w:val="10"/>
    <w:qFormat/>
    <w:rsid w:val="008C1D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DC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D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3FA1"/>
    <w:pPr>
      <w:outlineLvl w:val="9"/>
    </w:pPr>
    <w:rPr>
      <w:lang w:val="en-US"/>
    </w:rPr>
  </w:style>
  <w:style w:type="paragraph" w:styleId="TOC1">
    <w:name w:val="toc 1"/>
    <w:basedOn w:val="Normal"/>
    <w:next w:val="Normal"/>
    <w:autoRedefine/>
    <w:uiPriority w:val="39"/>
    <w:unhideWhenUsed/>
    <w:rsid w:val="00EB6D8C"/>
    <w:pPr>
      <w:tabs>
        <w:tab w:val="right" w:leader="dot" w:pos="9350"/>
      </w:tabs>
    </w:pPr>
    <w:rPr>
      <w:rFonts w:ascii="Times New Roman" w:hAnsi="Times New Roman" w:cs="Times New Roman"/>
      <w:bCs/>
      <w:noProof/>
      <w:szCs w:val="24"/>
    </w:rPr>
  </w:style>
  <w:style w:type="character" w:styleId="Hyperlink">
    <w:name w:val="Hyperlink"/>
    <w:basedOn w:val="DefaultParagraphFont"/>
    <w:uiPriority w:val="99"/>
    <w:unhideWhenUsed/>
    <w:rsid w:val="00213FA1"/>
    <w:rPr>
      <w:color w:val="0563C1" w:themeColor="hyperlink"/>
      <w:u w:val="single"/>
    </w:rPr>
  </w:style>
  <w:style w:type="character" w:customStyle="1" w:styleId="Heading2Char">
    <w:name w:val="Heading 2 Char"/>
    <w:basedOn w:val="DefaultParagraphFont"/>
    <w:link w:val="Heading2"/>
    <w:uiPriority w:val="9"/>
    <w:rsid w:val="0067732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F564F"/>
    <w:pPr>
      <w:ind w:left="720"/>
      <w:contextualSpacing/>
    </w:pPr>
  </w:style>
  <w:style w:type="paragraph" w:styleId="TOC2">
    <w:name w:val="toc 2"/>
    <w:basedOn w:val="Normal"/>
    <w:next w:val="Normal"/>
    <w:autoRedefine/>
    <w:uiPriority w:val="39"/>
    <w:unhideWhenUsed/>
    <w:rsid w:val="00EB5EA9"/>
    <w:pPr>
      <w:tabs>
        <w:tab w:val="left" w:pos="1276"/>
        <w:tab w:val="right" w:leader="dot" w:pos="9350"/>
      </w:tabs>
      <w:spacing w:after="60"/>
      <w:ind w:left="221"/>
    </w:pPr>
  </w:style>
  <w:style w:type="paragraph" w:styleId="NoSpacing">
    <w:name w:val="No Spacing"/>
    <w:uiPriority w:val="1"/>
    <w:qFormat/>
    <w:rsid w:val="00EB5EA9"/>
  </w:style>
  <w:style w:type="paragraph" w:customStyle="1" w:styleId="xmsonormal">
    <w:name w:val="x_msonormal"/>
    <w:basedOn w:val="Normal"/>
    <w:rsid w:val="00C42D91"/>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C42D91"/>
    <w:rPr>
      <w:sz w:val="16"/>
      <w:szCs w:val="16"/>
    </w:rPr>
  </w:style>
  <w:style w:type="paragraph" w:styleId="CommentText">
    <w:name w:val="annotation text"/>
    <w:basedOn w:val="Normal"/>
    <w:link w:val="CommentTextChar"/>
    <w:uiPriority w:val="99"/>
    <w:unhideWhenUsed/>
    <w:rsid w:val="00C42D91"/>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42D91"/>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C42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7D0D"/>
    <w:pPr>
      <w:spacing w:after="160"/>
    </w:pPr>
    <w:rPr>
      <w:rFonts w:ascii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9D7D0D"/>
    <w:rPr>
      <w:rFonts w:ascii="Times New Roman" w:hAnsi="Times New Roman" w:cs="Times New Roman"/>
      <w:b/>
      <w:bCs/>
      <w:sz w:val="20"/>
      <w:szCs w:val="20"/>
      <w:lang w:val="en-US"/>
    </w:rPr>
  </w:style>
  <w:style w:type="table" w:styleId="TableGrid">
    <w:name w:val="Table Grid"/>
    <w:basedOn w:val="TableNormal"/>
    <w:uiPriority w:val="39"/>
    <w:rsid w:val="0019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21B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1B6E"/>
    <w:rPr>
      <w:rFonts w:eastAsiaTheme="minorEastAsia"/>
      <w:color w:val="5A5A5A" w:themeColor="text1" w:themeTint="A5"/>
      <w:spacing w:val="15"/>
    </w:rPr>
  </w:style>
  <w:style w:type="paragraph" w:styleId="NormalWeb">
    <w:name w:val="Normal (Web)"/>
    <w:basedOn w:val="Normal"/>
    <w:uiPriority w:val="99"/>
    <w:unhideWhenUsed/>
    <w:rsid w:val="007578E1"/>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D71362"/>
    <w:rPr>
      <w:color w:val="605E5C"/>
      <w:shd w:val="clear" w:color="auto" w:fill="E1DFDD"/>
    </w:rPr>
  </w:style>
  <w:style w:type="character" w:styleId="FollowedHyperlink">
    <w:name w:val="FollowedHyperlink"/>
    <w:basedOn w:val="DefaultParagraphFont"/>
    <w:uiPriority w:val="99"/>
    <w:semiHidden/>
    <w:unhideWhenUsed/>
    <w:rsid w:val="00EC0B8A"/>
    <w:rPr>
      <w:color w:val="954F72" w:themeColor="followedHyperlink"/>
      <w:u w:val="single"/>
    </w:rPr>
  </w:style>
  <w:style w:type="paragraph" w:styleId="FootnoteText">
    <w:name w:val="footnote text"/>
    <w:basedOn w:val="Normal"/>
    <w:link w:val="FootnoteTextChar"/>
    <w:uiPriority w:val="99"/>
    <w:semiHidden/>
    <w:unhideWhenUsed/>
    <w:rsid w:val="00265748"/>
    <w:rPr>
      <w:sz w:val="20"/>
      <w:szCs w:val="20"/>
    </w:rPr>
  </w:style>
  <w:style w:type="character" w:customStyle="1" w:styleId="FootnoteTextChar">
    <w:name w:val="Footnote Text Char"/>
    <w:basedOn w:val="DefaultParagraphFont"/>
    <w:link w:val="FootnoteText"/>
    <w:uiPriority w:val="99"/>
    <w:semiHidden/>
    <w:rsid w:val="00265748"/>
    <w:rPr>
      <w:sz w:val="20"/>
      <w:szCs w:val="20"/>
    </w:rPr>
  </w:style>
  <w:style w:type="character" w:styleId="FootnoteReference">
    <w:name w:val="footnote reference"/>
    <w:basedOn w:val="DefaultParagraphFont"/>
    <w:uiPriority w:val="99"/>
    <w:semiHidden/>
    <w:unhideWhenUsed/>
    <w:rsid w:val="00265748"/>
    <w:rPr>
      <w:vertAlign w:val="superscript"/>
    </w:rPr>
  </w:style>
  <w:style w:type="paragraph" w:styleId="Revision">
    <w:name w:val="Revision"/>
    <w:hidden/>
    <w:uiPriority w:val="99"/>
    <w:semiHidden/>
    <w:rsid w:val="007C6A18"/>
  </w:style>
  <w:style w:type="character" w:customStyle="1" w:styleId="wb-inv">
    <w:name w:val="wb-inv"/>
    <w:basedOn w:val="DefaultParagraphFont"/>
    <w:rsid w:val="00562C25"/>
  </w:style>
  <w:style w:type="paragraph" w:customStyle="1" w:styleId="wb-inv1">
    <w:name w:val="wb-inv1"/>
    <w:basedOn w:val="Normal"/>
    <w:rsid w:val="00562C25"/>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2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00760">
      <w:bodyDiv w:val="1"/>
      <w:marLeft w:val="0"/>
      <w:marRight w:val="0"/>
      <w:marTop w:val="0"/>
      <w:marBottom w:val="0"/>
      <w:divBdr>
        <w:top w:val="none" w:sz="0" w:space="0" w:color="auto"/>
        <w:left w:val="none" w:sz="0" w:space="0" w:color="auto"/>
        <w:bottom w:val="none" w:sz="0" w:space="0" w:color="auto"/>
        <w:right w:val="none" w:sz="0" w:space="0" w:color="auto"/>
      </w:divBdr>
    </w:div>
    <w:div w:id="1029603004">
      <w:bodyDiv w:val="1"/>
      <w:marLeft w:val="0"/>
      <w:marRight w:val="0"/>
      <w:marTop w:val="0"/>
      <w:marBottom w:val="0"/>
      <w:divBdr>
        <w:top w:val="none" w:sz="0" w:space="0" w:color="auto"/>
        <w:left w:val="none" w:sz="0" w:space="0" w:color="auto"/>
        <w:bottom w:val="none" w:sz="0" w:space="0" w:color="auto"/>
        <w:right w:val="none" w:sz="0" w:space="0" w:color="auto"/>
      </w:divBdr>
    </w:div>
    <w:div w:id="1361859604">
      <w:bodyDiv w:val="1"/>
      <w:marLeft w:val="0"/>
      <w:marRight w:val="0"/>
      <w:marTop w:val="0"/>
      <w:marBottom w:val="0"/>
      <w:divBdr>
        <w:top w:val="none" w:sz="0" w:space="0" w:color="auto"/>
        <w:left w:val="none" w:sz="0" w:space="0" w:color="auto"/>
        <w:bottom w:val="none" w:sz="0" w:space="0" w:color="auto"/>
        <w:right w:val="none" w:sz="0" w:space="0" w:color="auto"/>
      </w:divBdr>
    </w:div>
    <w:div w:id="1528566795">
      <w:bodyDiv w:val="1"/>
      <w:marLeft w:val="0"/>
      <w:marRight w:val="0"/>
      <w:marTop w:val="0"/>
      <w:marBottom w:val="0"/>
      <w:divBdr>
        <w:top w:val="none" w:sz="0" w:space="0" w:color="auto"/>
        <w:left w:val="none" w:sz="0" w:space="0" w:color="auto"/>
        <w:bottom w:val="none" w:sz="0" w:space="0" w:color="auto"/>
        <w:right w:val="none" w:sz="0" w:space="0" w:color="auto"/>
      </w:divBdr>
    </w:div>
    <w:div w:id="16933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anada.ca/en/employment-social-development/programs/accessible-people-disabilities/act-plain-language-summary.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en/employment-social-development/programs/accessible-people-disabilities.html" TargetMode="External"/><Relationship Id="rId17" Type="http://schemas.openxmlformats.org/officeDocument/2006/relationships/hyperlink" Target="https://www.ccrw.org/organizations-and-other-links/" TargetMode="External"/><Relationship Id="rId2" Type="http://schemas.openxmlformats.org/officeDocument/2006/relationships/numbering" Target="numbering.xml"/><Relationship Id="rId16" Type="http://schemas.openxmlformats.org/officeDocument/2006/relationships/hyperlink" Target="https://www.crwdp.ca/en/archive-docu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50.statcan.gc.ca/n1/pub/89-654-x/89-654-x2015005-eng.htm" TargetMode="External"/><Relationship Id="rId5" Type="http://schemas.openxmlformats.org/officeDocument/2006/relationships/webSettings" Target="webSettings.xml"/><Relationship Id="rId15" Type="http://schemas.openxmlformats.org/officeDocument/2006/relationships/hyperlink" Target="https://www.crwdp.ca/en/national-conference-disability-and-work-canada" TargetMode="External"/><Relationship Id="rId10" Type="http://schemas.openxmlformats.org/officeDocument/2006/relationships/hyperlink" Target="http://docstore.ohchr.org/SelfServices/FilesHandler.ashx?enc=6QkG1d%2FPPRiCAqhKb7yhshFUYvCoX405cFaiGbrIbL87R7e4hNB%2FgZKnTAU8BqK7FKCyFSQGUzS4dKwSRSD%2FCPUoSzW7oP9OI5lweGr%2Br%2B7wpRzQbCN1rv%2B%2BwMd4F0f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rg/development/desa/disabilities/convention-on-the-rights-of-persons-with-disabilities.html" TargetMode="External"/><Relationship Id="rId14" Type="http://schemas.openxmlformats.org/officeDocument/2006/relationships/hyperlink" Target="https://www.crwdp.ca/en/national-conference-disability-and-work-canad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57F5-717C-4B3D-80BD-E80189DA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34</Pages>
  <Words>11381</Words>
  <Characters>64878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76107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Emile Tompa</dc:creator>
  <cp:lastModifiedBy>Emile Tompa</cp:lastModifiedBy>
  <cp:revision>14</cp:revision>
  <cp:lastPrinted>2018-11-20T19:23:00Z</cp:lastPrinted>
  <dcterms:created xsi:type="dcterms:W3CDTF">2018-11-19T20:43:00Z</dcterms:created>
  <dcterms:modified xsi:type="dcterms:W3CDTF">2018-11-20T19:23:00Z</dcterms:modified>
</cp:coreProperties>
</file>