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207E9" w14:textId="0304CF64" w:rsidR="003F34BD" w:rsidRPr="002B25D0" w:rsidRDefault="00263F54" w:rsidP="00263F54">
      <w:pPr>
        <w:pStyle w:val="Title"/>
        <w:rPr>
          <w:rFonts w:ascii="Times New Roman" w:hAnsi="Times New Roman" w:cs="Times New Roman"/>
          <w:b/>
          <w:sz w:val="36"/>
          <w:szCs w:val="36"/>
          <w:lang w:val="fr-CA"/>
        </w:rPr>
      </w:pPr>
      <w:r w:rsidRPr="002B25D0">
        <w:rPr>
          <w:noProof/>
          <w:lang w:val="fr-CA"/>
        </w:rPr>
        <w:drawing>
          <wp:anchor distT="0" distB="0" distL="114300" distR="114300" simplePos="0" relativeHeight="251673600" behindDoc="1" locked="0" layoutInCell="1" allowOverlap="1" wp14:anchorId="3F944DE1" wp14:editId="7C113879">
            <wp:simplePos x="0" y="0"/>
            <wp:positionH relativeFrom="margin">
              <wp:align>center</wp:align>
            </wp:positionH>
            <wp:positionV relativeFrom="paragraph">
              <wp:posOffset>900430</wp:posOffset>
            </wp:positionV>
            <wp:extent cx="4467225" cy="1642755"/>
            <wp:effectExtent l="0" t="0" r="0" b="0"/>
            <wp:wrapTight wrapText="bothSides">
              <wp:wrapPolygon edited="0">
                <wp:start x="0" y="0"/>
                <wp:lineTo x="0" y="21291"/>
                <wp:lineTo x="21462" y="21291"/>
                <wp:lineTo x="21462" y="0"/>
                <wp:lineTo x="0" y="0"/>
              </wp:wrapPolygon>
            </wp:wrapTight>
            <wp:docPr id="4" name="Picture 4" descr="Le handicap et le travail au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e handicap et le travail au Canada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67225" cy="1642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CFA4BF" w14:textId="2480FA08" w:rsidR="00A03C2A" w:rsidRPr="005D04FF" w:rsidRDefault="00A03C2A" w:rsidP="00263F54">
      <w:pPr>
        <w:pStyle w:val="Title"/>
        <w:spacing w:before="600"/>
        <w:contextualSpacing w:val="0"/>
        <w:jc w:val="center"/>
        <w:rPr>
          <w:rFonts w:ascii="Corbel" w:eastAsia="Times New Roman" w:hAnsi="Corbel"/>
          <w:b/>
          <w:bCs/>
          <w:color w:val="5F2987"/>
          <w:w w:val="99"/>
          <w:lang w:val="fr-CA" w:eastAsia="en-CA"/>
        </w:rPr>
      </w:pPr>
      <w:r w:rsidRPr="005D04FF">
        <w:rPr>
          <w:rFonts w:ascii="Corbel" w:eastAsia="Times New Roman" w:hAnsi="Corbel"/>
          <w:b/>
          <w:bCs/>
          <w:color w:val="5F2987"/>
          <w:w w:val="99"/>
          <w:lang w:val="fr-CA" w:eastAsia="en-CA"/>
        </w:rPr>
        <w:t>Aller de l’avant ensemble :</w:t>
      </w:r>
    </w:p>
    <w:p w14:paraId="51D191AA" w14:textId="1A225483" w:rsidR="003F34BD" w:rsidRPr="005D04FF" w:rsidRDefault="00822DF1" w:rsidP="00263F54">
      <w:pPr>
        <w:pStyle w:val="Title"/>
        <w:spacing w:before="600"/>
        <w:jc w:val="center"/>
        <w:rPr>
          <w:rFonts w:ascii="Corbel" w:eastAsia="Times New Roman" w:hAnsi="Corbel"/>
          <w:b/>
          <w:bCs/>
          <w:color w:val="679F45"/>
          <w:lang w:val="fr-CA" w:eastAsia="en-CA"/>
        </w:rPr>
      </w:pPr>
      <w:r w:rsidRPr="005D04FF">
        <w:rPr>
          <w:rFonts w:ascii="Corbel" w:eastAsia="Times New Roman" w:hAnsi="Corbel"/>
          <w:b/>
          <w:bCs/>
          <w:color w:val="679F45"/>
          <w:lang w:val="fr-CA" w:eastAsia="en-CA"/>
        </w:rPr>
        <w:t>Une</w:t>
      </w:r>
      <w:r w:rsidR="003F34BD" w:rsidRPr="005D04FF">
        <w:rPr>
          <w:rFonts w:ascii="Corbel" w:eastAsia="Times New Roman" w:hAnsi="Corbel"/>
          <w:b/>
          <w:bCs/>
          <w:color w:val="679F45"/>
          <w:lang w:val="fr-CA" w:eastAsia="en-CA"/>
        </w:rPr>
        <w:t xml:space="preserve"> stratégie </w:t>
      </w:r>
      <w:r w:rsidR="002B25D0" w:rsidRPr="005D04FF">
        <w:rPr>
          <w:rFonts w:ascii="Corbel" w:eastAsia="Times New Roman" w:hAnsi="Corbel"/>
          <w:b/>
          <w:bCs/>
          <w:color w:val="679F45"/>
          <w:lang w:val="fr-CA" w:eastAsia="en-CA"/>
        </w:rPr>
        <w:t>p</w:t>
      </w:r>
      <w:r w:rsidR="003F34BD" w:rsidRPr="005D04FF">
        <w:rPr>
          <w:rFonts w:ascii="Corbel" w:eastAsia="Times New Roman" w:hAnsi="Corbel"/>
          <w:b/>
          <w:bCs/>
          <w:color w:val="679F45"/>
          <w:lang w:val="fr-CA" w:eastAsia="en-CA"/>
        </w:rPr>
        <w:t>ancanadienne</w:t>
      </w:r>
    </w:p>
    <w:p w14:paraId="4F140EA5" w14:textId="29D63D9F" w:rsidR="00A03C2A" w:rsidRPr="00263F54" w:rsidRDefault="00A03C2A" w:rsidP="00263F54">
      <w:pPr>
        <w:pStyle w:val="Title"/>
        <w:spacing w:before="600"/>
        <w:jc w:val="center"/>
        <w:rPr>
          <w:rFonts w:ascii="Corbel" w:eastAsia="Times New Roman" w:hAnsi="Corbel"/>
          <w:b/>
          <w:bCs/>
          <w:color w:val="679F45"/>
          <w:lang w:val="fr-CA" w:eastAsia="en-CA"/>
        </w:rPr>
      </w:pPr>
      <w:proofErr w:type="gramStart"/>
      <w:r w:rsidRPr="005D04FF">
        <w:rPr>
          <w:rFonts w:ascii="Corbel" w:eastAsia="Times New Roman" w:hAnsi="Corbel"/>
          <w:b/>
          <w:bCs/>
          <w:color w:val="679F45"/>
          <w:lang w:val="fr-CA" w:eastAsia="en-CA"/>
        </w:rPr>
        <w:t>sur</w:t>
      </w:r>
      <w:proofErr w:type="gramEnd"/>
      <w:r w:rsidRPr="005D04FF">
        <w:rPr>
          <w:rFonts w:ascii="Corbel" w:eastAsia="Times New Roman" w:hAnsi="Corbel"/>
          <w:b/>
          <w:bCs/>
          <w:color w:val="679F45"/>
          <w:lang w:val="fr-CA" w:eastAsia="en-CA"/>
        </w:rPr>
        <w:t xml:space="preserve"> </w:t>
      </w:r>
      <w:bookmarkStart w:id="0" w:name="_Hlk24465547"/>
      <w:r w:rsidR="005624BC">
        <w:rPr>
          <w:rFonts w:ascii="Corbel" w:eastAsia="Times New Roman" w:hAnsi="Corbel"/>
          <w:b/>
          <w:bCs/>
          <w:color w:val="679F45"/>
          <w:lang w:val="fr-CA" w:eastAsia="en-CA"/>
        </w:rPr>
        <w:t>le handicap</w:t>
      </w:r>
      <w:r w:rsidR="005624BC" w:rsidRPr="005D04FF">
        <w:rPr>
          <w:rFonts w:ascii="Corbel" w:eastAsia="Times New Roman" w:hAnsi="Corbel"/>
          <w:b/>
          <w:bCs/>
          <w:color w:val="679F45"/>
          <w:lang w:val="fr-CA" w:eastAsia="en-CA"/>
        </w:rPr>
        <w:t xml:space="preserve"> </w:t>
      </w:r>
      <w:r w:rsidRPr="005D04FF">
        <w:rPr>
          <w:rFonts w:ascii="Corbel" w:eastAsia="Times New Roman" w:hAnsi="Corbel"/>
          <w:b/>
          <w:bCs/>
          <w:color w:val="679F45"/>
          <w:lang w:val="fr-CA" w:eastAsia="en-CA"/>
        </w:rPr>
        <w:t>et le travail</w:t>
      </w:r>
      <w:bookmarkEnd w:id="0"/>
    </w:p>
    <w:p w14:paraId="5BA26851" w14:textId="6E109E63" w:rsidR="00A03C2A" w:rsidRPr="00263F54" w:rsidRDefault="007A3A60" w:rsidP="00263F54">
      <w:pPr>
        <w:widowControl w:val="0"/>
        <w:autoSpaceDE w:val="0"/>
        <w:autoSpaceDN w:val="0"/>
        <w:adjustRightInd w:val="0"/>
        <w:spacing w:before="1080" w:after="0" w:line="240" w:lineRule="auto"/>
        <w:ind w:left="216" w:right="58" w:hanging="14"/>
        <w:jc w:val="center"/>
        <w:rPr>
          <w:rFonts w:ascii="Corbel" w:eastAsia="Times New Roman" w:hAnsi="Corbel" w:cs="Corbel"/>
          <w:color w:val="231F20"/>
          <w:spacing w:val="-9"/>
          <w:sz w:val="36"/>
          <w:szCs w:val="36"/>
          <w:lang w:val="fr-CA" w:eastAsia="en-CA"/>
        </w:rPr>
      </w:pPr>
      <w:bookmarkStart w:id="1" w:name="_Hlk25039802"/>
      <w:bookmarkStart w:id="2" w:name="_Hlk52538476"/>
      <w:r w:rsidRPr="002B25D0">
        <w:rPr>
          <w:rFonts w:ascii="Corbel" w:eastAsia="Times New Roman" w:hAnsi="Corbel" w:cs="Corbel"/>
          <w:color w:val="231F20"/>
          <w:spacing w:val="-9"/>
          <w:sz w:val="36"/>
          <w:szCs w:val="36"/>
          <w:lang w:val="fr-CA" w:eastAsia="en-CA"/>
        </w:rPr>
        <w:t>L</w:t>
      </w:r>
      <w:r w:rsidR="003F34BD" w:rsidRPr="002B25D0">
        <w:rPr>
          <w:rFonts w:ascii="Corbel" w:eastAsia="Times New Roman" w:hAnsi="Corbel" w:cs="Corbel"/>
          <w:color w:val="231F20"/>
          <w:spacing w:val="-9"/>
          <w:sz w:val="36"/>
          <w:szCs w:val="36"/>
          <w:lang w:val="fr-CA" w:eastAsia="en-CA"/>
        </w:rPr>
        <w:t>’emploi au Canada sera inclusi</w:t>
      </w:r>
      <w:r w:rsidR="002B25D0">
        <w:rPr>
          <w:rFonts w:ascii="Corbel" w:eastAsia="Times New Roman" w:hAnsi="Corbel" w:cs="Corbel"/>
          <w:color w:val="231F20"/>
          <w:spacing w:val="-9"/>
          <w:sz w:val="36"/>
          <w:szCs w:val="36"/>
          <w:lang w:val="fr-CA" w:eastAsia="en-CA"/>
        </w:rPr>
        <w:t>f</w:t>
      </w:r>
      <w:r w:rsidR="003F34BD" w:rsidRPr="002B25D0">
        <w:rPr>
          <w:rFonts w:ascii="Corbel" w:eastAsia="Times New Roman" w:hAnsi="Corbel" w:cs="Corbel"/>
          <w:color w:val="231F20"/>
          <w:spacing w:val="-9"/>
          <w:sz w:val="36"/>
          <w:szCs w:val="36"/>
          <w:lang w:val="fr-CA" w:eastAsia="en-CA"/>
        </w:rPr>
        <w:t>. L</w:t>
      </w:r>
      <w:r w:rsidRPr="002B25D0">
        <w:rPr>
          <w:rFonts w:ascii="Corbel" w:eastAsia="Times New Roman" w:hAnsi="Corbel" w:cs="Corbel"/>
          <w:color w:val="231F20"/>
          <w:spacing w:val="-9"/>
          <w:sz w:val="36"/>
          <w:szCs w:val="36"/>
          <w:lang w:val="fr-CA" w:eastAsia="en-CA"/>
        </w:rPr>
        <w:t xml:space="preserve">es personnes </w:t>
      </w:r>
      <w:r w:rsidR="00E35559" w:rsidRPr="00E35559">
        <w:rPr>
          <w:rFonts w:ascii="Corbel" w:eastAsia="Times New Roman" w:hAnsi="Corbel" w:cs="Corbel"/>
          <w:color w:val="231F20"/>
          <w:spacing w:val="-9"/>
          <w:sz w:val="36"/>
          <w:szCs w:val="36"/>
          <w:lang w:val="fr-CA" w:eastAsia="en-CA"/>
        </w:rPr>
        <w:t xml:space="preserve">en situation de handicap ou non </w:t>
      </w:r>
      <w:r w:rsidRPr="002B25D0">
        <w:rPr>
          <w:rFonts w:ascii="Corbel" w:eastAsia="Times New Roman" w:hAnsi="Corbel" w:cs="Corbel"/>
          <w:color w:val="231F20"/>
          <w:spacing w:val="-9"/>
          <w:sz w:val="36"/>
          <w:szCs w:val="36"/>
          <w:lang w:val="fr-CA" w:eastAsia="en-CA"/>
        </w:rPr>
        <w:t>auront des chances et des choix égaux en matière de carrière, de métier et de travail.</w:t>
      </w:r>
      <w:bookmarkEnd w:id="1"/>
    </w:p>
    <w:bookmarkEnd w:id="2"/>
    <w:p w14:paraId="474889B1" w14:textId="0E991E6D" w:rsidR="00A03C2A" w:rsidRPr="002B25D0" w:rsidRDefault="00A03C2A" w:rsidP="00263F54">
      <w:pPr>
        <w:widowControl w:val="0"/>
        <w:autoSpaceDE w:val="0"/>
        <w:autoSpaceDN w:val="0"/>
        <w:adjustRightInd w:val="0"/>
        <w:spacing w:before="1440" w:after="0" w:line="260" w:lineRule="exact"/>
        <w:ind w:left="101" w:right="2232"/>
        <w:rPr>
          <w:rFonts w:ascii="Calibri" w:eastAsia="Times New Roman" w:hAnsi="Calibri" w:cs="Calibri"/>
          <w:color w:val="231F20"/>
          <w:spacing w:val="-2"/>
          <w:sz w:val="24"/>
          <w:szCs w:val="24"/>
          <w:lang w:val="fr-CA" w:eastAsia="en-CA"/>
        </w:rPr>
      </w:pPr>
      <w:r w:rsidRPr="002B25D0">
        <w:rPr>
          <w:rFonts w:ascii="Calibri" w:eastAsia="Times New Roman" w:hAnsi="Calibri" w:cs="Calibri"/>
          <w:color w:val="231F20"/>
          <w:spacing w:val="-2"/>
          <w:sz w:val="24"/>
          <w:szCs w:val="24"/>
          <w:lang w:val="fr-CA" w:eastAsia="en-CA"/>
        </w:rPr>
        <w:t xml:space="preserve">Préparé par </w:t>
      </w:r>
      <w:bookmarkStart w:id="3" w:name="_Hlk24465522"/>
      <w:r w:rsidRPr="002B25D0">
        <w:rPr>
          <w:rFonts w:ascii="Calibri" w:eastAsia="Times New Roman" w:hAnsi="Calibri" w:cs="Calibri"/>
          <w:color w:val="231F20"/>
          <w:spacing w:val="-2"/>
          <w:sz w:val="24"/>
          <w:szCs w:val="24"/>
          <w:lang w:val="fr-CA" w:eastAsia="en-CA"/>
        </w:rPr>
        <w:t xml:space="preserve">le Comité de pilotage </w:t>
      </w:r>
      <w:bookmarkStart w:id="4" w:name="_Hlk52538657"/>
      <w:r w:rsidR="005624BC" w:rsidRPr="005624BC">
        <w:rPr>
          <w:rFonts w:ascii="Calibri" w:eastAsia="Times New Roman" w:hAnsi="Calibri" w:cs="Calibri"/>
          <w:color w:val="231F20"/>
          <w:spacing w:val="-2"/>
          <w:sz w:val="24"/>
          <w:szCs w:val="24"/>
          <w:lang w:val="fr-CA" w:eastAsia="en-CA"/>
        </w:rPr>
        <w:t xml:space="preserve">du handicap </w:t>
      </w:r>
      <w:bookmarkEnd w:id="4"/>
      <w:r w:rsidRPr="002B25D0">
        <w:rPr>
          <w:rFonts w:ascii="Calibri" w:eastAsia="Times New Roman" w:hAnsi="Calibri" w:cs="Calibri"/>
          <w:color w:val="231F20"/>
          <w:spacing w:val="-2"/>
          <w:sz w:val="24"/>
          <w:szCs w:val="24"/>
          <w:lang w:val="fr-CA" w:eastAsia="en-CA"/>
        </w:rPr>
        <w:t>et du travail au Canada</w:t>
      </w:r>
      <w:bookmarkEnd w:id="3"/>
    </w:p>
    <w:p w14:paraId="3FE0BE26" w14:textId="749B3629" w:rsidR="003F34BD" w:rsidRPr="002B25D0" w:rsidRDefault="00A03C2A" w:rsidP="003F34BD">
      <w:pPr>
        <w:widowControl w:val="0"/>
        <w:autoSpaceDE w:val="0"/>
        <w:autoSpaceDN w:val="0"/>
        <w:adjustRightInd w:val="0"/>
        <w:spacing w:after="0" w:line="260" w:lineRule="exact"/>
        <w:ind w:left="100" w:right="2225"/>
        <w:rPr>
          <w:rFonts w:ascii="Calibri" w:eastAsia="Times New Roman" w:hAnsi="Calibri" w:cs="Calibri"/>
          <w:color w:val="231F20"/>
          <w:spacing w:val="-2"/>
          <w:sz w:val="24"/>
          <w:szCs w:val="24"/>
          <w:lang w:val="fr-CA" w:eastAsia="en-CA"/>
        </w:rPr>
      </w:pPr>
      <w:proofErr w:type="gramStart"/>
      <w:r w:rsidRPr="002B25D0">
        <w:rPr>
          <w:rFonts w:ascii="Calibri" w:eastAsia="Times New Roman" w:hAnsi="Calibri" w:cs="Calibri"/>
          <w:color w:val="231F20"/>
          <w:spacing w:val="-2"/>
          <w:sz w:val="24"/>
          <w:szCs w:val="24"/>
          <w:lang w:val="fr-CA" w:eastAsia="en-CA"/>
        </w:rPr>
        <w:t>en</w:t>
      </w:r>
      <w:proofErr w:type="gramEnd"/>
      <w:r w:rsidRPr="002B25D0">
        <w:rPr>
          <w:rFonts w:ascii="Calibri" w:eastAsia="Times New Roman" w:hAnsi="Calibri" w:cs="Calibri"/>
          <w:color w:val="231F20"/>
          <w:spacing w:val="-2"/>
          <w:sz w:val="24"/>
          <w:szCs w:val="24"/>
          <w:lang w:val="fr-CA" w:eastAsia="en-CA"/>
        </w:rPr>
        <w:t xml:space="preserve"> collaboration avec nos</w:t>
      </w:r>
      <w:r w:rsidR="00822DF1" w:rsidRPr="002B25D0">
        <w:rPr>
          <w:rFonts w:ascii="Calibri" w:eastAsia="Times New Roman" w:hAnsi="Calibri" w:cs="Calibri"/>
          <w:color w:val="231F20"/>
          <w:spacing w:val="-2"/>
          <w:sz w:val="24"/>
          <w:szCs w:val="24"/>
          <w:lang w:val="fr-CA" w:eastAsia="en-CA"/>
        </w:rPr>
        <w:t xml:space="preserve"> </w:t>
      </w:r>
      <w:r w:rsidRPr="002B25D0">
        <w:rPr>
          <w:rFonts w:ascii="Calibri" w:eastAsia="Times New Roman" w:hAnsi="Calibri" w:cs="Calibri"/>
          <w:color w:val="231F20"/>
          <w:spacing w:val="-2"/>
          <w:sz w:val="24"/>
          <w:szCs w:val="24"/>
          <w:lang w:val="fr-CA" w:eastAsia="en-CA"/>
        </w:rPr>
        <w:t>partenaires à travers tout le Canada</w:t>
      </w:r>
    </w:p>
    <w:p w14:paraId="7BE5E034" w14:textId="77777777" w:rsidR="003F34BD" w:rsidRPr="002B25D0" w:rsidRDefault="003F34BD" w:rsidP="003F34BD">
      <w:pPr>
        <w:rPr>
          <w:rFonts w:ascii="Calibri" w:eastAsia="Times New Roman" w:hAnsi="Calibri" w:cs="Calibri"/>
          <w:sz w:val="24"/>
          <w:szCs w:val="24"/>
          <w:lang w:val="fr-CA" w:eastAsia="en-CA"/>
        </w:rPr>
      </w:pPr>
    </w:p>
    <w:p w14:paraId="4BC23CCA" w14:textId="0A8BE28B" w:rsidR="003F34BD" w:rsidRPr="002B25D0" w:rsidRDefault="003F34BD" w:rsidP="003F34BD">
      <w:pPr>
        <w:rPr>
          <w:rFonts w:ascii="Calibri" w:eastAsia="Times New Roman" w:hAnsi="Calibri" w:cs="Calibri"/>
          <w:sz w:val="24"/>
          <w:szCs w:val="24"/>
          <w:lang w:val="fr-CA" w:eastAsia="en-CA"/>
        </w:rPr>
        <w:sectPr w:rsidR="003F34BD" w:rsidRPr="002B25D0" w:rsidSect="003F34BD">
          <w:footerReference w:type="default" r:id="rId12"/>
          <w:footerReference w:type="first" r:id="rId13"/>
          <w:pgSz w:w="12240" w:h="15840"/>
          <w:pgMar w:top="850" w:right="1440" w:bottom="562" w:left="1440" w:header="706" w:footer="706" w:gutter="0"/>
          <w:cols w:space="708"/>
          <w:titlePg/>
          <w:docGrid w:linePitch="360"/>
        </w:sectPr>
      </w:pPr>
    </w:p>
    <w:p w14:paraId="32447E21" w14:textId="2330E2CA" w:rsidR="005E24A9" w:rsidRPr="00263F54" w:rsidRDefault="001B58AD" w:rsidP="00263F54">
      <w:pPr>
        <w:widowControl w:val="0"/>
        <w:autoSpaceDE w:val="0"/>
        <w:autoSpaceDN w:val="0"/>
        <w:adjustRightInd w:val="0"/>
        <w:spacing w:before="2880" w:after="0" w:line="384" w:lineRule="exact"/>
        <w:ind w:right="-14"/>
        <w:rPr>
          <w:rStyle w:val="Emphasis"/>
          <w:rFonts w:ascii="Corbel" w:hAnsi="Corbel"/>
          <w:b/>
          <w:bCs/>
          <w:i w:val="0"/>
          <w:iCs w:val="0"/>
          <w:color w:val="7030A0"/>
          <w:sz w:val="32"/>
          <w:szCs w:val="32"/>
          <w:lang w:val="fr-CA"/>
        </w:rPr>
      </w:pPr>
      <w:r w:rsidRPr="00263F54">
        <w:rPr>
          <w:rStyle w:val="Emphasis"/>
          <w:rFonts w:ascii="Corbel" w:hAnsi="Corbel"/>
          <w:b/>
          <w:bCs/>
          <w:i w:val="0"/>
          <w:iCs w:val="0"/>
          <w:color w:val="7030A0"/>
          <w:sz w:val="32"/>
          <w:szCs w:val="32"/>
          <w:lang w:val="fr-CA"/>
        </w:rPr>
        <w:lastRenderedPageBreak/>
        <w:t xml:space="preserve">Le comité de pilotage </w:t>
      </w:r>
      <w:r w:rsidR="005624BC" w:rsidRPr="005624BC">
        <w:rPr>
          <w:rStyle w:val="Emphasis"/>
          <w:rFonts w:ascii="Corbel" w:hAnsi="Corbel"/>
          <w:b/>
          <w:bCs/>
          <w:i w:val="0"/>
          <w:iCs w:val="0"/>
          <w:color w:val="7030A0"/>
          <w:sz w:val="32"/>
          <w:szCs w:val="32"/>
          <w:lang w:val="fr-CA"/>
        </w:rPr>
        <w:t>du handicap</w:t>
      </w:r>
      <w:r w:rsidRPr="00263F54">
        <w:rPr>
          <w:rStyle w:val="Emphasis"/>
          <w:rFonts w:ascii="Corbel" w:hAnsi="Corbel"/>
          <w:b/>
          <w:bCs/>
          <w:i w:val="0"/>
          <w:iCs w:val="0"/>
          <w:color w:val="7030A0"/>
          <w:sz w:val="32"/>
          <w:szCs w:val="32"/>
          <w:lang w:val="fr-CA"/>
        </w:rPr>
        <w:t xml:space="preserve"> et du travail au Canada</w:t>
      </w:r>
    </w:p>
    <w:p w14:paraId="1C9E2687" w14:textId="77777777" w:rsidR="003F34BD" w:rsidRPr="002B25D0" w:rsidRDefault="003F34BD" w:rsidP="003F34BD">
      <w:pPr>
        <w:widowControl w:val="0"/>
        <w:autoSpaceDE w:val="0"/>
        <w:autoSpaceDN w:val="0"/>
        <w:adjustRightInd w:val="0"/>
        <w:spacing w:after="0" w:line="240" w:lineRule="auto"/>
        <w:ind w:right="-20"/>
        <w:rPr>
          <w:rFonts w:ascii="Calibri" w:eastAsia="Times New Roman" w:hAnsi="Calibri" w:cs="Calibri"/>
          <w:color w:val="231F20"/>
          <w:spacing w:val="-5"/>
          <w:position w:val="1"/>
          <w:sz w:val="24"/>
          <w:szCs w:val="24"/>
          <w:lang w:val="fr-CA" w:eastAsia="en-CA"/>
        </w:rPr>
      </w:pPr>
    </w:p>
    <w:p w14:paraId="237032C8" w14:textId="30D273B9" w:rsidR="001B58AD" w:rsidRPr="002B25D0" w:rsidRDefault="001B58AD" w:rsidP="003F34BD">
      <w:pPr>
        <w:widowControl w:val="0"/>
        <w:autoSpaceDE w:val="0"/>
        <w:autoSpaceDN w:val="0"/>
        <w:adjustRightInd w:val="0"/>
        <w:spacing w:after="0" w:line="240" w:lineRule="auto"/>
        <w:ind w:right="-20"/>
        <w:rPr>
          <w:rFonts w:ascii="Calibri" w:eastAsia="Times New Roman" w:hAnsi="Calibri" w:cs="Calibri"/>
          <w:color w:val="231F20"/>
          <w:spacing w:val="-5"/>
          <w:position w:val="1"/>
          <w:sz w:val="24"/>
          <w:szCs w:val="24"/>
          <w:lang w:val="fr-CA" w:eastAsia="en-CA"/>
        </w:rPr>
      </w:pPr>
      <w:r w:rsidRPr="002B25D0">
        <w:rPr>
          <w:rFonts w:ascii="Calibri" w:eastAsia="Times New Roman" w:hAnsi="Calibri" w:cs="Calibri"/>
          <w:color w:val="231F20"/>
          <w:spacing w:val="-5"/>
          <w:position w:val="1"/>
          <w:sz w:val="24"/>
          <w:szCs w:val="24"/>
          <w:lang w:val="fr-CA" w:eastAsia="en-CA"/>
        </w:rPr>
        <w:t>L</w:t>
      </w:r>
      <w:r w:rsidR="007067DF" w:rsidRPr="002B25D0">
        <w:rPr>
          <w:rFonts w:ascii="Calibri" w:eastAsia="Times New Roman" w:hAnsi="Calibri" w:cs="Calibri"/>
          <w:color w:val="231F20"/>
          <w:spacing w:val="-5"/>
          <w:position w:val="1"/>
          <w:sz w:val="24"/>
          <w:szCs w:val="24"/>
          <w:lang w:val="fr-CA" w:eastAsia="en-CA"/>
        </w:rPr>
        <w:t>a mise en œuvre</w:t>
      </w:r>
      <w:r w:rsidRPr="002B25D0">
        <w:rPr>
          <w:rFonts w:ascii="Calibri" w:eastAsia="Times New Roman" w:hAnsi="Calibri" w:cs="Calibri"/>
          <w:color w:val="231F20"/>
          <w:spacing w:val="-5"/>
          <w:position w:val="1"/>
          <w:sz w:val="24"/>
          <w:szCs w:val="24"/>
          <w:lang w:val="fr-CA" w:eastAsia="en-CA"/>
        </w:rPr>
        <w:t xml:space="preserve"> de cette stratégie a été </w:t>
      </w:r>
      <w:r w:rsidR="009651D5" w:rsidRPr="002B25D0">
        <w:rPr>
          <w:rFonts w:ascii="Calibri" w:eastAsia="Times New Roman" w:hAnsi="Calibri" w:cs="Calibri"/>
          <w:color w:val="231F20"/>
          <w:spacing w:val="-5"/>
          <w:position w:val="1"/>
          <w:sz w:val="24"/>
          <w:szCs w:val="24"/>
          <w:lang w:val="fr-CA" w:eastAsia="en-CA"/>
        </w:rPr>
        <w:t>conduit</w:t>
      </w:r>
      <w:r w:rsidRPr="002B25D0">
        <w:rPr>
          <w:rFonts w:ascii="Calibri" w:eastAsia="Times New Roman" w:hAnsi="Calibri" w:cs="Calibri"/>
          <w:color w:val="231F20"/>
          <w:spacing w:val="-5"/>
          <w:position w:val="1"/>
          <w:sz w:val="24"/>
          <w:szCs w:val="24"/>
          <w:lang w:val="fr-CA" w:eastAsia="en-CA"/>
        </w:rPr>
        <w:t xml:space="preserve">e par le comité de pilotage </w:t>
      </w:r>
      <w:r w:rsidR="005624BC" w:rsidRPr="005624BC">
        <w:rPr>
          <w:rFonts w:ascii="Calibri" w:eastAsia="Times New Roman" w:hAnsi="Calibri" w:cs="Calibri"/>
          <w:color w:val="231F20"/>
          <w:spacing w:val="-2"/>
          <w:sz w:val="24"/>
          <w:szCs w:val="24"/>
          <w:lang w:val="fr-CA" w:eastAsia="en-CA"/>
        </w:rPr>
        <w:t xml:space="preserve">du handicap </w:t>
      </w:r>
      <w:r w:rsidRPr="002B25D0">
        <w:rPr>
          <w:rFonts w:ascii="Calibri" w:eastAsia="Times New Roman" w:hAnsi="Calibri" w:cs="Calibri"/>
          <w:color w:val="231F20"/>
          <w:spacing w:val="-5"/>
          <w:position w:val="1"/>
          <w:sz w:val="24"/>
          <w:szCs w:val="24"/>
          <w:lang w:val="fr-CA" w:eastAsia="en-CA"/>
        </w:rPr>
        <w:t>et du travail au Canada (</w:t>
      </w:r>
      <w:r w:rsidR="005624BC">
        <w:rPr>
          <w:rFonts w:ascii="Calibri" w:eastAsia="Times New Roman" w:hAnsi="Calibri" w:cs="Calibri"/>
          <w:color w:val="231F20"/>
          <w:spacing w:val="-5"/>
          <w:position w:val="1"/>
          <w:sz w:val="24"/>
          <w:szCs w:val="24"/>
          <w:lang w:val="fr-CA" w:eastAsia="en-CA"/>
        </w:rPr>
        <w:t>H</w:t>
      </w:r>
      <w:r w:rsidRPr="002B25D0">
        <w:rPr>
          <w:rFonts w:ascii="Calibri" w:eastAsia="Times New Roman" w:hAnsi="Calibri" w:cs="Calibri"/>
          <w:color w:val="231F20"/>
          <w:spacing w:val="-5"/>
          <w:position w:val="1"/>
          <w:sz w:val="24"/>
          <w:szCs w:val="24"/>
          <w:lang w:val="fr-CA" w:eastAsia="en-CA"/>
        </w:rPr>
        <w:t>TC). Les membres sont les suivants, par ordre alphabétique selon le nom de famille.</w:t>
      </w:r>
    </w:p>
    <w:p w14:paraId="2FACD70E" w14:textId="77777777" w:rsidR="003F34BD" w:rsidRPr="002B25D0" w:rsidRDefault="003F34BD" w:rsidP="001B58AD">
      <w:pPr>
        <w:rPr>
          <w:rFonts w:cstheme="minorHAnsi"/>
          <w:b/>
          <w:bCs/>
          <w:sz w:val="24"/>
          <w:szCs w:val="24"/>
          <w:lang w:val="fr-CA"/>
        </w:rPr>
      </w:pPr>
    </w:p>
    <w:p w14:paraId="6EAFD034" w14:textId="007BFD30" w:rsidR="001B58AD" w:rsidRPr="002B25D0" w:rsidRDefault="001B58AD" w:rsidP="001B58AD">
      <w:pPr>
        <w:rPr>
          <w:rFonts w:cstheme="minorHAnsi"/>
          <w:sz w:val="24"/>
          <w:szCs w:val="24"/>
          <w:lang w:val="fr-CA"/>
        </w:rPr>
      </w:pPr>
      <w:r w:rsidRPr="002B25D0">
        <w:rPr>
          <w:rFonts w:cstheme="minorHAnsi"/>
          <w:b/>
          <w:bCs/>
          <w:sz w:val="24"/>
          <w:szCs w:val="24"/>
          <w:lang w:val="fr-CA"/>
        </w:rPr>
        <w:t>Alec Farquhar</w:t>
      </w:r>
      <w:r w:rsidRPr="002B25D0">
        <w:rPr>
          <w:rFonts w:cstheme="minorHAnsi"/>
          <w:sz w:val="24"/>
          <w:szCs w:val="24"/>
          <w:lang w:val="fr-CA"/>
        </w:rPr>
        <w:t xml:space="preserve">, Centre de recherche sur les politiques en matière d’invalidité professionnelle : </w:t>
      </w:r>
      <w:hyperlink r:id="rId14" w:history="1">
        <w:r w:rsidRPr="002B25D0">
          <w:rPr>
            <w:rStyle w:val="Hyperlink"/>
            <w:rFonts w:cstheme="minorHAnsi"/>
            <w:sz w:val="24"/>
            <w:szCs w:val="24"/>
            <w:lang w:val="fr-CA"/>
          </w:rPr>
          <w:t>http://www.crwdp.ca/fr</w:t>
        </w:r>
      </w:hyperlink>
      <w:r w:rsidRPr="002B25D0">
        <w:rPr>
          <w:rFonts w:cstheme="minorHAnsi"/>
          <w:sz w:val="24"/>
          <w:szCs w:val="24"/>
          <w:lang w:val="fr-CA"/>
        </w:rPr>
        <w:t xml:space="preserve"> </w:t>
      </w:r>
    </w:p>
    <w:p w14:paraId="69D358EB" w14:textId="75627875" w:rsidR="001B58AD" w:rsidRPr="002B25D0" w:rsidRDefault="001B58AD" w:rsidP="001B58AD">
      <w:pPr>
        <w:rPr>
          <w:rFonts w:cstheme="minorHAnsi"/>
          <w:sz w:val="24"/>
          <w:szCs w:val="24"/>
          <w:lang w:val="fr-CA"/>
        </w:rPr>
      </w:pPr>
      <w:r w:rsidRPr="002B25D0">
        <w:rPr>
          <w:rFonts w:cstheme="minorHAnsi"/>
          <w:b/>
          <w:bCs/>
          <w:sz w:val="24"/>
          <w:szCs w:val="24"/>
          <w:lang w:val="fr-CA"/>
        </w:rPr>
        <w:t>Maureen Haan</w:t>
      </w:r>
      <w:r w:rsidRPr="002B25D0">
        <w:rPr>
          <w:rFonts w:cstheme="minorHAnsi"/>
          <w:sz w:val="24"/>
          <w:szCs w:val="24"/>
          <w:lang w:val="fr-CA"/>
        </w:rPr>
        <w:t xml:space="preserve">, Conseil canadien de la réadaptation et du travail : </w:t>
      </w:r>
      <w:hyperlink r:id="rId15" w:history="1">
        <w:r w:rsidRPr="002B25D0">
          <w:rPr>
            <w:rStyle w:val="Hyperlink"/>
            <w:rFonts w:cstheme="minorHAnsi"/>
            <w:sz w:val="24"/>
            <w:szCs w:val="24"/>
            <w:lang w:val="fr-CA"/>
          </w:rPr>
          <w:t>www.ccrw.org</w:t>
        </w:r>
      </w:hyperlink>
    </w:p>
    <w:p w14:paraId="6C071D4A" w14:textId="2C59ABAC" w:rsidR="001B58AD" w:rsidRPr="002B25D0" w:rsidRDefault="001B58AD" w:rsidP="001B58AD">
      <w:pPr>
        <w:rPr>
          <w:rFonts w:cstheme="minorHAnsi"/>
          <w:sz w:val="24"/>
          <w:szCs w:val="24"/>
          <w:lang w:val="fr-CA"/>
        </w:rPr>
      </w:pPr>
      <w:r w:rsidRPr="002B25D0">
        <w:rPr>
          <w:rFonts w:cstheme="minorHAnsi"/>
          <w:b/>
          <w:bCs/>
          <w:sz w:val="24"/>
          <w:szCs w:val="24"/>
          <w:lang w:val="fr-CA"/>
        </w:rPr>
        <w:t>Kathy Hawkins</w:t>
      </w:r>
      <w:r w:rsidRPr="002B25D0">
        <w:rPr>
          <w:rFonts w:cstheme="minorHAnsi"/>
          <w:sz w:val="24"/>
          <w:szCs w:val="24"/>
          <w:lang w:val="fr-CA"/>
        </w:rPr>
        <w:t xml:space="preserve">, </w:t>
      </w:r>
      <w:proofErr w:type="spellStart"/>
      <w:r w:rsidRPr="002B25D0">
        <w:rPr>
          <w:rFonts w:cstheme="minorHAnsi"/>
          <w:sz w:val="24"/>
          <w:szCs w:val="24"/>
          <w:lang w:val="fr-CA"/>
        </w:rPr>
        <w:t>InclusionNL</w:t>
      </w:r>
      <w:proofErr w:type="spellEnd"/>
      <w:r w:rsidRPr="002B25D0">
        <w:rPr>
          <w:rFonts w:cstheme="minorHAnsi"/>
          <w:sz w:val="24"/>
          <w:szCs w:val="24"/>
          <w:lang w:val="fr-CA"/>
        </w:rPr>
        <w:t xml:space="preserve"> : services de soutien aux employeurs : </w:t>
      </w:r>
      <w:hyperlink r:id="rId16" w:history="1">
        <w:r w:rsidRPr="002B25D0">
          <w:rPr>
            <w:rStyle w:val="Hyperlink"/>
            <w:rFonts w:cstheme="minorHAnsi"/>
            <w:sz w:val="24"/>
            <w:szCs w:val="24"/>
            <w:lang w:val="fr-CA"/>
          </w:rPr>
          <w:t>www.inclusionnl.ca</w:t>
        </w:r>
      </w:hyperlink>
    </w:p>
    <w:p w14:paraId="67FB8BA1" w14:textId="2CC2E3B2" w:rsidR="001B58AD" w:rsidRPr="002B25D0" w:rsidRDefault="001B58AD" w:rsidP="001B58AD">
      <w:pPr>
        <w:rPr>
          <w:rFonts w:cstheme="minorHAnsi"/>
          <w:sz w:val="24"/>
          <w:szCs w:val="24"/>
          <w:lang w:val="fr-CA"/>
        </w:rPr>
      </w:pPr>
      <w:r w:rsidRPr="002B25D0">
        <w:rPr>
          <w:rFonts w:cstheme="minorHAnsi"/>
          <w:b/>
          <w:bCs/>
          <w:sz w:val="24"/>
          <w:szCs w:val="24"/>
          <w:lang w:val="fr-CA"/>
        </w:rPr>
        <w:t>Steve Mantis</w:t>
      </w:r>
      <w:r w:rsidRPr="002B25D0">
        <w:rPr>
          <w:rFonts w:cstheme="minorHAnsi"/>
          <w:sz w:val="24"/>
          <w:szCs w:val="24"/>
          <w:lang w:val="fr-CA"/>
        </w:rPr>
        <w:t xml:space="preserve">, Réseau ontarien des groupes de travailleurs accidentés : </w:t>
      </w:r>
      <w:hyperlink r:id="rId17" w:history="1">
        <w:r w:rsidRPr="002B25D0">
          <w:rPr>
            <w:rStyle w:val="Hyperlink"/>
            <w:rFonts w:cstheme="minorHAnsi"/>
            <w:sz w:val="24"/>
            <w:szCs w:val="24"/>
            <w:lang w:val="fr-CA"/>
          </w:rPr>
          <w:t>www.injuredworkersonline.org/injured-workers-community/ontario-network-of-injured-workers-groups-oniwg</w:t>
        </w:r>
      </w:hyperlink>
    </w:p>
    <w:p w14:paraId="3828811F" w14:textId="179E58EC" w:rsidR="001B58AD" w:rsidRPr="002B25D0" w:rsidRDefault="001B58AD" w:rsidP="001B58AD">
      <w:pPr>
        <w:rPr>
          <w:rFonts w:cstheme="minorHAnsi"/>
          <w:sz w:val="24"/>
          <w:szCs w:val="24"/>
          <w:lang w:val="fr-CA"/>
        </w:rPr>
      </w:pPr>
      <w:r w:rsidRPr="002B25D0">
        <w:rPr>
          <w:rFonts w:cstheme="minorHAnsi"/>
          <w:b/>
          <w:bCs/>
          <w:sz w:val="24"/>
          <w:szCs w:val="24"/>
          <w:lang w:val="fr-CA"/>
        </w:rPr>
        <w:t>Kathy Padkapayeva</w:t>
      </w:r>
      <w:r w:rsidRPr="002B25D0">
        <w:rPr>
          <w:rFonts w:cstheme="minorHAnsi"/>
          <w:sz w:val="24"/>
          <w:szCs w:val="24"/>
          <w:lang w:val="fr-CA"/>
        </w:rPr>
        <w:t xml:space="preserve">, Centre de recherche sur les politiques en matière d’invalidité professionnelle : </w:t>
      </w:r>
      <w:hyperlink r:id="rId18" w:history="1">
        <w:r w:rsidRPr="002B25D0">
          <w:rPr>
            <w:rStyle w:val="Hyperlink"/>
            <w:rFonts w:cstheme="minorHAnsi"/>
            <w:sz w:val="24"/>
            <w:szCs w:val="24"/>
            <w:lang w:val="fr-CA"/>
          </w:rPr>
          <w:t>http://www.crwdp.ca/fr</w:t>
        </w:r>
      </w:hyperlink>
    </w:p>
    <w:p w14:paraId="04EE4FBE" w14:textId="74AB23AA" w:rsidR="001B58AD" w:rsidRPr="002B25D0" w:rsidRDefault="001B58AD" w:rsidP="001B58AD">
      <w:pPr>
        <w:rPr>
          <w:rFonts w:cstheme="minorHAnsi"/>
          <w:sz w:val="24"/>
          <w:szCs w:val="24"/>
          <w:lang w:val="fr-CA"/>
        </w:rPr>
      </w:pPr>
      <w:r w:rsidRPr="002B25D0">
        <w:rPr>
          <w:rFonts w:cstheme="minorHAnsi"/>
          <w:b/>
          <w:bCs/>
          <w:sz w:val="24"/>
          <w:szCs w:val="24"/>
          <w:lang w:val="fr-CA"/>
        </w:rPr>
        <w:t>Ron Saunders</w:t>
      </w:r>
      <w:r w:rsidRPr="002B25D0">
        <w:rPr>
          <w:rFonts w:cstheme="minorHAnsi"/>
          <w:sz w:val="24"/>
          <w:szCs w:val="24"/>
          <w:lang w:val="fr-CA"/>
        </w:rPr>
        <w:t xml:space="preserve">, Institut de recherche sur le travail et la santé : </w:t>
      </w:r>
      <w:hyperlink r:id="rId19" w:history="1">
        <w:r w:rsidRPr="002B25D0">
          <w:rPr>
            <w:rStyle w:val="Hyperlink"/>
            <w:rFonts w:cstheme="minorHAnsi"/>
            <w:sz w:val="24"/>
            <w:szCs w:val="24"/>
            <w:lang w:val="fr-CA"/>
          </w:rPr>
          <w:t>www.iwh.on.ca</w:t>
        </w:r>
      </w:hyperlink>
    </w:p>
    <w:p w14:paraId="4575D875" w14:textId="37F1D313" w:rsidR="001B58AD" w:rsidRPr="002B25D0" w:rsidRDefault="001B58AD" w:rsidP="001B58AD">
      <w:pPr>
        <w:rPr>
          <w:rFonts w:cstheme="minorHAnsi"/>
          <w:sz w:val="24"/>
          <w:szCs w:val="24"/>
          <w:lang w:val="fr-CA"/>
        </w:rPr>
      </w:pPr>
      <w:r w:rsidRPr="002B25D0">
        <w:rPr>
          <w:rFonts w:cstheme="minorHAnsi"/>
          <w:b/>
          <w:bCs/>
          <w:sz w:val="24"/>
          <w:szCs w:val="24"/>
          <w:lang w:val="fr-CA"/>
        </w:rPr>
        <w:t>Emile Tompa</w:t>
      </w:r>
      <w:r w:rsidRPr="002B25D0">
        <w:rPr>
          <w:rFonts w:cstheme="minorHAnsi"/>
          <w:sz w:val="24"/>
          <w:szCs w:val="24"/>
          <w:lang w:val="fr-CA"/>
        </w:rPr>
        <w:t xml:space="preserve">, Centre de recherche sur les politiques en matière d’invalidité professionnelle : </w:t>
      </w:r>
      <w:hyperlink r:id="rId20" w:history="1">
        <w:r w:rsidRPr="002B25D0">
          <w:rPr>
            <w:rStyle w:val="Hyperlink"/>
            <w:rFonts w:cstheme="minorHAnsi"/>
            <w:sz w:val="24"/>
            <w:szCs w:val="24"/>
            <w:lang w:val="fr-CA"/>
          </w:rPr>
          <w:t>http://www.crwdp.ca/fr</w:t>
        </w:r>
      </w:hyperlink>
    </w:p>
    <w:p w14:paraId="742FB214" w14:textId="648433BB" w:rsidR="00A03C2A" w:rsidRPr="002B25D0" w:rsidRDefault="001B58AD" w:rsidP="001B58AD">
      <w:pPr>
        <w:rPr>
          <w:rStyle w:val="Hyperlink"/>
          <w:rFonts w:cstheme="minorHAnsi"/>
          <w:sz w:val="24"/>
          <w:szCs w:val="24"/>
          <w:lang w:val="fr-CA"/>
        </w:rPr>
      </w:pPr>
      <w:r w:rsidRPr="002B25D0">
        <w:rPr>
          <w:rFonts w:cstheme="minorHAnsi"/>
          <w:b/>
          <w:bCs/>
          <w:sz w:val="24"/>
          <w:szCs w:val="24"/>
          <w:lang w:val="fr-CA"/>
        </w:rPr>
        <w:t>Monica Winkler</w:t>
      </w:r>
      <w:r w:rsidRPr="002B25D0">
        <w:rPr>
          <w:rFonts w:cstheme="minorHAnsi"/>
          <w:sz w:val="24"/>
          <w:szCs w:val="24"/>
          <w:lang w:val="fr-CA"/>
        </w:rPr>
        <w:t xml:space="preserve">, Conseil canadien de la réadaptation et du travail : </w:t>
      </w:r>
      <w:hyperlink r:id="rId21" w:history="1">
        <w:r w:rsidRPr="002B25D0">
          <w:rPr>
            <w:rStyle w:val="Hyperlink"/>
            <w:rFonts w:cstheme="minorHAnsi"/>
            <w:sz w:val="24"/>
            <w:szCs w:val="24"/>
            <w:lang w:val="fr-CA"/>
          </w:rPr>
          <w:t>www.ccrw.org</w:t>
        </w:r>
      </w:hyperlink>
    </w:p>
    <w:p w14:paraId="7FDB04A3" w14:textId="3E700C7A" w:rsidR="003F34BD" w:rsidRPr="00795D64" w:rsidRDefault="001B58AD" w:rsidP="005D04FF">
      <w:pPr>
        <w:widowControl w:val="0"/>
        <w:autoSpaceDE w:val="0"/>
        <w:autoSpaceDN w:val="0"/>
        <w:adjustRightInd w:val="0"/>
        <w:spacing w:after="240" w:line="384" w:lineRule="exact"/>
        <w:ind w:right="-14"/>
        <w:rPr>
          <w:rFonts w:ascii="Corbel" w:hAnsi="Corbel"/>
          <w:b/>
          <w:bCs/>
          <w:color w:val="7030A0"/>
          <w:sz w:val="32"/>
          <w:szCs w:val="32"/>
          <w:lang w:val="fr-CA"/>
        </w:rPr>
      </w:pPr>
      <w:r w:rsidRPr="00795D64">
        <w:rPr>
          <w:rStyle w:val="Emphasis"/>
          <w:rFonts w:ascii="Corbel" w:hAnsi="Corbel"/>
          <w:b/>
          <w:bCs/>
          <w:i w:val="0"/>
          <w:iCs w:val="0"/>
          <w:color w:val="7030A0"/>
          <w:sz w:val="32"/>
          <w:szCs w:val="32"/>
          <w:lang w:val="fr-CA"/>
        </w:rPr>
        <w:t>Pour plus d'informations :</w:t>
      </w:r>
    </w:p>
    <w:p w14:paraId="18EC2A4F" w14:textId="6067F824" w:rsidR="001B58AD" w:rsidRPr="002B25D0" w:rsidRDefault="001B58AD" w:rsidP="001B58AD">
      <w:pPr>
        <w:rPr>
          <w:rFonts w:cstheme="minorHAnsi"/>
          <w:sz w:val="24"/>
          <w:szCs w:val="24"/>
          <w:lang w:val="fr-CA"/>
        </w:rPr>
      </w:pPr>
      <w:r w:rsidRPr="002B25D0">
        <w:rPr>
          <w:rFonts w:cstheme="minorHAnsi"/>
          <w:sz w:val="24"/>
          <w:szCs w:val="24"/>
          <w:lang w:val="fr-CA"/>
        </w:rPr>
        <w:t xml:space="preserve">Cette stratégie, ainsi que </w:t>
      </w:r>
      <w:r w:rsidR="007067DF" w:rsidRPr="002B25D0">
        <w:rPr>
          <w:rFonts w:cstheme="minorHAnsi"/>
          <w:sz w:val="24"/>
          <w:szCs w:val="24"/>
          <w:lang w:val="fr-CA"/>
        </w:rPr>
        <w:t>tous</w:t>
      </w:r>
      <w:r w:rsidRPr="002B25D0">
        <w:rPr>
          <w:rFonts w:cstheme="minorHAnsi"/>
          <w:sz w:val="24"/>
          <w:szCs w:val="24"/>
          <w:lang w:val="fr-CA"/>
        </w:rPr>
        <w:t xml:space="preserve"> renseignements </w:t>
      </w:r>
      <w:r w:rsidR="007067DF" w:rsidRPr="002B25D0">
        <w:rPr>
          <w:rFonts w:cstheme="minorHAnsi"/>
          <w:sz w:val="24"/>
          <w:szCs w:val="24"/>
          <w:lang w:val="fr-CA"/>
        </w:rPr>
        <w:t xml:space="preserve">et documents complémentaires </w:t>
      </w:r>
      <w:r w:rsidRPr="002B25D0">
        <w:rPr>
          <w:rFonts w:cstheme="minorHAnsi"/>
          <w:sz w:val="24"/>
          <w:szCs w:val="24"/>
          <w:lang w:val="fr-CA"/>
        </w:rPr>
        <w:t xml:space="preserve">sur </w:t>
      </w:r>
      <w:r w:rsidR="007067DF" w:rsidRPr="002B25D0">
        <w:rPr>
          <w:rFonts w:cstheme="minorHAnsi"/>
          <w:sz w:val="24"/>
          <w:szCs w:val="24"/>
          <w:lang w:val="fr-CA"/>
        </w:rPr>
        <w:t>son élaboration</w:t>
      </w:r>
      <w:r w:rsidRPr="002B25D0">
        <w:rPr>
          <w:rFonts w:cstheme="minorHAnsi"/>
          <w:sz w:val="24"/>
          <w:szCs w:val="24"/>
          <w:lang w:val="fr-CA"/>
        </w:rPr>
        <w:t xml:space="preserve"> sont disponibles en ligne </w:t>
      </w:r>
      <w:r w:rsidR="00F31BBF" w:rsidRPr="002B25D0">
        <w:rPr>
          <w:rFonts w:cstheme="minorHAnsi"/>
          <w:sz w:val="24"/>
          <w:szCs w:val="24"/>
          <w:lang w:val="fr-CA"/>
        </w:rPr>
        <w:t>sur le site</w:t>
      </w:r>
      <w:r w:rsidRPr="002B25D0">
        <w:rPr>
          <w:rFonts w:cstheme="minorHAnsi"/>
          <w:sz w:val="24"/>
          <w:szCs w:val="24"/>
          <w:lang w:val="fr-CA"/>
        </w:rPr>
        <w:t xml:space="preserve"> :</w:t>
      </w:r>
      <w:r w:rsidR="003F34BD" w:rsidRPr="002B25D0">
        <w:rPr>
          <w:rFonts w:cstheme="minorHAnsi"/>
          <w:sz w:val="24"/>
          <w:szCs w:val="24"/>
          <w:lang w:val="fr-CA"/>
        </w:rPr>
        <w:t xml:space="preserve"> </w:t>
      </w:r>
      <w:hyperlink r:id="rId22" w:history="1">
        <w:r w:rsidR="003F34BD" w:rsidRPr="002B25D0">
          <w:rPr>
            <w:rStyle w:val="Hyperlink"/>
            <w:lang w:val="fr-CA"/>
          </w:rPr>
          <w:t>https://www.crwdp.ca/fr/dwc-strategy</w:t>
        </w:r>
      </w:hyperlink>
    </w:p>
    <w:p w14:paraId="720817FF" w14:textId="37CDB5D7" w:rsidR="00FC5B94" w:rsidRPr="002B25D0" w:rsidRDefault="001B58AD">
      <w:pPr>
        <w:rPr>
          <w:rStyle w:val="Hyperlink"/>
          <w:rFonts w:cstheme="minorHAnsi"/>
          <w:sz w:val="24"/>
          <w:szCs w:val="24"/>
          <w:lang w:val="fr-CA"/>
        </w:rPr>
        <w:sectPr w:rsidR="00FC5B94" w:rsidRPr="002B25D0" w:rsidSect="00911E2E">
          <w:footerReference w:type="default" r:id="rId23"/>
          <w:pgSz w:w="12240" w:h="15840"/>
          <w:pgMar w:top="850" w:right="1440" w:bottom="562" w:left="1440" w:header="706" w:footer="706" w:gutter="0"/>
          <w:cols w:space="708"/>
          <w:docGrid w:linePitch="360"/>
        </w:sectPr>
      </w:pPr>
      <w:r w:rsidRPr="002B25D0">
        <w:rPr>
          <w:rFonts w:cstheme="minorHAnsi"/>
          <w:sz w:val="24"/>
          <w:szCs w:val="24"/>
          <w:lang w:val="fr-CA"/>
        </w:rPr>
        <w:t xml:space="preserve">Si vous avez des questions ou des commentaires sur cette stratégie, </w:t>
      </w:r>
      <w:r w:rsidR="00822DF1" w:rsidRPr="002B25D0">
        <w:rPr>
          <w:rFonts w:cstheme="minorHAnsi"/>
          <w:sz w:val="24"/>
          <w:szCs w:val="24"/>
          <w:lang w:val="fr-CA"/>
        </w:rPr>
        <w:t xml:space="preserve">n’hésitez pas à nous </w:t>
      </w:r>
      <w:r w:rsidRPr="002B25D0">
        <w:rPr>
          <w:rFonts w:cstheme="minorHAnsi"/>
          <w:sz w:val="24"/>
          <w:szCs w:val="24"/>
          <w:lang w:val="fr-CA"/>
        </w:rPr>
        <w:t>envoye</w:t>
      </w:r>
      <w:r w:rsidR="00504D20">
        <w:rPr>
          <w:rFonts w:cstheme="minorHAnsi"/>
          <w:sz w:val="24"/>
          <w:szCs w:val="24"/>
          <w:lang w:val="fr-CA"/>
        </w:rPr>
        <w:t>r</w:t>
      </w:r>
      <w:r w:rsidRPr="002B25D0">
        <w:rPr>
          <w:rFonts w:cstheme="minorHAnsi"/>
          <w:sz w:val="24"/>
          <w:szCs w:val="24"/>
          <w:lang w:val="fr-CA"/>
        </w:rPr>
        <w:t xml:space="preserve"> un courriel à </w:t>
      </w:r>
      <w:r w:rsidR="00D14B81" w:rsidRPr="00263F54">
        <w:rPr>
          <w:rFonts w:cstheme="minorHAnsi"/>
          <w:sz w:val="24"/>
          <w:szCs w:val="24"/>
          <w:lang w:val="fr-CA"/>
        </w:rPr>
        <w:t>feedback@DWCstrategy.ca</w:t>
      </w:r>
    </w:p>
    <w:p w14:paraId="6ED1262D" w14:textId="535BB0B3" w:rsidR="003F34BD" w:rsidRPr="00263F54" w:rsidRDefault="003F34BD" w:rsidP="00263F54">
      <w:pPr>
        <w:pStyle w:val="Title"/>
        <w:rPr>
          <w:rFonts w:ascii="Times New Roman" w:hAnsi="Times New Roman" w:cs="Times New Roman"/>
          <w:b/>
          <w:sz w:val="36"/>
          <w:szCs w:val="36"/>
          <w:lang w:val="fr-CA"/>
        </w:rPr>
      </w:pPr>
    </w:p>
    <w:p w14:paraId="631BAB62" w14:textId="7F96B224" w:rsidR="00263F54" w:rsidRPr="00795D64" w:rsidRDefault="00263F54" w:rsidP="00263F54">
      <w:pPr>
        <w:widowControl w:val="0"/>
        <w:autoSpaceDE w:val="0"/>
        <w:autoSpaceDN w:val="0"/>
        <w:adjustRightInd w:val="0"/>
        <w:spacing w:before="1680" w:after="0" w:line="440" w:lineRule="exact"/>
        <w:jc w:val="center"/>
        <w:rPr>
          <w:rStyle w:val="Emphasis"/>
          <w:rFonts w:ascii="Corbel" w:hAnsi="Corbel"/>
          <w:i w:val="0"/>
          <w:iCs w:val="0"/>
          <w:color w:val="7030A0"/>
          <w:sz w:val="40"/>
          <w:szCs w:val="40"/>
          <w:lang w:val="fr-CA"/>
        </w:rPr>
      </w:pPr>
      <w:r w:rsidRPr="002B25D0">
        <w:rPr>
          <w:noProof/>
          <w:lang w:val="fr-CA"/>
        </w:rPr>
        <w:drawing>
          <wp:anchor distT="0" distB="0" distL="114300" distR="114300" simplePos="0" relativeHeight="251677696" behindDoc="1" locked="0" layoutInCell="1" allowOverlap="1" wp14:anchorId="3E63E02E" wp14:editId="7D398705">
            <wp:simplePos x="0" y="0"/>
            <wp:positionH relativeFrom="margin">
              <wp:posOffset>1419225</wp:posOffset>
            </wp:positionH>
            <wp:positionV relativeFrom="paragraph">
              <wp:posOffset>6985</wp:posOffset>
            </wp:positionV>
            <wp:extent cx="3009900" cy="1106170"/>
            <wp:effectExtent l="0" t="0" r="0" b="0"/>
            <wp:wrapThrough wrapText="bothSides">
              <wp:wrapPolygon edited="0">
                <wp:start x="0" y="0"/>
                <wp:lineTo x="0" y="21203"/>
                <wp:lineTo x="21463" y="21203"/>
                <wp:lineTo x="21463" y="0"/>
                <wp:lineTo x="0" y="0"/>
              </wp:wrapPolygon>
            </wp:wrapThrough>
            <wp:docPr id="37" name="Picture 37" descr="Le handicap et le travail au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Le handicap et le travail au Canada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9900" cy="1106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B272B3" w14:textId="75237283" w:rsidR="003F34BD" w:rsidRPr="00795D64" w:rsidRDefault="003F34BD" w:rsidP="00263F54">
      <w:pPr>
        <w:widowControl w:val="0"/>
        <w:autoSpaceDE w:val="0"/>
        <w:autoSpaceDN w:val="0"/>
        <w:adjustRightInd w:val="0"/>
        <w:spacing w:after="0" w:line="440" w:lineRule="exact"/>
        <w:jc w:val="center"/>
        <w:rPr>
          <w:rStyle w:val="Emphasis"/>
          <w:rFonts w:ascii="Corbel" w:hAnsi="Corbel"/>
          <w:i w:val="0"/>
          <w:iCs w:val="0"/>
          <w:color w:val="7030A0"/>
          <w:sz w:val="40"/>
          <w:szCs w:val="40"/>
          <w:lang w:val="fr-CA"/>
        </w:rPr>
      </w:pPr>
      <w:r w:rsidRPr="00795D64">
        <w:rPr>
          <w:rStyle w:val="Emphasis"/>
          <w:rFonts w:ascii="Corbel" w:hAnsi="Corbel"/>
          <w:i w:val="0"/>
          <w:iCs w:val="0"/>
          <w:color w:val="7030A0"/>
          <w:sz w:val="40"/>
          <w:szCs w:val="40"/>
          <w:lang w:val="fr-CA"/>
        </w:rPr>
        <w:t>Aller de</w:t>
      </w:r>
      <w:r w:rsidR="00263F54" w:rsidRPr="00795D64">
        <w:rPr>
          <w:rStyle w:val="Emphasis"/>
          <w:rFonts w:ascii="Corbel" w:hAnsi="Corbel"/>
          <w:i w:val="0"/>
          <w:iCs w:val="0"/>
          <w:color w:val="7030A0"/>
          <w:sz w:val="40"/>
          <w:szCs w:val="40"/>
          <w:lang w:val="fr-CA"/>
        </w:rPr>
        <w:t xml:space="preserve"> </w:t>
      </w:r>
      <w:r w:rsidRPr="00795D64">
        <w:rPr>
          <w:rStyle w:val="Emphasis"/>
          <w:rFonts w:ascii="Corbel" w:hAnsi="Corbel"/>
          <w:i w:val="0"/>
          <w:iCs w:val="0"/>
          <w:color w:val="7030A0"/>
          <w:sz w:val="40"/>
          <w:szCs w:val="40"/>
          <w:lang w:val="fr-CA"/>
        </w:rPr>
        <w:t>l’avant</w:t>
      </w:r>
      <w:r w:rsidR="00263F54" w:rsidRPr="00795D64">
        <w:rPr>
          <w:rStyle w:val="Emphasis"/>
          <w:rFonts w:ascii="Corbel" w:hAnsi="Corbel"/>
          <w:i w:val="0"/>
          <w:iCs w:val="0"/>
          <w:color w:val="7030A0"/>
          <w:sz w:val="40"/>
          <w:szCs w:val="40"/>
          <w:lang w:val="fr-CA"/>
        </w:rPr>
        <w:t xml:space="preserve"> </w:t>
      </w:r>
      <w:r w:rsidRPr="00795D64">
        <w:rPr>
          <w:rStyle w:val="Emphasis"/>
          <w:rFonts w:ascii="Corbel" w:hAnsi="Corbel"/>
          <w:i w:val="0"/>
          <w:iCs w:val="0"/>
          <w:color w:val="7030A0"/>
          <w:sz w:val="40"/>
          <w:szCs w:val="40"/>
          <w:lang w:val="fr-CA"/>
        </w:rPr>
        <w:t>ensemble</w:t>
      </w:r>
      <w:r w:rsidR="00263F54" w:rsidRPr="00795D64">
        <w:rPr>
          <w:rStyle w:val="Emphasis"/>
          <w:rFonts w:ascii="Corbel" w:hAnsi="Corbel"/>
          <w:i w:val="0"/>
          <w:iCs w:val="0"/>
          <w:color w:val="7030A0"/>
          <w:sz w:val="40"/>
          <w:szCs w:val="40"/>
          <w:lang w:val="fr-CA"/>
        </w:rPr>
        <w:t xml:space="preserve"> </w:t>
      </w:r>
      <w:r w:rsidRPr="00795D64">
        <w:rPr>
          <w:rStyle w:val="Emphasis"/>
          <w:rFonts w:ascii="Corbel" w:hAnsi="Corbel"/>
          <w:i w:val="0"/>
          <w:iCs w:val="0"/>
          <w:color w:val="7030A0"/>
          <w:sz w:val="40"/>
          <w:szCs w:val="40"/>
          <w:lang w:val="fr-CA"/>
        </w:rPr>
        <w:t>:</w:t>
      </w:r>
    </w:p>
    <w:p w14:paraId="20E71BAA" w14:textId="49E0A47E" w:rsidR="003F34BD" w:rsidRPr="00795D64" w:rsidRDefault="003F34BD" w:rsidP="003F34BD">
      <w:pPr>
        <w:widowControl w:val="0"/>
        <w:autoSpaceDE w:val="0"/>
        <w:autoSpaceDN w:val="0"/>
        <w:adjustRightInd w:val="0"/>
        <w:spacing w:before="5" w:after="0" w:line="440" w:lineRule="exact"/>
        <w:ind w:hanging="90"/>
        <w:jc w:val="center"/>
        <w:rPr>
          <w:rStyle w:val="Emphasis"/>
          <w:rFonts w:ascii="Corbel" w:hAnsi="Corbel"/>
          <w:i w:val="0"/>
          <w:iCs w:val="0"/>
          <w:color w:val="538135" w:themeColor="accent6" w:themeShade="BF"/>
          <w:sz w:val="40"/>
          <w:szCs w:val="40"/>
          <w:lang w:val="fr-CA"/>
        </w:rPr>
      </w:pPr>
      <w:r w:rsidRPr="00795D64">
        <w:rPr>
          <w:rStyle w:val="Emphasis"/>
          <w:rFonts w:ascii="Corbel" w:hAnsi="Corbel"/>
          <w:i w:val="0"/>
          <w:iCs w:val="0"/>
          <w:color w:val="538135" w:themeColor="accent6" w:themeShade="BF"/>
          <w:sz w:val="40"/>
          <w:szCs w:val="40"/>
          <w:lang w:val="fr-CA"/>
        </w:rPr>
        <w:t xml:space="preserve">Une stratégie </w:t>
      </w:r>
      <w:r w:rsidR="00504D20" w:rsidRPr="00795D64">
        <w:rPr>
          <w:rStyle w:val="Emphasis"/>
          <w:rFonts w:ascii="Corbel" w:hAnsi="Corbel"/>
          <w:i w:val="0"/>
          <w:iCs w:val="0"/>
          <w:color w:val="538135" w:themeColor="accent6" w:themeShade="BF"/>
          <w:sz w:val="40"/>
          <w:szCs w:val="40"/>
          <w:lang w:val="fr-CA"/>
        </w:rPr>
        <w:t>p</w:t>
      </w:r>
      <w:r w:rsidRPr="00795D64">
        <w:rPr>
          <w:rStyle w:val="Emphasis"/>
          <w:rFonts w:ascii="Corbel" w:hAnsi="Corbel"/>
          <w:i w:val="0"/>
          <w:iCs w:val="0"/>
          <w:color w:val="538135" w:themeColor="accent6" w:themeShade="BF"/>
          <w:sz w:val="40"/>
          <w:szCs w:val="40"/>
          <w:lang w:val="fr-CA"/>
        </w:rPr>
        <w:t>ancanadienne</w:t>
      </w:r>
    </w:p>
    <w:p w14:paraId="5E1FA540" w14:textId="14AE5DB8" w:rsidR="003F34BD" w:rsidRPr="00795D64" w:rsidRDefault="003F34BD" w:rsidP="00263F54">
      <w:pPr>
        <w:widowControl w:val="0"/>
        <w:autoSpaceDE w:val="0"/>
        <w:autoSpaceDN w:val="0"/>
        <w:adjustRightInd w:val="0"/>
        <w:spacing w:before="5" w:after="0" w:line="440" w:lineRule="exact"/>
        <w:ind w:hanging="90"/>
        <w:jc w:val="center"/>
        <w:rPr>
          <w:rFonts w:ascii="Corbel" w:hAnsi="Corbel"/>
          <w:color w:val="538135" w:themeColor="accent6" w:themeShade="BF"/>
          <w:sz w:val="40"/>
          <w:szCs w:val="40"/>
          <w:lang w:val="fr-CA"/>
        </w:rPr>
      </w:pPr>
      <w:proofErr w:type="gramStart"/>
      <w:r w:rsidRPr="00795D64">
        <w:rPr>
          <w:rStyle w:val="Emphasis"/>
          <w:rFonts w:ascii="Corbel" w:hAnsi="Corbel"/>
          <w:i w:val="0"/>
          <w:iCs w:val="0"/>
          <w:color w:val="538135" w:themeColor="accent6" w:themeShade="BF"/>
          <w:sz w:val="40"/>
          <w:szCs w:val="40"/>
          <w:lang w:val="fr-CA"/>
        </w:rPr>
        <w:t>sur</w:t>
      </w:r>
      <w:proofErr w:type="gramEnd"/>
      <w:r w:rsidRPr="00795D64">
        <w:rPr>
          <w:rStyle w:val="Emphasis"/>
          <w:rFonts w:ascii="Corbel" w:hAnsi="Corbel"/>
          <w:i w:val="0"/>
          <w:iCs w:val="0"/>
          <w:color w:val="538135" w:themeColor="accent6" w:themeShade="BF"/>
          <w:sz w:val="40"/>
          <w:szCs w:val="40"/>
          <w:lang w:val="fr-CA"/>
        </w:rPr>
        <w:t xml:space="preserve"> </w:t>
      </w:r>
      <w:r w:rsidR="005624BC" w:rsidRPr="005624BC">
        <w:rPr>
          <w:rStyle w:val="Emphasis"/>
          <w:rFonts w:ascii="Corbel" w:hAnsi="Corbel"/>
          <w:i w:val="0"/>
          <w:iCs w:val="0"/>
          <w:color w:val="538135" w:themeColor="accent6" w:themeShade="BF"/>
          <w:sz w:val="40"/>
          <w:szCs w:val="40"/>
          <w:lang w:val="fr-CA"/>
        </w:rPr>
        <w:t>le handicap</w:t>
      </w:r>
      <w:r w:rsidRPr="00795D64">
        <w:rPr>
          <w:rStyle w:val="Emphasis"/>
          <w:rFonts w:ascii="Corbel" w:hAnsi="Corbel"/>
          <w:i w:val="0"/>
          <w:iCs w:val="0"/>
          <w:color w:val="538135" w:themeColor="accent6" w:themeShade="BF"/>
          <w:sz w:val="40"/>
          <w:szCs w:val="40"/>
          <w:lang w:val="fr-CA"/>
        </w:rPr>
        <w:t xml:space="preserve"> et le travail</w:t>
      </w:r>
    </w:p>
    <w:p w14:paraId="28EA5866" w14:textId="573405DF" w:rsidR="00263F54" w:rsidRDefault="003F34BD" w:rsidP="000F4229">
      <w:pPr>
        <w:pStyle w:val="Heading1"/>
        <w:spacing w:before="1800"/>
        <w:rPr>
          <w:rFonts w:ascii="Corbel" w:eastAsia="Times New Roman" w:hAnsi="Corbel"/>
          <w:color w:val="7030A0"/>
          <w:lang w:val="fr-CA" w:eastAsia="en-CA"/>
        </w:rPr>
      </w:pPr>
      <w:r w:rsidRPr="00263F54">
        <w:rPr>
          <w:rFonts w:ascii="Corbel" w:eastAsia="Times New Roman" w:hAnsi="Corbel"/>
          <w:color w:val="7030A0"/>
          <w:lang w:val="fr-CA" w:eastAsia="en-CA"/>
        </w:rPr>
        <w:t>Table des matières</w:t>
      </w:r>
    </w:p>
    <w:p w14:paraId="01D21B8D" w14:textId="77777777" w:rsidR="000F4229" w:rsidRPr="000F4229" w:rsidRDefault="000F4229" w:rsidP="000F4229">
      <w:pPr>
        <w:rPr>
          <w:lang w:val="fr-CA" w:eastAsia="en-CA"/>
        </w:rPr>
      </w:pPr>
    </w:p>
    <w:p w14:paraId="198341E9" w14:textId="54A43C01" w:rsidR="00921329" w:rsidRPr="00263F54" w:rsidRDefault="00B70278" w:rsidP="00795D64">
      <w:pPr>
        <w:spacing w:after="80"/>
        <w:rPr>
          <w:lang w:val="fr-CA"/>
        </w:rPr>
      </w:pPr>
      <w:r w:rsidRPr="00263F54">
        <w:rPr>
          <w:lang w:val="fr-CA" w:eastAsia="en-CA"/>
        </w:rPr>
        <w:t>2</w:t>
      </w:r>
      <w:r w:rsidRPr="00263F54">
        <w:rPr>
          <w:lang w:val="fr-CA" w:eastAsia="en-CA"/>
        </w:rPr>
        <w:tab/>
      </w:r>
      <w:r w:rsidR="00921329" w:rsidRPr="00795D64">
        <w:rPr>
          <w:b/>
          <w:bCs/>
          <w:lang w:val="fr-CA" w:eastAsia="en-CA"/>
        </w:rPr>
        <w:t>Avant-propos</w:t>
      </w:r>
    </w:p>
    <w:p w14:paraId="0D3A48EE" w14:textId="334592FE" w:rsidR="00B70278" w:rsidRPr="002B25D0" w:rsidRDefault="00B70278" w:rsidP="00795D64">
      <w:pPr>
        <w:spacing w:after="80"/>
        <w:rPr>
          <w:rFonts w:ascii="Times New Roman" w:hAnsi="Times New Roman" w:cs="Times New Roman"/>
          <w:sz w:val="28"/>
          <w:szCs w:val="28"/>
          <w:lang w:val="fr-CA"/>
        </w:rPr>
      </w:pPr>
      <w:bookmarkStart w:id="5" w:name="_Hlk24466482"/>
      <w:r w:rsidRPr="00263F54">
        <w:rPr>
          <w:lang w:val="fr-CA" w:eastAsia="en-CA"/>
        </w:rPr>
        <w:t>3</w:t>
      </w:r>
      <w:r w:rsidRPr="00263F54">
        <w:rPr>
          <w:lang w:val="fr-CA" w:eastAsia="en-CA"/>
        </w:rPr>
        <w:tab/>
      </w:r>
      <w:r w:rsidR="00F31BBF" w:rsidRPr="00795D64">
        <w:rPr>
          <w:b/>
          <w:bCs/>
          <w:lang w:val="fr-CA" w:eastAsia="en-CA"/>
        </w:rPr>
        <w:t>V</w:t>
      </w:r>
      <w:r w:rsidRPr="00795D64">
        <w:rPr>
          <w:b/>
          <w:bCs/>
          <w:lang w:val="fr-CA" w:eastAsia="en-CA"/>
        </w:rPr>
        <w:t>ision</w:t>
      </w:r>
    </w:p>
    <w:p w14:paraId="4EB3EB9E" w14:textId="4A13524F" w:rsidR="00F31BBF" w:rsidRPr="002B25D0" w:rsidRDefault="00E97E6E" w:rsidP="00795D64">
      <w:pPr>
        <w:spacing w:after="80"/>
        <w:rPr>
          <w:rFonts w:ascii="Calibri" w:hAnsi="Calibri" w:cs="Calibri"/>
          <w:color w:val="679F45"/>
          <w:position w:val="1"/>
          <w:lang w:val="fr-CA" w:eastAsia="en-CA"/>
        </w:rPr>
      </w:pPr>
      <w:r w:rsidRPr="002B25D0">
        <w:rPr>
          <w:rFonts w:ascii="Calibri" w:hAnsi="Calibri" w:cs="Calibri"/>
          <w:color w:val="679F45"/>
          <w:position w:val="1"/>
          <w:lang w:val="fr-CA" w:eastAsia="en-CA"/>
        </w:rPr>
        <w:t>Comment</w:t>
      </w:r>
      <w:r w:rsidR="00921329" w:rsidRPr="002B25D0">
        <w:rPr>
          <w:rFonts w:ascii="Calibri" w:hAnsi="Calibri" w:cs="Calibri"/>
          <w:color w:val="679F45"/>
          <w:position w:val="1"/>
          <w:lang w:val="fr-CA" w:eastAsia="en-CA"/>
        </w:rPr>
        <w:t xml:space="preserve"> nous voulons nous </w:t>
      </w:r>
      <w:r w:rsidR="007A3A60" w:rsidRPr="002B25D0">
        <w:rPr>
          <w:rFonts w:ascii="Calibri" w:hAnsi="Calibri" w:cs="Calibri"/>
          <w:color w:val="679F45"/>
          <w:position w:val="1"/>
          <w:lang w:val="fr-CA" w:eastAsia="en-CA"/>
        </w:rPr>
        <w:t>positionner</w:t>
      </w:r>
      <w:bookmarkStart w:id="6" w:name="_Hlk24468429"/>
      <w:bookmarkEnd w:id="5"/>
    </w:p>
    <w:p w14:paraId="31B963C7" w14:textId="7B4E1E78" w:rsidR="00B70278" w:rsidRPr="00263F54" w:rsidRDefault="00B70278" w:rsidP="00795D64">
      <w:pPr>
        <w:spacing w:after="80"/>
        <w:rPr>
          <w:lang w:val="fr-CA" w:eastAsia="en-CA"/>
        </w:rPr>
      </w:pPr>
      <w:r w:rsidRPr="00263F54">
        <w:rPr>
          <w:lang w:val="fr-CA" w:eastAsia="en-CA"/>
        </w:rPr>
        <w:t>3</w:t>
      </w:r>
      <w:r w:rsidRPr="00263F54">
        <w:rPr>
          <w:lang w:val="fr-CA" w:eastAsia="en-CA"/>
        </w:rPr>
        <w:tab/>
      </w:r>
      <w:r w:rsidR="00F31BBF" w:rsidRPr="00795D64">
        <w:rPr>
          <w:b/>
          <w:bCs/>
          <w:lang w:val="fr-CA" w:eastAsia="en-CA"/>
        </w:rPr>
        <w:t>O</w:t>
      </w:r>
      <w:r w:rsidR="00921329" w:rsidRPr="00795D64">
        <w:rPr>
          <w:b/>
          <w:bCs/>
          <w:lang w:val="fr-CA" w:eastAsia="en-CA"/>
        </w:rPr>
        <w:t>bjectifs</w:t>
      </w:r>
      <w:bookmarkEnd w:id="6"/>
    </w:p>
    <w:p w14:paraId="500FBE13" w14:textId="64CB7984" w:rsidR="004A7D2C" w:rsidRPr="002B25D0" w:rsidRDefault="00E97E6E" w:rsidP="00795D64">
      <w:pPr>
        <w:spacing w:after="80"/>
        <w:rPr>
          <w:rFonts w:ascii="Calibri" w:hAnsi="Calibri" w:cs="Calibri"/>
          <w:color w:val="679F45"/>
          <w:position w:val="1"/>
          <w:lang w:val="fr-CA" w:eastAsia="en-CA"/>
        </w:rPr>
      </w:pPr>
      <w:r w:rsidRPr="002B25D0">
        <w:rPr>
          <w:rFonts w:ascii="Calibri" w:hAnsi="Calibri" w:cs="Calibri"/>
          <w:color w:val="679F45"/>
          <w:position w:val="1"/>
          <w:lang w:val="fr-CA" w:eastAsia="en-CA"/>
        </w:rPr>
        <w:t>De</w:t>
      </w:r>
      <w:r w:rsidR="004A7D2C" w:rsidRPr="002B25D0">
        <w:rPr>
          <w:rFonts w:ascii="Calibri" w:hAnsi="Calibri" w:cs="Calibri"/>
          <w:color w:val="679F45"/>
          <w:position w:val="1"/>
          <w:lang w:val="fr-CA" w:eastAsia="en-CA"/>
        </w:rPr>
        <w:t xml:space="preserve"> quoi ce projet aura l'air une fois </w:t>
      </w:r>
      <w:r w:rsidR="008D6C22">
        <w:rPr>
          <w:rFonts w:ascii="Calibri" w:hAnsi="Calibri" w:cs="Calibri"/>
          <w:color w:val="679F45"/>
          <w:position w:val="1"/>
          <w:lang w:val="fr-CA" w:eastAsia="en-CA"/>
        </w:rPr>
        <w:t xml:space="preserve">mis </w:t>
      </w:r>
      <w:r w:rsidR="004A7D2C" w:rsidRPr="002B25D0">
        <w:rPr>
          <w:rFonts w:ascii="Calibri" w:hAnsi="Calibri" w:cs="Calibri"/>
          <w:color w:val="679F45"/>
          <w:position w:val="1"/>
          <w:lang w:val="fr-CA" w:eastAsia="en-CA"/>
        </w:rPr>
        <w:t>en place</w:t>
      </w:r>
    </w:p>
    <w:p w14:paraId="2F3B76EA" w14:textId="7EC4E003" w:rsidR="00B70278" w:rsidRPr="00263F54" w:rsidRDefault="00B70278" w:rsidP="00795D64">
      <w:pPr>
        <w:spacing w:after="80"/>
        <w:rPr>
          <w:lang w:val="fr-CA" w:eastAsia="en-CA"/>
        </w:rPr>
      </w:pPr>
      <w:r w:rsidRPr="00263F54">
        <w:rPr>
          <w:lang w:val="fr-CA" w:eastAsia="en-CA"/>
        </w:rPr>
        <w:t>4</w:t>
      </w:r>
      <w:r w:rsidRPr="00263F54">
        <w:rPr>
          <w:lang w:val="fr-CA" w:eastAsia="en-CA"/>
        </w:rPr>
        <w:tab/>
      </w:r>
      <w:r w:rsidR="00F31BBF" w:rsidRPr="00795D64">
        <w:rPr>
          <w:b/>
          <w:bCs/>
          <w:lang w:val="fr-CA" w:eastAsia="en-CA"/>
        </w:rPr>
        <w:t>I</w:t>
      </w:r>
      <w:r w:rsidR="00921329" w:rsidRPr="00795D64">
        <w:rPr>
          <w:b/>
          <w:bCs/>
          <w:lang w:val="fr-CA" w:eastAsia="en-CA"/>
        </w:rPr>
        <w:t>nitiatives proposées</w:t>
      </w:r>
    </w:p>
    <w:p w14:paraId="65F0B391" w14:textId="417A97CE" w:rsidR="00921329" w:rsidRPr="002B25D0" w:rsidRDefault="00E97E6E" w:rsidP="00795D64">
      <w:pPr>
        <w:spacing w:after="80"/>
        <w:rPr>
          <w:rFonts w:ascii="Times New Roman" w:hAnsi="Times New Roman" w:cs="Times New Roman"/>
          <w:sz w:val="28"/>
          <w:szCs w:val="28"/>
          <w:lang w:val="fr-CA"/>
        </w:rPr>
      </w:pPr>
      <w:r w:rsidRPr="002B25D0">
        <w:rPr>
          <w:rFonts w:ascii="Calibri" w:hAnsi="Calibri" w:cs="Calibri"/>
          <w:color w:val="679F45"/>
          <w:position w:val="1"/>
          <w:lang w:val="fr-CA" w:eastAsia="en-CA"/>
        </w:rPr>
        <w:t>Ce</w:t>
      </w:r>
      <w:r w:rsidR="00921329" w:rsidRPr="002B25D0">
        <w:rPr>
          <w:rFonts w:ascii="Calibri" w:hAnsi="Calibri" w:cs="Calibri"/>
          <w:color w:val="679F45"/>
          <w:position w:val="1"/>
          <w:lang w:val="fr-CA" w:eastAsia="en-CA"/>
        </w:rPr>
        <w:t xml:space="preserve"> que nous devons faire pour réaliser pleinement la vision de stratégie</w:t>
      </w:r>
    </w:p>
    <w:p w14:paraId="237D691F" w14:textId="3B9ECBE7" w:rsidR="00B70278" w:rsidRPr="002B25D0" w:rsidRDefault="00B70278" w:rsidP="00795D64">
      <w:pPr>
        <w:spacing w:after="80"/>
        <w:rPr>
          <w:rFonts w:ascii="Calibri" w:hAnsi="Calibri" w:cs="Calibri"/>
          <w:color w:val="231F20"/>
          <w:spacing w:val="-3"/>
          <w:lang w:val="fr-CA" w:eastAsia="en-CA"/>
        </w:rPr>
      </w:pPr>
      <w:r w:rsidRPr="002B25D0">
        <w:rPr>
          <w:rFonts w:ascii="Calibri" w:hAnsi="Calibri" w:cs="Calibri"/>
          <w:color w:val="231F20"/>
          <w:spacing w:val="-3"/>
          <w:lang w:val="fr-CA" w:eastAsia="en-CA"/>
        </w:rPr>
        <w:t>4</w:t>
      </w:r>
      <w:r w:rsidRPr="002B25D0">
        <w:rPr>
          <w:rFonts w:ascii="Calibri" w:hAnsi="Calibri" w:cs="Calibri"/>
          <w:color w:val="231F20"/>
          <w:spacing w:val="-3"/>
          <w:lang w:val="fr-CA" w:eastAsia="en-CA"/>
        </w:rPr>
        <w:tab/>
      </w:r>
      <w:r w:rsidR="00E97E6E" w:rsidRPr="00795D64">
        <w:rPr>
          <w:rFonts w:ascii="Calibri" w:hAnsi="Calibri" w:cs="Calibri"/>
          <w:b/>
          <w:bCs/>
          <w:color w:val="231F20"/>
          <w:spacing w:val="-3"/>
          <w:lang w:val="fr-CA" w:eastAsia="en-CA"/>
        </w:rPr>
        <w:t>F</w:t>
      </w:r>
      <w:r w:rsidR="00921329" w:rsidRPr="00795D64">
        <w:rPr>
          <w:rFonts w:ascii="Calibri" w:hAnsi="Calibri" w:cs="Calibri"/>
          <w:b/>
          <w:bCs/>
          <w:color w:val="231F20"/>
          <w:spacing w:val="-3"/>
          <w:lang w:val="fr-CA" w:eastAsia="en-CA"/>
        </w:rPr>
        <w:t xml:space="preserve">avoriser </w:t>
      </w:r>
      <w:bookmarkStart w:id="7" w:name="_Hlk24468496"/>
      <w:r w:rsidR="00921329" w:rsidRPr="00795D64">
        <w:rPr>
          <w:rFonts w:ascii="Calibri" w:hAnsi="Calibri" w:cs="Calibri"/>
          <w:b/>
          <w:bCs/>
          <w:color w:val="231F20"/>
          <w:spacing w:val="-3"/>
          <w:lang w:val="fr-CA" w:eastAsia="en-CA"/>
        </w:rPr>
        <w:t xml:space="preserve">des milieux de travail </w:t>
      </w:r>
      <w:bookmarkStart w:id="8" w:name="_Hlk24551848"/>
      <w:r w:rsidR="00921329" w:rsidRPr="00795D64">
        <w:rPr>
          <w:rFonts w:ascii="Calibri" w:hAnsi="Calibri" w:cs="Calibri"/>
          <w:b/>
          <w:bCs/>
          <w:color w:val="231F20"/>
          <w:spacing w:val="-3"/>
          <w:lang w:val="fr-CA" w:eastAsia="en-CA"/>
        </w:rPr>
        <w:t>résolument</w:t>
      </w:r>
      <w:bookmarkEnd w:id="8"/>
      <w:r w:rsidR="00921329" w:rsidRPr="00795D64">
        <w:rPr>
          <w:rFonts w:ascii="Calibri" w:hAnsi="Calibri" w:cs="Calibri"/>
          <w:b/>
          <w:bCs/>
          <w:color w:val="231F20"/>
          <w:spacing w:val="-3"/>
          <w:lang w:val="fr-CA" w:eastAsia="en-CA"/>
        </w:rPr>
        <w:t xml:space="preserve"> </w:t>
      </w:r>
      <w:bookmarkStart w:id="9" w:name="_Hlk24551858"/>
      <w:r w:rsidR="00921329" w:rsidRPr="00795D64">
        <w:rPr>
          <w:rFonts w:ascii="Calibri" w:hAnsi="Calibri" w:cs="Calibri"/>
          <w:b/>
          <w:bCs/>
          <w:color w:val="231F20"/>
          <w:spacing w:val="-3"/>
          <w:lang w:val="fr-CA" w:eastAsia="en-CA"/>
        </w:rPr>
        <w:t>accessibles</w:t>
      </w:r>
      <w:bookmarkEnd w:id="9"/>
      <w:r w:rsidR="00921329" w:rsidRPr="00795D64">
        <w:rPr>
          <w:rFonts w:ascii="Calibri" w:hAnsi="Calibri" w:cs="Calibri"/>
          <w:b/>
          <w:bCs/>
          <w:color w:val="231F20"/>
          <w:spacing w:val="-3"/>
          <w:lang w:val="fr-CA" w:eastAsia="en-CA"/>
        </w:rPr>
        <w:t xml:space="preserve"> aux personnes handicapées et inclusifs</w:t>
      </w:r>
      <w:bookmarkEnd w:id="7"/>
    </w:p>
    <w:p w14:paraId="4DBCDDA2" w14:textId="56013914" w:rsidR="00921329" w:rsidRPr="002B25D0" w:rsidRDefault="00B70278" w:rsidP="00795D64">
      <w:pPr>
        <w:spacing w:after="80"/>
        <w:rPr>
          <w:rFonts w:ascii="Calibri" w:hAnsi="Calibri" w:cs="Calibri"/>
          <w:color w:val="231F20"/>
          <w:spacing w:val="-3"/>
          <w:lang w:val="fr-CA" w:eastAsia="en-CA"/>
        </w:rPr>
      </w:pPr>
      <w:r w:rsidRPr="002B25D0">
        <w:rPr>
          <w:rFonts w:ascii="Calibri" w:hAnsi="Calibri" w:cs="Calibri"/>
          <w:color w:val="231F20"/>
          <w:spacing w:val="-3"/>
          <w:lang w:val="fr-CA" w:eastAsia="en-CA"/>
        </w:rPr>
        <w:t>6</w:t>
      </w:r>
      <w:r w:rsidRPr="002B25D0">
        <w:rPr>
          <w:rFonts w:ascii="Calibri" w:hAnsi="Calibri" w:cs="Calibri"/>
          <w:color w:val="231F20"/>
          <w:spacing w:val="-3"/>
          <w:lang w:val="fr-CA" w:eastAsia="en-CA"/>
        </w:rPr>
        <w:tab/>
      </w:r>
      <w:r w:rsidR="00E97E6E" w:rsidRPr="00795D64">
        <w:rPr>
          <w:rFonts w:ascii="Calibri" w:hAnsi="Calibri" w:cs="Calibri"/>
          <w:b/>
          <w:bCs/>
          <w:color w:val="231F20"/>
          <w:spacing w:val="-3"/>
          <w:lang w:val="fr-CA" w:eastAsia="en-CA"/>
        </w:rPr>
        <w:t>É</w:t>
      </w:r>
      <w:r w:rsidR="003E68AA" w:rsidRPr="00795D64">
        <w:rPr>
          <w:rFonts w:ascii="Calibri" w:hAnsi="Calibri" w:cs="Calibri"/>
          <w:b/>
          <w:bCs/>
          <w:color w:val="231F20"/>
          <w:spacing w:val="-3"/>
          <w:lang w:val="fr-CA" w:eastAsia="en-CA"/>
        </w:rPr>
        <w:t>laborer</w:t>
      </w:r>
      <w:r w:rsidR="00921329" w:rsidRPr="00795D64">
        <w:rPr>
          <w:rFonts w:ascii="Calibri" w:hAnsi="Calibri" w:cs="Calibri"/>
          <w:b/>
          <w:bCs/>
          <w:color w:val="231F20"/>
          <w:spacing w:val="-3"/>
          <w:lang w:val="fr-CA" w:eastAsia="en-CA"/>
        </w:rPr>
        <w:t xml:space="preserve"> </w:t>
      </w:r>
      <w:bookmarkStart w:id="10" w:name="_Hlk24468645"/>
      <w:r w:rsidR="00921329" w:rsidRPr="00795D64">
        <w:rPr>
          <w:rFonts w:ascii="Calibri" w:hAnsi="Calibri" w:cs="Calibri"/>
          <w:b/>
          <w:bCs/>
          <w:color w:val="231F20"/>
          <w:spacing w:val="-3"/>
          <w:lang w:val="fr-CA" w:eastAsia="en-CA"/>
        </w:rPr>
        <w:t xml:space="preserve">des </w:t>
      </w:r>
      <w:bookmarkStart w:id="11" w:name="_Hlk24550876"/>
      <w:r w:rsidR="00921329" w:rsidRPr="00795D64">
        <w:rPr>
          <w:rFonts w:ascii="Calibri" w:hAnsi="Calibri" w:cs="Calibri"/>
          <w:b/>
          <w:bCs/>
          <w:color w:val="231F20"/>
          <w:spacing w:val="-3"/>
          <w:lang w:val="fr-CA" w:eastAsia="en-CA"/>
        </w:rPr>
        <w:t>soutiens complets pour les personnes handicapées</w:t>
      </w:r>
      <w:bookmarkEnd w:id="10"/>
      <w:bookmarkEnd w:id="11"/>
    </w:p>
    <w:p w14:paraId="0F6831C2" w14:textId="25CAD682" w:rsidR="00B70278" w:rsidRPr="00263F54" w:rsidRDefault="00B70278" w:rsidP="00795D64">
      <w:pPr>
        <w:spacing w:after="80"/>
        <w:rPr>
          <w:lang w:val="fr-CA" w:eastAsia="en-CA"/>
        </w:rPr>
      </w:pPr>
      <w:bookmarkStart w:id="12" w:name="_Hlk24550672"/>
      <w:r w:rsidRPr="00263F54">
        <w:rPr>
          <w:lang w:val="fr-CA" w:eastAsia="en-CA"/>
        </w:rPr>
        <w:t>8</w:t>
      </w:r>
      <w:r w:rsidRPr="00263F54">
        <w:rPr>
          <w:lang w:val="fr-CA" w:eastAsia="en-CA"/>
        </w:rPr>
        <w:tab/>
      </w:r>
      <w:r w:rsidR="00F31BBF" w:rsidRPr="00795D64">
        <w:rPr>
          <w:b/>
          <w:bCs/>
          <w:lang w:val="fr-CA" w:eastAsia="en-CA"/>
        </w:rPr>
        <w:t>V</w:t>
      </w:r>
      <w:r w:rsidR="00921329" w:rsidRPr="00795D64">
        <w:rPr>
          <w:b/>
          <w:bCs/>
          <w:lang w:val="fr-CA" w:eastAsia="en-CA"/>
        </w:rPr>
        <w:t>aleurs fondamentales</w:t>
      </w:r>
      <w:bookmarkEnd w:id="12"/>
    </w:p>
    <w:p w14:paraId="4119B99A" w14:textId="7B8EE720" w:rsidR="00921329" w:rsidRPr="002B25D0" w:rsidRDefault="00E97E6E" w:rsidP="00795D64">
      <w:pPr>
        <w:spacing w:after="80"/>
        <w:rPr>
          <w:rFonts w:ascii="Calibri" w:hAnsi="Calibri" w:cs="Calibri"/>
          <w:color w:val="679F45"/>
          <w:position w:val="1"/>
          <w:lang w:val="fr-CA" w:eastAsia="en-CA"/>
        </w:rPr>
      </w:pPr>
      <w:r w:rsidRPr="002B25D0">
        <w:rPr>
          <w:rFonts w:ascii="Calibri" w:hAnsi="Calibri" w:cs="Calibri"/>
          <w:color w:val="679F45"/>
          <w:position w:val="1"/>
          <w:lang w:val="fr-CA" w:eastAsia="en-CA"/>
        </w:rPr>
        <w:t>Les</w:t>
      </w:r>
      <w:r w:rsidR="00921329" w:rsidRPr="002B25D0">
        <w:rPr>
          <w:rFonts w:ascii="Calibri" w:hAnsi="Calibri" w:cs="Calibri"/>
          <w:color w:val="679F45"/>
          <w:position w:val="1"/>
          <w:lang w:val="fr-CA" w:eastAsia="en-CA"/>
        </w:rPr>
        <w:t xml:space="preserve"> principes qui nous guideront tout au long de notre parcours</w:t>
      </w:r>
      <w:r w:rsidR="004E072D" w:rsidRPr="002B25D0">
        <w:rPr>
          <w:rFonts w:ascii="Calibri" w:hAnsi="Calibri" w:cs="Calibri"/>
          <w:color w:val="679F45"/>
          <w:position w:val="1"/>
          <w:lang w:val="fr-CA" w:eastAsia="en-CA"/>
        </w:rPr>
        <w:t xml:space="preserve"> </w:t>
      </w:r>
    </w:p>
    <w:p w14:paraId="2CEBA29C" w14:textId="77777777" w:rsidR="00B70278" w:rsidRPr="00263F54" w:rsidRDefault="00B70278" w:rsidP="00795D64">
      <w:pPr>
        <w:spacing w:after="80"/>
        <w:rPr>
          <w:lang w:val="fr-CA" w:eastAsia="en-CA"/>
        </w:rPr>
      </w:pPr>
      <w:bookmarkStart w:id="13" w:name="_Hlk24550910"/>
      <w:r w:rsidRPr="00263F54">
        <w:rPr>
          <w:lang w:val="fr-CA" w:eastAsia="en-CA"/>
        </w:rPr>
        <w:t>11</w:t>
      </w:r>
      <w:r w:rsidRPr="00263F54">
        <w:rPr>
          <w:lang w:val="fr-CA" w:eastAsia="en-CA"/>
        </w:rPr>
        <w:tab/>
      </w:r>
      <w:r w:rsidR="00F31BBF" w:rsidRPr="00795D64">
        <w:rPr>
          <w:b/>
          <w:bCs/>
          <w:lang w:val="fr-CA" w:eastAsia="en-CA"/>
        </w:rPr>
        <w:t>É</w:t>
      </w:r>
      <w:r w:rsidR="004E072D" w:rsidRPr="00795D64">
        <w:rPr>
          <w:b/>
          <w:bCs/>
          <w:lang w:val="fr-CA" w:eastAsia="en-CA"/>
        </w:rPr>
        <w:t>valuation et</w:t>
      </w:r>
      <w:r w:rsidR="00F04B3B" w:rsidRPr="00795D64">
        <w:rPr>
          <w:b/>
          <w:bCs/>
          <w:lang w:val="fr-CA" w:eastAsia="en-CA"/>
        </w:rPr>
        <w:t xml:space="preserve"> </w:t>
      </w:r>
      <w:r w:rsidR="004E072D" w:rsidRPr="00795D64">
        <w:rPr>
          <w:b/>
          <w:bCs/>
          <w:lang w:val="fr-CA" w:eastAsia="en-CA"/>
        </w:rPr>
        <w:t>responsabilisation</w:t>
      </w:r>
      <w:bookmarkEnd w:id="13"/>
    </w:p>
    <w:p w14:paraId="12F226FC" w14:textId="732481EF" w:rsidR="00921329" w:rsidRPr="002B25D0" w:rsidRDefault="00E97E6E" w:rsidP="00795D64">
      <w:pPr>
        <w:spacing w:after="80"/>
        <w:rPr>
          <w:rFonts w:ascii="Calibri" w:hAnsi="Calibri" w:cs="Calibri"/>
          <w:color w:val="679F45"/>
          <w:position w:val="1"/>
          <w:lang w:val="fr-CA" w:eastAsia="en-CA"/>
        </w:rPr>
      </w:pPr>
      <w:r w:rsidRPr="002B25D0">
        <w:rPr>
          <w:rFonts w:ascii="Calibri" w:hAnsi="Calibri" w:cs="Calibri"/>
          <w:color w:val="679F45"/>
          <w:position w:val="1"/>
          <w:lang w:val="fr-CA" w:eastAsia="en-CA"/>
        </w:rPr>
        <w:t>Comment</w:t>
      </w:r>
      <w:r w:rsidR="004E072D" w:rsidRPr="002B25D0">
        <w:rPr>
          <w:rFonts w:ascii="Calibri" w:hAnsi="Calibri" w:cs="Calibri"/>
          <w:color w:val="679F45"/>
          <w:position w:val="1"/>
          <w:lang w:val="fr-CA" w:eastAsia="en-CA"/>
        </w:rPr>
        <w:t xml:space="preserve"> nous saurons jusqu’où nous sommes allés</w:t>
      </w:r>
    </w:p>
    <w:p w14:paraId="48E0E897" w14:textId="77777777" w:rsidR="00B70278" w:rsidRPr="00263F54" w:rsidRDefault="00B70278" w:rsidP="00795D64">
      <w:pPr>
        <w:spacing w:after="80"/>
        <w:rPr>
          <w:lang w:val="fr-CA" w:eastAsia="en-CA"/>
        </w:rPr>
      </w:pPr>
      <w:bookmarkStart w:id="14" w:name="_Hlk24550892"/>
      <w:r w:rsidRPr="00263F54">
        <w:rPr>
          <w:lang w:val="fr-CA" w:eastAsia="en-CA"/>
        </w:rPr>
        <w:t>12</w:t>
      </w:r>
      <w:r w:rsidRPr="00263F54">
        <w:rPr>
          <w:lang w:val="fr-CA" w:eastAsia="en-CA"/>
        </w:rPr>
        <w:tab/>
      </w:r>
      <w:r w:rsidR="00F31BBF" w:rsidRPr="00795D64">
        <w:rPr>
          <w:b/>
          <w:bCs/>
          <w:lang w:val="fr-CA" w:eastAsia="en-CA"/>
        </w:rPr>
        <w:t>M</w:t>
      </w:r>
      <w:r w:rsidR="004E072D" w:rsidRPr="00795D64">
        <w:rPr>
          <w:b/>
          <w:bCs/>
          <w:lang w:val="fr-CA" w:eastAsia="en-CA"/>
        </w:rPr>
        <w:t xml:space="preserve">ise en œuvre de </w:t>
      </w:r>
      <w:bookmarkEnd w:id="14"/>
      <w:r w:rsidR="004E072D" w:rsidRPr="00795D64">
        <w:rPr>
          <w:b/>
          <w:bCs/>
          <w:lang w:val="fr-CA" w:eastAsia="en-CA"/>
        </w:rPr>
        <w:t>la stratégie</w:t>
      </w:r>
    </w:p>
    <w:p w14:paraId="1F9D1AF3" w14:textId="5154DB4B" w:rsidR="004E072D" w:rsidRPr="002B25D0" w:rsidRDefault="00E97E6E" w:rsidP="00795D64">
      <w:pPr>
        <w:spacing w:after="80"/>
        <w:rPr>
          <w:rFonts w:ascii="Times New Roman" w:hAnsi="Times New Roman" w:cs="Times New Roman"/>
          <w:sz w:val="28"/>
          <w:szCs w:val="28"/>
          <w:lang w:val="fr-CA"/>
        </w:rPr>
      </w:pPr>
      <w:r w:rsidRPr="002B25D0">
        <w:rPr>
          <w:rFonts w:ascii="Calibri" w:hAnsi="Calibri" w:cs="Calibri"/>
          <w:color w:val="679F45"/>
          <w:position w:val="1"/>
          <w:lang w:val="fr-CA" w:eastAsia="en-CA"/>
        </w:rPr>
        <w:t>Des</w:t>
      </w:r>
      <w:r w:rsidR="004E072D" w:rsidRPr="002B25D0">
        <w:rPr>
          <w:rFonts w:ascii="Calibri" w:hAnsi="Calibri" w:cs="Calibri"/>
          <w:color w:val="679F45"/>
          <w:position w:val="1"/>
          <w:lang w:val="fr-CA" w:eastAsia="en-CA"/>
        </w:rPr>
        <w:t xml:space="preserve"> propositions pour bien faire les choses </w:t>
      </w:r>
    </w:p>
    <w:p w14:paraId="16C673EA" w14:textId="77777777" w:rsidR="00B70278" w:rsidRPr="00263F54" w:rsidRDefault="00B70278" w:rsidP="00795D64">
      <w:pPr>
        <w:spacing w:after="80"/>
        <w:rPr>
          <w:lang w:val="fr-CA" w:eastAsia="en-CA"/>
        </w:rPr>
      </w:pPr>
      <w:r w:rsidRPr="00263F54">
        <w:rPr>
          <w:lang w:val="fr-CA" w:eastAsia="en-CA"/>
        </w:rPr>
        <w:t>15</w:t>
      </w:r>
      <w:r w:rsidRPr="00263F54">
        <w:rPr>
          <w:lang w:val="fr-CA" w:eastAsia="en-CA"/>
        </w:rPr>
        <w:tab/>
      </w:r>
      <w:r w:rsidR="00F31BBF" w:rsidRPr="00795D64">
        <w:rPr>
          <w:b/>
          <w:bCs/>
          <w:lang w:val="fr-CA" w:eastAsia="en-CA"/>
        </w:rPr>
        <w:t>M</w:t>
      </w:r>
      <w:r w:rsidRPr="00795D64">
        <w:rPr>
          <w:b/>
          <w:bCs/>
          <w:lang w:val="fr-CA" w:eastAsia="en-CA"/>
        </w:rPr>
        <w:t>odèle</w:t>
      </w:r>
    </w:p>
    <w:p w14:paraId="5FE916D7" w14:textId="004E29B3" w:rsidR="00A958DD" w:rsidRPr="002B25D0" w:rsidRDefault="00E97E6E" w:rsidP="00795D64">
      <w:pPr>
        <w:spacing w:after="80"/>
        <w:rPr>
          <w:rFonts w:ascii="Calibri" w:hAnsi="Calibri" w:cs="Calibri"/>
          <w:color w:val="679F45"/>
          <w:position w:val="1"/>
          <w:lang w:val="fr-CA" w:eastAsia="en-CA"/>
        </w:rPr>
      </w:pPr>
      <w:r w:rsidRPr="002B25D0">
        <w:rPr>
          <w:rFonts w:ascii="Calibri" w:hAnsi="Calibri" w:cs="Calibri"/>
          <w:color w:val="679F45"/>
          <w:position w:val="1"/>
          <w:lang w:val="fr-CA" w:eastAsia="en-CA"/>
        </w:rPr>
        <w:t>Aperçu</w:t>
      </w:r>
      <w:r w:rsidR="004E072D" w:rsidRPr="002B25D0">
        <w:rPr>
          <w:rFonts w:ascii="Calibri" w:hAnsi="Calibri" w:cs="Calibri"/>
          <w:color w:val="679F45"/>
          <w:position w:val="1"/>
          <w:lang w:val="fr-CA" w:eastAsia="en-CA"/>
        </w:rPr>
        <w:t xml:space="preserve"> des éléments de la stratégie d’</w:t>
      </w:r>
      <w:r w:rsidR="005624BC">
        <w:rPr>
          <w:rFonts w:ascii="Calibri" w:hAnsi="Calibri" w:cs="Calibri"/>
          <w:color w:val="679F45"/>
          <w:position w:val="1"/>
          <w:lang w:val="fr-CA" w:eastAsia="en-CA"/>
        </w:rPr>
        <w:t>H</w:t>
      </w:r>
      <w:r w:rsidR="004E072D" w:rsidRPr="002B25D0">
        <w:rPr>
          <w:rFonts w:ascii="Calibri" w:hAnsi="Calibri" w:cs="Calibri"/>
          <w:color w:val="679F45"/>
          <w:position w:val="1"/>
          <w:lang w:val="fr-CA" w:eastAsia="en-CA"/>
        </w:rPr>
        <w:t>TC</w:t>
      </w:r>
    </w:p>
    <w:p w14:paraId="2C5D35A6" w14:textId="192920F8" w:rsidR="004E072D" w:rsidRPr="00263F54" w:rsidRDefault="00B70278" w:rsidP="00795D64">
      <w:pPr>
        <w:spacing w:after="80"/>
        <w:rPr>
          <w:lang w:val="fr-CA" w:eastAsia="en-CA"/>
        </w:rPr>
      </w:pPr>
      <w:r w:rsidRPr="00263F54">
        <w:rPr>
          <w:lang w:val="fr-CA" w:eastAsia="en-CA"/>
        </w:rPr>
        <w:t>16</w:t>
      </w:r>
      <w:r w:rsidRPr="00263F54">
        <w:rPr>
          <w:lang w:val="fr-CA" w:eastAsia="en-CA"/>
        </w:rPr>
        <w:tab/>
      </w:r>
      <w:r w:rsidR="004E072D" w:rsidRPr="000F4229">
        <w:rPr>
          <w:b/>
          <w:bCs/>
          <w:lang w:val="fr-CA" w:eastAsia="en-CA"/>
        </w:rPr>
        <w:t>Remerciements</w:t>
      </w:r>
    </w:p>
    <w:p w14:paraId="75DA2614" w14:textId="77777777" w:rsidR="00FC5B94" w:rsidRPr="00263F54" w:rsidRDefault="00B70278" w:rsidP="00795D64">
      <w:pPr>
        <w:spacing w:after="80"/>
        <w:rPr>
          <w:lang w:val="fr-CA" w:eastAsia="en-CA"/>
        </w:rPr>
        <w:sectPr w:rsidR="00FC5B94" w:rsidRPr="00263F54" w:rsidSect="00911E2E">
          <w:footerReference w:type="default" r:id="rId24"/>
          <w:pgSz w:w="12240" w:h="15840"/>
          <w:pgMar w:top="850" w:right="1440" w:bottom="562" w:left="1440" w:header="706" w:footer="706" w:gutter="0"/>
          <w:cols w:space="708"/>
          <w:docGrid w:linePitch="360"/>
        </w:sectPr>
      </w:pPr>
      <w:r w:rsidRPr="00263F54">
        <w:rPr>
          <w:lang w:val="fr-CA" w:eastAsia="en-CA"/>
        </w:rPr>
        <w:t>17</w:t>
      </w:r>
      <w:r w:rsidRPr="00263F54">
        <w:rPr>
          <w:lang w:val="fr-CA" w:eastAsia="en-CA"/>
        </w:rPr>
        <w:tab/>
      </w:r>
      <w:r w:rsidR="003F34BD" w:rsidRPr="000F4229">
        <w:rPr>
          <w:b/>
          <w:bCs/>
          <w:lang w:val="fr-CA" w:eastAsia="en-CA"/>
        </w:rPr>
        <w:t>Consultation et documents complémentaires</w:t>
      </w:r>
    </w:p>
    <w:p w14:paraId="4E62180C" w14:textId="3D7DA49A" w:rsidR="004A7D2C" w:rsidRPr="00263F54" w:rsidRDefault="004A7D2C" w:rsidP="00263F54">
      <w:pPr>
        <w:pStyle w:val="Heading1"/>
        <w:spacing w:before="0"/>
        <w:rPr>
          <w:rFonts w:ascii="Corbel" w:eastAsia="Times New Roman" w:hAnsi="Corbel"/>
          <w:color w:val="7030A0"/>
          <w:lang w:val="fr-CA" w:eastAsia="en-CA"/>
        </w:rPr>
      </w:pPr>
      <w:r w:rsidRPr="00263F54">
        <w:rPr>
          <w:rFonts w:ascii="Corbel" w:eastAsia="Times New Roman" w:hAnsi="Corbel"/>
          <w:color w:val="7030A0"/>
          <w:lang w:val="fr-CA" w:eastAsia="en-CA"/>
        </w:rPr>
        <w:lastRenderedPageBreak/>
        <w:t>Avant-propos</w:t>
      </w:r>
    </w:p>
    <w:p w14:paraId="24415176" w14:textId="51A260F0" w:rsidR="004A7D2C" w:rsidRPr="002B25D0" w:rsidRDefault="004A7D2C" w:rsidP="00FC5B94">
      <w:pPr>
        <w:spacing w:after="60" w:line="245" w:lineRule="auto"/>
        <w:rPr>
          <w:rFonts w:cstheme="minorHAnsi"/>
          <w:sz w:val="24"/>
          <w:szCs w:val="24"/>
          <w:lang w:val="fr-CA"/>
        </w:rPr>
      </w:pPr>
      <w:r w:rsidRPr="002B25D0">
        <w:rPr>
          <w:rFonts w:cstheme="minorHAnsi"/>
          <w:sz w:val="24"/>
          <w:szCs w:val="24"/>
          <w:lang w:val="fr-CA"/>
        </w:rPr>
        <w:t>Voici un cadre stratégique - une carte routière, pour ainsi dire, pour aller de l'avant</w:t>
      </w:r>
      <w:r w:rsidR="00C30EF5">
        <w:rPr>
          <w:rFonts w:cstheme="minorHAnsi"/>
          <w:sz w:val="24"/>
          <w:szCs w:val="24"/>
          <w:lang w:val="fr-CA"/>
        </w:rPr>
        <w:t xml:space="preserve"> </w:t>
      </w:r>
      <w:r w:rsidRPr="002B25D0">
        <w:rPr>
          <w:rFonts w:cstheme="minorHAnsi"/>
          <w:sz w:val="24"/>
          <w:szCs w:val="24"/>
          <w:lang w:val="fr-CA"/>
        </w:rPr>
        <w:t xml:space="preserve">- en vue de renforcer l'emploi soutenu des personnes </w:t>
      </w:r>
      <w:r w:rsidR="000E7F2B" w:rsidRPr="000E7F2B">
        <w:rPr>
          <w:rFonts w:cstheme="minorHAnsi"/>
          <w:sz w:val="24"/>
          <w:szCs w:val="24"/>
          <w:lang w:val="fr-CA"/>
        </w:rPr>
        <w:t>en situation de handicap</w:t>
      </w:r>
      <w:r w:rsidRPr="002B25D0">
        <w:rPr>
          <w:rFonts w:cstheme="minorHAnsi"/>
          <w:sz w:val="24"/>
          <w:szCs w:val="24"/>
          <w:lang w:val="fr-CA"/>
        </w:rPr>
        <w:t xml:space="preserve"> au Canada.</w:t>
      </w:r>
    </w:p>
    <w:p w14:paraId="78DEF22E" w14:textId="5D6DB7C5" w:rsidR="004A7D2C" w:rsidRPr="002B25D0" w:rsidRDefault="004A7D2C" w:rsidP="00FC5B94">
      <w:pPr>
        <w:spacing w:after="60" w:line="245" w:lineRule="auto"/>
        <w:rPr>
          <w:rFonts w:cstheme="minorHAnsi"/>
          <w:sz w:val="24"/>
          <w:szCs w:val="24"/>
          <w:lang w:val="fr-CA"/>
        </w:rPr>
      </w:pPr>
      <w:r w:rsidRPr="002B25D0">
        <w:rPr>
          <w:rFonts w:cstheme="minorHAnsi"/>
          <w:sz w:val="24"/>
          <w:szCs w:val="24"/>
          <w:lang w:val="fr-CA"/>
        </w:rPr>
        <w:t xml:space="preserve">La stratégie articule une vision, des objectifs, des initiatives, des valeurs fondamentales et des mesures. Tous ces éléments sont très ambitieux et assez largement encadrés pour qu’ils puissent être adoptés en tant que guide d’action par les personnes </w:t>
      </w:r>
      <w:r w:rsidR="000E7F2B" w:rsidRPr="000E7F2B">
        <w:rPr>
          <w:rFonts w:cstheme="minorHAnsi"/>
          <w:sz w:val="24"/>
          <w:szCs w:val="24"/>
          <w:lang w:val="fr-CA"/>
        </w:rPr>
        <w:t>en situation de handicap</w:t>
      </w:r>
      <w:r w:rsidRPr="002B25D0">
        <w:rPr>
          <w:rFonts w:cstheme="minorHAnsi"/>
          <w:sz w:val="24"/>
          <w:szCs w:val="24"/>
          <w:lang w:val="fr-CA"/>
        </w:rPr>
        <w:t>, les travailleurs accidentés, les entreprises, les employeurs, les syndicats, les prestataires de services communautaires et tous les paliers de gouvernement.</w:t>
      </w:r>
    </w:p>
    <w:p w14:paraId="1BFDD882" w14:textId="77777777" w:rsidR="004A7D2C" w:rsidRPr="00263F54" w:rsidRDefault="004A7D2C" w:rsidP="00263F54">
      <w:pPr>
        <w:pStyle w:val="Heading1"/>
        <w:spacing w:before="0"/>
        <w:rPr>
          <w:rFonts w:ascii="Corbel" w:eastAsia="Times New Roman" w:hAnsi="Corbel"/>
          <w:color w:val="7030A0"/>
          <w:lang w:val="fr-CA" w:eastAsia="en-CA"/>
        </w:rPr>
      </w:pPr>
      <w:r w:rsidRPr="00263F54">
        <w:rPr>
          <w:rFonts w:ascii="Corbel" w:eastAsia="Times New Roman" w:hAnsi="Corbel"/>
          <w:color w:val="7030A0"/>
          <w:lang w:val="fr-CA" w:eastAsia="en-CA"/>
        </w:rPr>
        <w:t>Comment tout a commencé</w:t>
      </w:r>
    </w:p>
    <w:p w14:paraId="7467A833" w14:textId="704108FC" w:rsidR="004A7D2C" w:rsidRPr="002B25D0" w:rsidRDefault="004A7D2C" w:rsidP="00FC5B94">
      <w:pPr>
        <w:spacing w:after="60" w:line="245" w:lineRule="auto"/>
        <w:rPr>
          <w:rFonts w:cstheme="minorHAnsi"/>
          <w:sz w:val="24"/>
          <w:szCs w:val="24"/>
          <w:lang w:val="fr-CA"/>
        </w:rPr>
      </w:pPr>
      <w:r w:rsidRPr="002B25D0">
        <w:rPr>
          <w:rFonts w:cstheme="minorHAnsi"/>
          <w:sz w:val="24"/>
          <w:szCs w:val="24"/>
          <w:lang w:val="fr-CA"/>
        </w:rPr>
        <w:t xml:space="preserve">En 2017, le Comité canadien de la réadaptation et du travail (CCRT), le Centre de </w:t>
      </w:r>
      <w:r w:rsidR="00C30EF5">
        <w:rPr>
          <w:rFonts w:cstheme="minorHAnsi"/>
          <w:sz w:val="24"/>
          <w:szCs w:val="24"/>
          <w:lang w:val="fr-CA"/>
        </w:rPr>
        <w:t>r</w:t>
      </w:r>
      <w:r w:rsidRPr="002B25D0">
        <w:rPr>
          <w:rFonts w:cstheme="minorHAnsi"/>
          <w:sz w:val="24"/>
          <w:szCs w:val="24"/>
          <w:lang w:val="fr-CA"/>
        </w:rPr>
        <w:t xml:space="preserve">echerche sur les </w:t>
      </w:r>
      <w:r w:rsidR="00C30EF5">
        <w:rPr>
          <w:rFonts w:cstheme="minorHAnsi"/>
          <w:sz w:val="24"/>
          <w:szCs w:val="24"/>
          <w:lang w:val="fr-CA"/>
        </w:rPr>
        <w:t>p</w:t>
      </w:r>
      <w:r w:rsidRPr="002B25D0">
        <w:rPr>
          <w:rFonts w:cstheme="minorHAnsi"/>
          <w:sz w:val="24"/>
          <w:szCs w:val="24"/>
          <w:lang w:val="fr-CA"/>
        </w:rPr>
        <w:t xml:space="preserve">olitiques en </w:t>
      </w:r>
      <w:r w:rsidR="00C30EF5">
        <w:rPr>
          <w:rFonts w:cstheme="minorHAnsi"/>
          <w:sz w:val="24"/>
          <w:szCs w:val="24"/>
          <w:lang w:val="fr-CA"/>
        </w:rPr>
        <w:t>m</w:t>
      </w:r>
      <w:r w:rsidRPr="002B25D0">
        <w:rPr>
          <w:rFonts w:cstheme="minorHAnsi"/>
          <w:sz w:val="24"/>
          <w:szCs w:val="24"/>
          <w:lang w:val="fr-CA"/>
        </w:rPr>
        <w:t>atière d’</w:t>
      </w:r>
      <w:r w:rsidR="00C30EF5">
        <w:rPr>
          <w:rFonts w:cstheme="minorHAnsi"/>
          <w:sz w:val="24"/>
          <w:szCs w:val="24"/>
          <w:lang w:val="fr-CA"/>
        </w:rPr>
        <w:t>i</w:t>
      </w:r>
      <w:r w:rsidRPr="002B25D0">
        <w:rPr>
          <w:rFonts w:cstheme="minorHAnsi"/>
          <w:sz w:val="24"/>
          <w:szCs w:val="24"/>
          <w:lang w:val="fr-CA"/>
        </w:rPr>
        <w:t xml:space="preserve">nvalidité </w:t>
      </w:r>
      <w:r w:rsidR="00C30EF5">
        <w:rPr>
          <w:rFonts w:cstheme="minorHAnsi"/>
          <w:sz w:val="24"/>
          <w:szCs w:val="24"/>
          <w:lang w:val="fr-CA"/>
        </w:rPr>
        <w:t>p</w:t>
      </w:r>
      <w:r w:rsidRPr="002B25D0">
        <w:rPr>
          <w:rFonts w:cstheme="minorHAnsi"/>
          <w:sz w:val="24"/>
          <w:szCs w:val="24"/>
          <w:lang w:val="fr-CA"/>
        </w:rPr>
        <w:t>rofessionnelle</w:t>
      </w:r>
      <w:r w:rsidR="00C30EF5">
        <w:rPr>
          <w:rFonts w:cstheme="minorHAnsi"/>
          <w:sz w:val="24"/>
          <w:szCs w:val="24"/>
          <w:lang w:val="fr-CA"/>
        </w:rPr>
        <w:t>,</w:t>
      </w:r>
      <w:r w:rsidRPr="002B25D0">
        <w:rPr>
          <w:rFonts w:cstheme="minorHAnsi"/>
          <w:sz w:val="24"/>
          <w:szCs w:val="24"/>
          <w:lang w:val="fr-CA"/>
        </w:rPr>
        <w:t xml:space="preserve"> Inclusion Terre-Neuve (</w:t>
      </w:r>
      <w:proofErr w:type="spellStart"/>
      <w:r w:rsidRPr="002B25D0">
        <w:rPr>
          <w:rFonts w:cstheme="minorHAnsi"/>
          <w:sz w:val="24"/>
          <w:szCs w:val="24"/>
          <w:lang w:val="fr-CA"/>
        </w:rPr>
        <w:t>InclusionNL</w:t>
      </w:r>
      <w:proofErr w:type="spellEnd"/>
      <w:r w:rsidRPr="002B25D0">
        <w:rPr>
          <w:rFonts w:cstheme="minorHAnsi"/>
          <w:sz w:val="24"/>
          <w:szCs w:val="24"/>
          <w:lang w:val="fr-CA"/>
        </w:rPr>
        <w:t xml:space="preserve">) et le Réseau ontarien des groupes de travailleurs accidentés (ONIWG) – travaillant déjà ensemble comme membres d'un caucus communautaire formé par le partenariat de recherche du CRPIP – ont établi le Comité de pilotage </w:t>
      </w:r>
      <w:r w:rsidR="000E7F2B" w:rsidRPr="007E0BFA">
        <w:rPr>
          <w:rFonts w:cstheme="minorHAnsi"/>
          <w:sz w:val="24"/>
          <w:szCs w:val="24"/>
          <w:lang w:val="fr-CA"/>
        </w:rPr>
        <w:t>du handicap</w:t>
      </w:r>
      <w:r w:rsidR="000E7F2B" w:rsidRPr="00004231">
        <w:rPr>
          <w:lang w:val="fr-CA"/>
        </w:rPr>
        <w:t xml:space="preserve"> </w:t>
      </w:r>
      <w:r w:rsidRPr="002B25D0">
        <w:rPr>
          <w:rFonts w:cstheme="minorHAnsi"/>
          <w:sz w:val="24"/>
          <w:szCs w:val="24"/>
          <w:lang w:val="fr-CA"/>
        </w:rPr>
        <w:t>et du travail au Canada (</w:t>
      </w:r>
      <w:r w:rsidR="005624BC">
        <w:rPr>
          <w:rFonts w:cstheme="minorHAnsi"/>
          <w:sz w:val="24"/>
          <w:szCs w:val="24"/>
          <w:lang w:val="fr-CA"/>
        </w:rPr>
        <w:t>H</w:t>
      </w:r>
      <w:r w:rsidRPr="002B25D0">
        <w:rPr>
          <w:rFonts w:cstheme="minorHAnsi"/>
          <w:sz w:val="24"/>
          <w:szCs w:val="24"/>
          <w:lang w:val="fr-CA"/>
        </w:rPr>
        <w:t>TC) pour accueillir la première Conférence d’</w:t>
      </w:r>
      <w:r w:rsidR="005624BC">
        <w:rPr>
          <w:rFonts w:cstheme="minorHAnsi"/>
          <w:sz w:val="24"/>
          <w:szCs w:val="24"/>
          <w:lang w:val="fr-CA"/>
        </w:rPr>
        <w:t>H</w:t>
      </w:r>
      <w:r w:rsidRPr="002B25D0">
        <w:rPr>
          <w:rFonts w:cstheme="minorHAnsi"/>
          <w:sz w:val="24"/>
          <w:szCs w:val="24"/>
          <w:lang w:val="fr-CA"/>
        </w:rPr>
        <w:t xml:space="preserve">TC. Parmi tous les résultats obtenus lors de la première conférence, l’un d’entre eux a été la décision d'élaborer une stratégie pancanadienne sur </w:t>
      </w:r>
      <w:r w:rsidR="000E7F2B" w:rsidRPr="000E7F2B">
        <w:rPr>
          <w:rFonts w:cstheme="minorHAnsi"/>
          <w:sz w:val="24"/>
          <w:szCs w:val="24"/>
          <w:lang w:val="fr-CA"/>
        </w:rPr>
        <w:t xml:space="preserve">le handicap </w:t>
      </w:r>
      <w:r w:rsidRPr="002B25D0">
        <w:rPr>
          <w:rFonts w:cstheme="minorHAnsi"/>
          <w:sz w:val="24"/>
          <w:szCs w:val="24"/>
          <w:lang w:val="fr-CA"/>
        </w:rPr>
        <w:t>et le travail.</w:t>
      </w:r>
    </w:p>
    <w:p w14:paraId="47AC967A" w14:textId="216A2E9C" w:rsidR="004A7D2C" w:rsidRPr="002B25D0" w:rsidRDefault="004A7D2C" w:rsidP="00FC5B94">
      <w:pPr>
        <w:spacing w:after="60" w:line="245" w:lineRule="auto"/>
        <w:rPr>
          <w:rFonts w:cstheme="minorHAnsi"/>
          <w:sz w:val="24"/>
          <w:szCs w:val="24"/>
          <w:lang w:val="fr-CA"/>
        </w:rPr>
      </w:pPr>
      <w:r w:rsidRPr="002B25D0">
        <w:rPr>
          <w:rFonts w:cstheme="minorHAnsi"/>
          <w:sz w:val="24"/>
          <w:szCs w:val="24"/>
          <w:lang w:val="fr-CA"/>
        </w:rPr>
        <w:t xml:space="preserve">Après deux ans de consultations avec les personnes handicapées, les travailleurs accidentés, les organisations de personnes handicapées, les syndicats, les employeurs, les entreprises, les prestataires de services et des représentants gouvernementaux de partout </w:t>
      </w:r>
      <w:r w:rsidR="00C30EF5">
        <w:rPr>
          <w:rFonts w:cstheme="minorHAnsi"/>
          <w:sz w:val="24"/>
          <w:szCs w:val="24"/>
          <w:lang w:val="fr-CA"/>
        </w:rPr>
        <w:t xml:space="preserve">au </w:t>
      </w:r>
      <w:r w:rsidRPr="002B25D0">
        <w:rPr>
          <w:rFonts w:cstheme="minorHAnsi"/>
          <w:sz w:val="24"/>
          <w:szCs w:val="24"/>
          <w:lang w:val="fr-CA"/>
        </w:rPr>
        <w:t xml:space="preserve">pays </w:t>
      </w:r>
      <w:r w:rsidR="00C30EF5" w:rsidRPr="002B25D0">
        <w:rPr>
          <w:rFonts w:cstheme="minorHAnsi"/>
          <w:sz w:val="24"/>
          <w:szCs w:val="24"/>
          <w:lang w:val="fr-CA"/>
        </w:rPr>
        <w:t>–</w:t>
      </w:r>
      <w:r w:rsidRPr="002B25D0">
        <w:rPr>
          <w:rFonts w:cstheme="minorHAnsi"/>
          <w:sz w:val="24"/>
          <w:szCs w:val="24"/>
          <w:lang w:val="fr-CA"/>
        </w:rPr>
        <w:t xml:space="preserve"> par le biais de conférences nationales, de groupes de discussion</w:t>
      </w:r>
      <w:r w:rsidR="00FF11CB" w:rsidRPr="002B25D0">
        <w:rPr>
          <w:rFonts w:cstheme="minorHAnsi"/>
          <w:sz w:val="24"/>
          <w:szCs w:val="24"/>
          <w:lang w:val="fr-CA"/>
        </w:rPr>
        <w:t>s</w:t>
      </w:r>
      <w:r w:rsidRPr="002B25D0">
        <w:rPr>
          <w:rFonts w:cstheme="minorHAnsi"/>
          <w:sz w:val="24"/>
          <w:szCs w:val="24"/>
          <w:lang w:val="fr-CA"/>
        </w:rPr>
        <w:t xml:space="preserve"> provinciaux et territoriaux, et d’un sondage en ligne qui a suscité plus de 500 réponses </w:t>
      </w:r>
      <w:r w:rsidR="00C30EF5" w:rsidRPr="002B25D0">
        <w:rPr>
          <w:rFonts w:cstheme="minorHAnsi"/>
          <w:sz w:val="24"/>
          <w:szCs w:val="24"/>
          <w:lang w:val="fr-CA"/>
        </w:rPr>
        <w:t>–</w:t>
      </w:r>
      <w:r w:rsidRPr="002B25D0">
        <w:rPr>
          <w:rFonts w:cstheme="minorHAnsi"/>
          <w:sz w:val="24"/>
          <w:szCs w:val="24"/>
          <w:lang w:val="fr-CA"/>
        </w:rPr>
        <w:t xml:space="preserve"> le Comité d’</w:t>
      </w:r>
      <w:r w:rsidR="000E7F2B">
        <w:rPr>
          <w:rFonts w:cstheme="minorHAnsi"/>
          <w:sz w:val="24"/>
          <w:szCs w:val="24"/>
          <w:lang w:val="fr-CA"/>
        </w:rPr>
        <w:t>H</w:t>
      </w:r>
      <w:r w:rsidRPr="002B25D0">
        <w:rPr>
          <w:rFonts w:cstheme="minorHAnsi"/>
          <w:sz w:val="24"/>
          <w:szCs w:val="24"/>
          <w:lang w:val="fr-CA"/>
        </w:rPr>
        <w:t xml:space="preserve">TC a finalisé, en novembre 2019, la stratégie pancanadienne sur </w:t>
      </w:r>
      <w:r w:rsidR="000E7F2B" w:rsidRPr="000E7F2B">
        <w:rPr>
          <w:rFonts w:cstheme="minorHAnsi"/>
          <w:sz w:val="24"/>
          <w:szCs w:val="24"/>
          <w:lang w:val="fr-CA"/>
        </w:rPr>
        <w:t>le handicap</w:t>
      </w:r>
      <w:r w:rsidRPr="002B25D0">
        <w:rPr>
          <w:rFonts w:cstheme="minorHAnsi"/>
          <w:sz w:val="24"/>
          <w:szCs w:val="24"/>
          <w:lang w:val="fr-CA"/>
        </w:rPr>
        <w:t xml:space="preserve"> et le travail qui est décrite dans ce document.</w:t>
      </w:r>
    </w:p>
    <w:p w14:paraId="43159A2A" w14:textId="77777777" w:rsidR="004A7D2C" w:rsidRPr="00263F54" w:rsidRDefault="004A7D2C" w:rsidP="00263F54">
      <w:pPr>
        <w:pStyle w:val="Heading1"/>
        <w:spacing w:before="0"/>
        <w:rPr>
          <w:rFonts w:ascii="Corbel" w:eastAsia="Times New Roman" w:hAnsi="Corbel"/>
          <w:color w:val="7030A0"/>
          <w:lang w:val="fr-CA" w:eastAsia="en-CA"/>
        </w:rPr>
      </w:pPr>
      <w:r w:rsidRPr="00263F54">
        <w:rPr>
          <w:rFonts w:ascii="Corbel" w:eastAsia="Times New Roman" w:hAnsi="Corbel"/>
          <w:color w:val="7030A0"/>
          <w:lang w:val="fr-CA" w:eastAsia="en-CA"/>
        </w:rPr>
        <w:t>Pourquoi s'en préoccuper maintenant ?</w:t>
      </w:r>
    </w:p>
    <w:p w14:paraId="2EC820EA" w14:textId="018ACD13" w:rsidR="004A7D2C" w:rsidRPr="002B25D0" w:rsidRDefault="004A7D2C" w:rsidP="00FC5B94">
      <w:pPr>
        <w:spacing w:after="60" w:line="245" w:lineRule="auto"/>
        <w:rPr>
          <w:rFonts w:cstheme="minorHAnsi"/>
          <w:sz w:val="24"/>
          <w:szCs w:val="24"/>
          <w:lang w:val="fr-CA"/>
        </w:rPr>
      </w:pPr>
      <w:r w:rsidRPr="002B25D0">
        <w:rPr>
          <w:rFonts w:cstheme="minorHAnsi"/>
          <w:sz w:val="24"/>
          <w:szCs w:val="24"/>
          <w:lang w:val="fr-CA"/>
        </w:rPr>
        <w:t xml:space="preserve">Parce que les personnes </w:t>
      </w:r>
      <w:r w:rsidR="000E7F2B" w:rsidRPr="000E7F2B">
        <w:rPr>
          <w:rFonts w:cstheme="minorHAnsi"/>
          <w:sz w:val="24"/>
          <w:szCs w:val="24"/>
          <w:lang w:val="fr-CA"/>
        </w:rPr>
        <w:t>en situation de handicap</w:t>
      </w:r>
      <w:r w:rsidRPr="002B25D0">
        <w:rPr>
          <w:rFonts w:cstheme="minorHAnsi"/>
          <w:sz w:val="24"/>
          <w:szCs w:val="24"/>
          <w:lang w:val="fr-CA"/>
        </w:rPr>
        <w:t xml:space="preserve"> sont sous-employées. Selon l'Enquête canadienne sur l'incapacité (2017) de Statistique Canada, 59</w:t>
      </w:r>
      <w:r w:rsidR="008D6C22">
        <w:rPr>
          <w:rFonts w:cstheme="minorHAnsi"/>
          <w:sz w:val="24"/>
          <w:szCs w:val="24"/>
          <w:lang w:val="fr-CA"/>
        </w:rPr>
        <w:t> %</w:t>
      </w:r>
      <w:r w:rsidRPr="002B25D0">
        <w:rPr>
          <w:rFonts w:cstheme="minorHAnsi"/>
          <w:sz w:val="24"/>
          <w:szCs w:val="24"/>
          <w:lang w:val="fr-CA"/>
        </w:rPr>
        <w:t xml:space="preserve"> des personnes ayant une incapacité en âge de travailler ont un emploi, comparativement à 80</w:t>
      </w:r>
      <w:r w:rsidR="008D6C22">
        <w:rPr>
          <w:rFonts w:cstheme="minorHAnsi"/>
          <w:sz w:val="24"/>
          <w:szCs w:val="24"/>
          <w:lang w:val="fr-CA"/>
        </w:rPr>
        <w:t> %</w:t>
      </w:r>
      <w:r w:rsidRPr="002B25D0">
        <w:rPr>
          <w:rFonts w:cstheme="minorHAnsi"/>
          <w:sz w:val="24"/>
          <w:szCs w:val="24"/>
          <w:lang w:val="fr-CA"/>
        </w:rPr>
        <w:t xml:space="preserve"> des adultes n’ayant pas d’incapacité. Parmi les adultes ayant une incapacité qui sont en âge de travailler</w:t>
      </w:r>
      <w:r w:rsidR="00BC2A1A">
        <w:rPr>
          <w:rFonts w:cstheme="minorHAnsi"/>
          <w:sz w:val="24"/>
          <w:szCs w:val="24"/>
          <w:lang w:val="fr-CA"/>
        </w:rPr>
        <w:t>,</w:t>
      </w:r>
      <w:r w:rsidRPr="002B25D0">
        <w:rPr>
          <w:rFonts w:cstheme="minorHAnsi"/>
          <w:sz w:val="24"/>
          <w:szCs w:val="24"/>
          <w:lang w:val="fr-CA"/>
        </w:rPr>
        <w:t xml:space="preserve"> et ne sont ni employés ni scolarisés, deux sur cinq (39</w:t>
      </w:r>
      <w:r w:rsidR="008D6C22">
        <w:rPr>
          <w:rFonts w:cstheme="minorHAnsi"/>
          <w:sz w:val="24"/>
          <w:szCs w:val="24"/>
          <w:lang w:val="fr-CA"/>
        </w:rPr>
        <w:t> %</w:t>
      </w:r>
      <w:r w:rsidRPr="002B25D0">
        <w:rPr>
          <w:rFonts w:cstheme="minorHAnsi"/>
          <w:sz w:val="24"/>
          <w:szCs w:val="24"/>
          <w:lang w:val="fr-CA"/>
        </w:rPr>
        <w:t xml:space="preserve">) ont le potentiel de travailler. Cela représente près de </w:t>
      </w:r>
      <w:r w:rsidR="00BC2A1A" w:rsidRPr="002B25D0">
        <w:rPr>
          <w:rFonts w:cstheme="minorHAnsi"/>
          <w:sz w:val="24"/>
          <w:szCs w:val="24"/>
          <w:lang w:val="fr-CA"/>
        </w:rPr>
        <w:t>645</w:t>
      </w:r>
      <w:r w:rsidR="00BC2A1A">
        <w:rPr>
          <w:rFonts w:cstheme="minorHAnsi"/>
          <w:sz w:val="24"/>
          <w:szCs w:val="24"/>
          <w:lang w:val="fr-CA"/>
        </w:rPr>
        <w:t> </w:t>
      </w:r>
      <w:r w:rsidRPr="002B25D0">
        <w:rPr>
          <w:rFonts w:cstheme="minorHAnsi"/>
          <w:sz w:val="24"/>
          <w:szCs w:val="24"/>
          <w:lang w:val="fr-CA"/>
        </w:rPr>
        <w:t>000 personnes ayant une incapacité qui ont le potentiel de travailler mais qui ne travaillent pas.</w:t>
      </w:r>
    </w:p>
    <w:p w14:paraId="4EA37AD0" w14:textId="022C8126" w:rsidR="004A7D2C" w:rsidRPr="002B25D0" w:rsidRDefault="004A7D2C" w:rsidP="00FC5B94">
      <w:pPr>
        <w:spacing w:after="60" w:line="245" w:lineRule="auto"/>
        <w:rPr>
          <w:rFonts w:cstheme="minorHAnsi"/>
          <w:sz w:val="24"/>
          <w:szCs w:val="24"/>
          <w:lang w:val="fr-CA"/>
        </w:rPr>
      </w:pPr>
      <w:r w:rsidRPr="002B25D0">
        <w:rPr>
          <w:rFonts w:cstheme="minorHAnsi"/>
          <w:sz w:val="24"/>
          <w:szCs w:val="24"/>
          <w:lang w:val="fr-CA"/>
        </w:rPr>
        <w:t xml:space="preserve">Parce qu’aussi, </w:t>
      </w:r>
      <w:r w:rsidR="00033016" w:rsidRPr="002B25D0">
        <w:rPr>
          <w:rFonts w:cstheme="minorHAnsi"/>
          <w:sz w:val="24"/>
          <w:szCs w:val="24"/>
          <w:lang w:val="fr-CA"/>
        </w:rPr>
        <w:t>ces personnes</w:t>
      </w:r>
      <w:r w:rsidRPr="002B25D0">
        <w:rPr>
          <w:rFonts w:cstheme="minorHAnsi"/>
          <w:sz w:val="24"/>
          <w:szCs w:val="24"/>
          <w:lang w:val="fr-CA"/>
        </w:rPr>
        <w:t xml:space="preserve"> gagnent moins. Les adultes en âge de travailler ayant une incapacité plus sévère gagnent un revenu annuel médian après impôt (de toutes les sources, y compris les revenus de travail et les prestations des programmes de soutien) de </w:t>
      </w:r>
      <w:r w:rsidR="00BC2A1A" w:rsidRPr="002B25D0">
        <w:rPr>
          <w:rFonts w:cstheme="minorHAnsi"/>
          <w:sz w:val="24"/>
          <w:szCs w:val="24"/>
          <w:lang w:val="fr-CA"/>
        </w:rPr>
        <w:t>19</w:t>
      </w:r>
      <w:r w:rsidR="00BC2A1A">
        <w:rPr>
          <w:rFonts w:cstheme="minorHAnsi"/>
          <w:sz w:val="24"/>
          <w:szCs w:val="24"/>
          <w:lang w:val="fr-CA"/>
        </w:rPr>
        <w:t> </w:t>
      </w:r>
      <w:r w:rsidR="00BC2A1A" w:rsidRPr="002B25D0">
        <w:rPr>
          <w:rFonts w:cstheme="minorHAnsi"/>
          <w:sz w:val="24"/>
          <w:szCs w:val="24"/>
          <w:lang w:val="fr-CA"/>
        </w:rPr>
        <w:t>200</w:t>
      </w:r>
      <w:r w:rsidR="00BC2A1A">
        <w:rPr>
          <w:rFonts w:cstheme="minorHAnsi"/>
          <w:sz w:val="24"/>
          <w:szCs w:val="24"/>
          <w:lang w:val="fr-CA"/>
        </w:rPr>
        <w:t> </w:t>
      </w:r>
      <w:r w:rsidRPr="002B25D0">
        <w:rPr>
          <w:rFonts w:cstheme="minorHAnsi"/>
          <w:sz w:val="24"/>
          <w:szCs w:val="24"/>
          <w:lang w:val="fr-CA"/>
        </w:rPr>
        <w:t xml:space="preserve">$, comparativement à </w:t>
      </w:r>
      <w:r w:rsidR="00BC2A1A" w:rsidRPr="002B25D0">
        <w:rPr>
          <w:rFonts w:cstheme="minorHAnsi"/>
          <w:sz w:val="24"/>
          <w:szCs w:val="24"/>
          <w:lang w:val="fr-CA"/>
        </w:rPr>
        <w:t>34</w:t>
      </w:r>
      <w:r w:rsidR="00BC2A1A">
        <w:rPr>
          <w:rFonts w:cstheme="minorHAnsi"/>
          <w:sz w:val="24"/>
          <w:szCs w:val="24"/>
          <w:lang w:val="fr-CA"/>
        </w:rPr>
        <w:t> </w:t>
      </w:r>
      <w:r w:rsidR="00BC2A1A" w:rsidRPr="002B25D0">
        <w:rPr>
          <w:rFonts w:cstheme="minorHAnsi"/>
          <w:sz w:val="24"/>
          <w:szCs w:val="24"/>
          <w:lang w:val="fr-CA"/>
        </w:rPr>
        <w:t>300</w:t>
      </w:r>
      <w:r w:rsidR="00BC2A1A">
        <w:rPr>
          <w:rFonts w:cstheme="minorHAnsi"/>
          <w:sz w:val="24"/>
          <w:szCs w:val="24"/>
          <w:lang w:val="fr-CA"/>
        </w:rPr>
        <w:t> </w:t>
      </w:r>
      <w:r w:rsidRPr="002B25D0">
        <w:rPr>
          <w:rFonts w:cstheme="minorHAnsi"/>
          <w:sz w:val="24"/>
          <w:szCs w:val="24"/>
          <w:lang w:val="fr-CA"/>
        </w:rPr>
        <w:t xml:space="preserve">$ pour les personnes ayant une incapacité moins sévère et </w:t>
      </w:r>
      <w:r w:rsidR="00BC2A1A">
        <w:rPr>
          <w:rFonts w:cstheme="minorHAnsi"/>
          <w:sz w:val="24"/>
          <w:szCs w:val="24"/>
          <w:lang w:val="fr-CA"/>
        </w:rPr>
        <w:t xml:space="preserve">à </w:t>
      </w:r>
      <w:r w:rsidRPr="002B25D0">
        <w:rPr>
          <w:rFonts w:cstheme="minorHAnsi"/>
          <w:sz w:val="24"/>
          <w:szCs w:val="24"/>
          <w:lang w:val="fr-CA"/>
        </w:rPr>
        <w:t>39</w:t>
      </w:r>
      <w:r w:rsidR="00BC2A1A">
        <w:rPr>
          <w:rFonts w:cstheme="minorHAnsi"/>
          <w:sz w:val="24"/>
          <w:szCs w:val="24"/>
          <w:lang w:val="fr-CA"/>
        </w:rPr>
        <w:t> </w:t>
      </w:r>
      <w:r w:rsidR="00BC2A1A" w:rsidRPr="002B25D0">
        <w:rPr>
          <w:rFonts w:cstheme="minorHAnsi"/>
          <w:sz w:val="24"/>
          <w:szCs w:val="24"/>
          <w:lang w:val="fr-CA"/>
        </w:rPr>
        <w:t>000</w:t>
      </w:r>
      <w:r w:rsidR="00BC2A1A">
        <w:rPr>
          <w:rFonts w:cstheme="minorHAnsi"/>
          <w:sz w:val="24"/>
          <w:szCs w:val="24"/>
          <w:lang w:val="fr-CA"/>
        </w:rPr>
        <w:t> </w:t>
      </w:r>
      <w:r w:rsidRPr="002B25D0">
        <w:rPr>
          <w:rFonts w:cstheme="minorHAnsi"/>
          <w:sz w:val="24"/>
          <w:szCs w:val="24"/>
          <w:lang w:val="fr-CA"/>
        </w:rPr>
        <w:t>$ pour les personnes sans incapacité.</w:t>
      </w:r>
    </w:p>
    <w:p w14:paraId="70AB542D" w14:textId="2BE6BCA1" w:rsidR="004A7D2C" w:rsidRPr="002B25D0" w:rsidRDefault="004A7D2C" w:rsidP="00FC5B94">
      <w:pPr>
        <w:spacing w:after="60" w:line="245" w:lineRule="auto"/>
        <w:rPr>
          <w:rFonts w:cstheme="minorHAnsi"/>
          <w:sz w:val="24"/>
          <w:szCs w:val="24"/>
          <w:lang w:val="fr-CA"/>
        </w:rPr>
      </w:pPr>
      <w:r w:rsidRPr="002B25D0">
        <w:rPr>
          <w:rFonts w:cstheme="minorHAnsi"/>
          <w:sz w:val="24"/>
          <w:szCs w:val="24"/>
          <w:lang w:val="fr-CA"/>
        </w:rPr>
        <w:t>De plus, les personnes ayant une incapacité sont plus susceptibles de vivre dans la pauvreté. Parmi les adultes en âge de travailler, 28</w:t>
      </w:r>
      <w:r w:rsidR="008D6C22">
        <w:rPr>
          <w:rFonts w:cstheme="minorHAnsi"/>
          <w:sz w:val="24"/>
          <w:szCs w:val="24"/>
          <w:lang w:val="fr-CA"/>
        </w:rPr>
        <w:t> %</w:t>
      </w:r>
      <w:r w:rsidRPr="002B25D0">
        <w:rPr>
          <w:rFonts w:cstheme="minorHAnsi"/>
          <w:sz w:val="24"/>
          <w:szCs w:val="24"/>
          <w:lang w:val="fr-CA"/>
        </w:rPr>
        <w:t xml:space="preserve"> de ceux ayant une incapacité plus sévère vivent sous le seuil officiel de pauvreté au Canada, comparativement à 14</w:t>
      </w:r>
      <w:r w:rsidR="008D6C22">
        <w:rPr>
          <w:rFonts w:cstheme="minorHAnsi"/>
          <w:sz w:val="24"/>
          <w:szCs w:val="24"/>
          <w:lang w:val="fr-CA"/>
        </w:rPr>
        <w:t> %</w:t>
      </w:r>
      <w:r w:rsidRPr="002B25D0">
        <w:rPr>
          <w:rFonts w:cstheme="minorHAnsi"/>
          <w:sz w:val="24"/>
          <w:szCs w:val="24"/>
          <w:lang w:val="fr-CA"/>
        </w:rPr>
        <w:t xml:space="preserve"> de ceux ayant une incapacité moins sévère et à 10</w:t>
      </w:r>
      <w:r w:rsidR="008D6C22">
        <w:rPr>
          <w:rFonts w:cstheme="minorHAnsi"/>
          <w:sz w:val="24"/>
          <w:szCs w:val="24"/>
          <w:lang w:val="fr-CA"/>
        </w:rPr>
        <w:t> %</w:t>
      </w:r>
      <w:r w:rsidRPr="002B25D0">
        <w:rPr>
          <w:rFonts w:cstheme="minorHAnsi"/>
          <w:sz w:val="24"/>
          <w:szCs w:val="24"/>
          <w:lang w:val="fr-CA"/>
        </w:rPr>
        <w:t xml:space="preserve"> de ceux sans incapacité.</w:t>
      </w:r>
    </w:p>
    <w:p w14:paraId="61BD2B1F" w14:textId="77777777" w:rsidR="00FC5B94" w:rsidRPr="002B25D0" w:rsidRDefault="004A7D2C" w:rsidP="00FC5B94">
      <w:pPr>
        <w:spacing w:after="60" w:line="245" w:lineRule="auto"/>
        <w:rPr>
          <w:rFonts w:cstheme="minorHAnsi"/>
          <w:sz w:val="24"/>
          <w:szCs w:val="24"/>
          <w:lang w:val="fr-CA"/>
        </w:rPr>
        <w:sectPr w:rsidR="00FC5B94" w:rsidRPr="002B25D0" w:rsidSect="00911E2E">
          <w:footerReference w:type="default" r:id="rId25"/>
          <w:pgSz w:w="12240" w:h="15840"/>
          <w:pgMar w:top="850" w:right="1440" w:bottom="562" w:left="1440" w:header="706" w:footer="706" w:gutter="0"/>
          <w:cols w:space="708"/>
          <w:docGrid w:linePitch="360"/>
        </w:sectPr>
      </w:pPr>
      <w:r w:rsidRPr="002B25D0">
        <w:rPr>
          <w:rFonts w:cstheme="minorHAnsi"/>
          <w:sz w:val="24"/>
          <w:szCs w:val="24"/>
          <w:lang w:val="fr-CA"/>
        </w:rPr>
        <w:t>Le Canada ne peut donc réaliser son plein potentiel en tant que société inclusive et productive, tant que ces inégalités ne seront pas éliminées.</w:t>
      </w:r>
      <w:bookmarkStart w:id="15" w:name="_Hlk24468827"/>
    </w:p>
    <w:p w14:paraId="630A1703" w14:textId="54D3C840" w:rsidR="004A7D2C" w:rsidRPr="00263F54" w:rsidRDefault="004A7D2C" w:rsidP="00F250CE">
      <w:pPr>
        <w:pStyle w:val="StrategyHeading"/>
      </w:pPr>
      <w:r w:rsidRPr="00263F54">
        <w:lastRenderedPageBreak/>
        <w:t>La vision</w:t>
      </w:r>
    </w:p>
    <w:p w14:paraId="1521B87E" w14:textId="10E0EF9D" w:rsidR="004A7D2C" w:rsidRPr="00263F54" w:rsidRDefault="00380C57" w:rsidP="00F250CE">
      <w:pPr>
        <w:pStyle w:val="StrategySubheading"/>
      </w:pPr>
      <w:r w:rsidRPr="00263F54">
        <w:t>Comment</w:t>
      </w:r>
      <w:r w:rsidR="004A7D2C" w:rsidRPr="00263F54">
        <w:t xml:space="preserve"> nous voulons nous positionner</w:t>
      </w:r>
      <w:bookmarkEnd w:id="15"/>
    </w:p>
    <w:p w14:paraId="49AF6A8D" w14:textId="601F7472" w:rsidR="004A7D2C" w:rsidRPr="002B25D0" w:rsidRDefault="004A7D2C" w:rsidP="00FC5B94">
      <w:pPr>
        <w:widowControl w:val="0"/>
        <w:autoSpaceDE w:val="0"/>
        <w:autoSpaceDN w:val="0"/>
        <w:adjustRightInd w:val="0"/>
        <w:spacing w:after="0" w:line="520" w:lineRule="exact"/>
        <w:ind w:right="302"/>
        <w:rPr>
          <w:rFonts w:ascii="Corbel Light" w:eastAsia="Times New Roman" w:hAnsi="Corbel Light" w:cs="Corbel Light"/>
          <w:color w:val="231F20"/>
          <w:spacing w:val="-13"/>
          <w:sz w:val="48"/>
          <w:szCs w:val="48"/>
          <w:lang w:val="fr-CA" w:eastAsia="en-CA"/>
        </w:rPr>
      </w:pPr>
      <w:r w:rsidRPr="002B25D0">
        <w:rPr>
          <w:rFonts w:ascii="Corbel Light" w:eastAsia="Times New Roman" w:hAnsi="Corbel Light" w:cs="Corbel Light"/>
          <w:color w:val="231F20"/>
          <w:spacing w:val="-13"/>
          <w:sz w:val="48"/>
          <w:szCs w:val="48"/>
          <w:lang w:val="fr-CA" w:eastAsia="en-CA"/>
        </w:rPr>
        <w:t xml:space="preserve">L’emploi au Canada sera </w:t>
      </w:r>
      <w:r w:rsidR="00FC5B94" w:rsidRPr="002B25D0">
        <w:rPr>
          <w:rFonts w:ascii="Corbel Light" w:eastAsia="Times New Roman" w:hAnsi="Corbel Light" w:cs="Corbel Light"/>
          <w:color w:val="231F20"/>
          <w:spacing w:val="-13"/>
          <w:sz w:val="48"/>
          <w:szCs w:val="48"/>
          <w:lang w:val="fr-CA" w:eastAsia="en-CA"/>
        </w:rPr>
        <w:t>inclusi</w:t>
      </w:r>
      <w:r w:rsidR="008D6C22">
        <w:rPr>
          <w:rFonts w:ascii="Corbel Light" w:eastAsia="Times New Roman" w:hAnsi="Corbel Light" w:cs="Corbel Light"/>
          <w:color w:val="231F20"/>
          <w:spacing w:val="-13"/>
          <w:sz w:val="48"/>
          <w:szCs w:val="48"/>
          <w:lang w:val="fr-CA" w:eastAsia="en-CA"/>
        </w:rPr>
        <w:t>f</w:t>
      </w:r>
      <w:r w:rsidR="00FC5B94" w:rsidRPr="002B25D0">
        <w:rPr>
          <w:rFonts w:ascii="Corbel Light" w:eastAsia="Times New Roman" w:hAnsi="Corbel Light" w:cs="Corbel Light"/>
          <w:color w:val="231F20"/>
          <w:spacing w:val="-13"/>
          <w:sz w:val="48"/>
          <w:szCs w:val="48"/>
          <w:lang w:val="fr-CA" w:eastAsia="en-CA"/>
        </w:rPr>
        <w:t>. L</w:t>
      </w:r>
      <w:r w:rsidRPr="002B25D0">
        <w:rPr>
          <w:rFonts w:ascii="Corbel Light" w:eastAsia="Times New Roman" w:hAnsi="Corbel Light" w:cs="Corbel Light"/>
          <w:color w:val="231F20"/>
          <w:spacing w:val="-13"/>
          <w:sz w:val="48"/>
          <w:szCs w:val="48"/>
          <w:lang w:val="fr-CA" w:eastAsia="en-CA"/>
        </w:rPr>
        <w:t xml:space="preserve">es personnes </w:t>
      </w:r>
      <w:r w:rsidR="00E35559" w:rsidRPr="00E35559">
        <w:rPr>
          <w:rFonts w:ascii="Corbel Light" w:eastAsia="Times New Roman" w:hAnsi="Corbel Light" w:cs="Corbel Light"/>
          <w:color w:val="231F20"/>
          <w:spacing w:val="-13"/>
          <w:sz w:val="48"/>
          <w:szCs w:val="48"/>
          <w:lang w:val="fr-CA" w:eastAsia="en-CA"/>
        </w:rPr>
        <w:t xml:space="preserve">en situation de handicap ou non </w:t>
      </w:r>
      <w:r w:rsidRPr="002B25D0">
        <w:rPr>
          <w:rFonts w:ascii="Corbel Light" w:eastAsia="Times New Roman" w:hAnsi="Corbel Light" w:cs="Corbel Light"/>
          <w:color w:val="231F20"/>
          <w:spacing w:val="-13"/>
          <w:sz w:val="48"/>
          <w:szCs w:val="48"/>
          <w:lang w:val="fr-CA" w:eastAsia="en-CA"/>
        </w:rPr>
        <w:t>auront des chances et des choix égaux en matière de carrière, de métier et de travail.</w:t>
      </w:r>
    </w:p>
    <w:p w14:paraId="06F2E2C6" w14:textId="77777777" w:rsidR="00FC5B94" w:rsidRPr="002B25D0" w:rsidRDefault="00FC5B94" w:rsidP="004A7D2C">
      <w:pPr>
        <w:spacing w:line="240" w:lineRule="auto"/>
        <w:rPr>
          <w:rFonts w:ascii="Corbel" w:eastAsiaTheme="majorEastAsia" w:hAnsi="Corbel" w:cstheme="majorBidi"/>
          <w:b/>
          <w:color w:val="2F5496" w:themeColor="accent1" w:themeShade="BF"/>
          <w:sz w:val="28"/>
          <w:szCs w:val="28"/>
          <w:u w:val="single"/>
          <w:lang w:val="fr-CA"/>
        </w:rPr>
      </w:pPr>
    </w:p>
    <w:p w14:paraId="24933A33" w14:textId="77777777" w:rsidR="00FC5B94" w:rsidRPr="002B25D0" w:rsidRDefault="00FC5B94" w:rsidP="004A7D2C">
      <w:pPr>
        <w:spacing w:line="240" w:lineRule="auto"/>
        <w:rPr>
          <w:rFonts w:ascii="Corbel" w:eastAsiaTheme="majorEastAsia" w:hAnsi="Corbel" w:cstheme="majorBidi"/>
          <w:b/>
          <w:color w:val="2F5496" w:themeColor="accent1" w:themeShade="BF"/>
          <w:sz w:val="28"/>
          <w:szCs w:val="28"/>
          <w:u w:val="single"/>
          <w:lang w:val="fr-CA"/>
        </w:rPr>
      </w:pPr>
    </w:p>
    <w:p w14:paraId="69978693" w14:textId="2EF2682C" w:rsidR="004A7D2C" w:rsidRPr="00263F54" w:rsidRDefault="004A7D2C" w:rsidP="00263F54">
      <w:pPr>
        <w:pStyle w:val="Heading1"/>
        <w:spacing w:before="0"/>
        <w:rPr>
          <w:rFonts w:ascii="Corbel" w:eastAsia="Times New Roman" w:hAnsi="Corbel"/>
          <w:b w:val="0"/>
          <w:bCs/>
          <w:color w:val="7030A0"/>
          <w:sz w:val="52"/>
          <w:szCs w:val="52"/>
          <w:lang w:val="fr-CA" w:eastAsia="en-CA"/>
        </w:rPr>
      </w:pPr>
      <w:r w:rsidRPr="00263F54">
        <w:rPr>
          <w:rFonts w:ascii="Corbel" w:eastAsia="Times New Roman" w:hAnsi="Corbel"/>
          <w:b w:val="0"/>
          <w:bCs/>
          <w:color w:val="7030A0"/>
          <w:sz w:val="52"/>
          <w:szCs w:val="52"/>
          <w:lang w:val="fr-CA" w:eastAsia="en-CA"/>
        </w:rPr>
        <w:t>Les objectifs</w:t>
      </w:r>
    </w:p>
    <w:p w14:paraId="6C631C87" w14:textId="09A7C444" w:rsidR="006359A9" w:rsidRPr="00263F54" w:rsidRDefault="004A7D2C" w:rsidP="00263F54">
      <w:pPr>
        <w:pStyle w:val="Heading2"/>
        <w:spacing w:after="360"/>
        <w:rPr>
          <w:rFonts w:ascii="Corbel" w:eastAsia="Times New Roman" w:hAnsi="Corbel"/>
          <w:color w:val="538135" w:themeColor="accent6" w:themeShade="BF"/>
          <w:sz w:val="40"/>
          <w:szCs w:val="40"/>
          <w:lang w:val="fr-CA" w:eastAsia="en-CA"/>
        </w:rPr>
      </w:pPr>
      <w:r w:rsidRPr="00263F54">
        <w:rPr>
          <w:rFonts w:ascii="Corbel" w:eastAsia="Times New Roman" w:hAnsi="Corbel"/>
          <w:color w:val="538135" w:themeColor="accent6" w:themeShade="BF"/>
          <w:sz w:val="40"/>
          <w:szCs w:val="40"/>
          <w:lang w:val="fr-CA" w:eastAsia="en-CA"/>
        </w:rPr>
        <w:t xml:space="preserve">De quoi ce projet aura l'air une fois </w:t>
      </w:r>
      <w:r w:rsidR="00FF11CB" w:rsidRPr="00263F54">
        <w:rPr>
          <w:rFonts w:ascii="Corbel" w:eastAsia="Times New Roman" w:hAnsi="Corbel"/>
          <w:color w:val="538135" w:themeColor="accent6" w:themeShade="BF"/>
          <w:sz w:val="40"/>
          <w:szCs w:val="40"/>
          <w:lang w:val="fr-CA" w:eastAsia="en-CA"/>
        </w:rPr>
        <w:t xml:space="preserve">mis </w:t>
      </w:r>
      <w:r w:rsidRPr="00263F54">
        <w:rPr>
          <w:rFonts w:ascii="Corbel" w:eastAsia="Times New Roman" w:hAnsi="Corbel"/>
          <w:color w:val="538135" w:themeColor="accent6" w:themeShade="BF"/>
          <w:sz w:val="40"/>
          <w:szCs w:val="40"/>
          <w:lang w:val="fr-CA" w:eastAsia="en-CA"/>
        </w:rPr>
        <w:t>en place</w:t>
      </w:r>
    </w:p>
    <w:p w14:paraId="68F9168C" w14:textId="77777777" w:rsidR="004A7D2C" w:rsidRPr="002B25D0" w:rsidRDefault="004A7D2C" w:rsidP="006359A9">
      <w:pPr>
        <w:widowControl w:val="0"/>
        <w:autoSpaceDE w:val="0"/>
        <w:autoSpaceDN w:val="0"/>
        <w:adjustRightInd w:val="0"/>
        <w:spacing w:after="120" w:line="520" w:lineRule="exact"/>
        <w:ind w:right="302"/>
        <w:rPr>
          <w:rFonts w:ascii="Corbel Light" w:eastAsia="Times New Roman" w:hAnsi="Corbel Light" w:cs="Corbel Light"/>
          <w:color w:val="231F20"/>
          <w:spacing w:val="-13"/>
          <w:sz w:val="48"/>
          <w:szCs w:val="48"/>
          <w:lang w:val="fr-CA" w:eastAsia="en-CA"/>
        </w:rPr>
      </w:pPr>
      <w:r w:rsidRPr="002B25D0">
        <w:rPr>
          <w:rFonts w:ascii="Corbel Light" w:eastAsia="Times New Roman" w:hAnsi="Corbel Light" w:cs="Corbel Light"/>
          <w:color w:val="231F20"/>
          <w:spacing w:val="-13"/>
          <w:sz w:val="48"/>
          <w:szCs w:val="48"/>
          <w:lang w:val="fr-CA" w:eastAsia="en-CA"/>
        </w:rPr>
        <w:t>Les milieux de travail résolument accessibles aux personnes handicapées et inclusifs</w:t>
      </w:r>
    </w:p>
    <w:p w14:paraId="36E2F6AA" w14:textId="31C321B7" w:rsidR="004A7D2C" w:rsidRPr="002B25D0" w:rsidRDefault="004A7D2C" w:rsidP="005427C3">
      <w:pPr>
        <w:spacing w:after="240" w:line="245" w:lineRule="auto"/>
        <w:rPr>
          <w:rFonts w:cstheme="minorHAnsi"/>
          <w:sz w:val="24"/>
          <w:szCs w:val="24"/>
          <w:lang w:val="fr-CA"/>
        </w:rPr>
      </w:pPr>
      <w:r w:rsidRPr="002B25D0">
        <w:rPr>
          <w:rFonts w:cstheme="minorHAnsi"/>
          <w:sz w:val="24"/>
          <w:szCs w:val="24"/>
          <w:lang w:val="fr-CA"/>
        </w:rPr>
        <w:t xml:space="preserve">Les employeurs comprendront la valeur de l'embauche, de la gestion, de l'adaptation, du soutien et du maintien en poste des personnes </w:t>
      </w:r>
      <w:r w:rsidR="000E7F2B" w:rsidRPr="000E7F2B">
        <w:rPr>
          <w:rFonts w:cstheme="minorHAnsi"/>
          <w:sz w:val="24"/>
          <w:szCs w:val="24"/>
          <w:lang w:val="fr-CA"/>
        </w:rPr>
        <w:t>en situation de handicap</w:t>
      </w:r>
      <w:r w:rsidR="008D6C22">
        <w:rPr>
          <w:rFonts w:cstheme="minorHAnsi"/>
          <w:sz w:val="24"/>
          <w:szCs w:val="24"/>
          <w:lang w:val="fr-CA"/>
        </w:rPr>
        <w:t>,</w:t>
      </w:r>
      <w:r w:rsidRPr="002B25D0">
        <w:rPr>
          <w:rFonts w:cstheme="minorHAnsi"/>
          <w:sz w:val="24"/>
          <w:szCs w:val="24"/>
          <w:lang w:val="fr-CA"/>
        </w:rPr>
        <w:t xml:space="preserve"> et s'engageront à le faire. Et ils auront ainsi plus de confiance en leur capacité de le faire avec succès.</w:t>
      </w:r>
    </w:p>
    <w:p w14:paraId="3C1DB0A0" w14:textId="2B62174B" w:rsidR="004A7D2C" w:rsidRPr="002B25D0" w:rsidRDefault="004A7D2C" w:rsidP="006359A9">
      <w:pPr>
        <w:widowControl w:val="0"/>
        <w:autoSpaceDE w:val="0"/>
        <w:autoSpaceDN w:val="0"/>
        <w:adjustRightInd w:val="0"/>
        <w:spacing w:after="120" w:line="520" w:lineRule="exact"/>
        <w:ind w:right="302"/>
        <w:rPr>
          <w:rFonts w:ascii="Corbel Light" w:eastAsia="Times New Roman" w:hAnsi="Corbel Light" w:cs="Corbel Light"/>
          <w:color w:val="231F20"/>
          <w:spacing w:val="-13"/>
          <w:sz w:val="48"/>
          <w:szCs w:val="48"/>
          <w:lang w:val="fr-CA" w:eastAsia="en-CA"/>
        </w:rPr>
      </w:pPr>
      <w:r w:rsidRPr="002B25D0">
        <w:rPr>
          <w:rFonts w:ascii="Corbel Light" w:eastAsia="Times New Roman" w:hAnsi="Corbel Light" w:cs="Corbel Light"/>
          <w:color w:val="231F20"/>
          <w:spacing w:val="-13"/>
          <w:sz w:val="48"/>
          <w:szCs w:val="48"/>
          <w:lang w:val="fr-CA" w:eastAsia="en-CA"/>
        </w:rPr>
        <w:t>Des soutiens complets pour les personnes handicapées</w:t>
      </w:r>
    </w:p>
    <w:p w14:paraId="5A0DADEF" w14:textId="25F13D54" w:rsidR="004A7D2C" w:rsidRPr="002B25D0" w:rsidRDefault="004A7D2C" w:rsidP="00E26FF5">
      <w:pPr>
        <w:spacing w:after="60" w:line="245" w:lineRule="auto"/>
        <w:rPr>
          <w:rFonts w:cstheme="minorHAnsi"/>
          <w:sz w:val="24"/>
          <w:szCs w:val="24"/>
          <w:lang w:val="fr-CA"/>
        </w:rPr>
      </w:pPr>
      <w:r w:rsidRPr="002B25D0">
        <w:rPr>
          <w:rFonts w:cstheme="minorHAnsi"/>
          <w:sz w:val="24"/>
          <w:szCs w:val="24"/>
          <w:lang w:val="fr-CA"/>
        </w:rPr>
        <w:t xml:space="preserve">Les personnes </w:t>
      </w:r>
      <w:r w:rsidR="000E7F2B" w:rsidRPr="000E7F2B">
        <w:rPr>
          <w:rFonts w:cstheme="minorHAnsi"/>
          <w:sz w:val="24"/>
          <w:szCs w:val="24"/>
          <w:lang w:val="fr-CA"/>
        </w:rPr>
        <w:t>en situation de handicap</w:t>
      </w:r>
      <w:r w:rsidRPr="002B25D0">
        <w:rPr>
          <w:rFonts w:cstheme="minorHAnsi"/>
          <w:sz w:val="24"/>
          <w:szCs w:val="24"/>
          <w:lang w:val="fr-CA"/>
        </w:rPr>
        <w:t xml:space="preserve"> seront soutenues dans leur recherche d'un emploi intéressant, tout en bénéficiant d'un revenu et de prestations leur permettant de vivre dans la dignité et au-dessus du seuil de pauvreté</w:t>
      </w:r>
      <w:r w:rsidR="008D6C22">
        <w:rPr>
          <w:rFonts w:cstheme="minorHAnsi"/>
          <w:sz w:val="24"/>
          <w:szCs w:val="24"/>
          <w:lang w:val="fr-CA"/>
        </w:rPr>
        <w:t>.</w:t>
      </w:r>
    </w:p>
    <w:p w14:paraId="5CB9190B" w14:textId="77777777" w:rsidR="00A42C4E" w:rsidRPr="002B25D0" w:rsidRDefault="00A42C4E">
      <w:pPr>
        <w:rPr>
          <w:rFonts w:ascii="Corbel" w:hAnsi="Corbel" w:cs="Times New Roman"/>
          <w:sz w:val="24"/>
          <w:szCs w:val="24"/>
          <w:lang w:val="fr-CA"/>
        </w:rPr>
      </w:pPr>
      <w:r w:rsidRPr="002B25D0">
        <w:rPr>
          <w:rFonts w:ascii="Corbel" w:hAnsi="Corbel" w:cs="Times New Roman"/>
          <w:sz w:val="24"/>
          <w:szCs w:val="24"/>
          <w:lang w:val="fr-CA"/>
        </w:rPr>
        <w:br w:type="page"/>
      </w:r>
    </w:p>
    <w:p w14:paraId="17EE0E75" w14:textId="0D0F71F6" w:rsidR="00A42C4E" w:rsidRPr="00F250CE" w:rsidRDefault="00A42C4E" w:rsidP="00A42C4E">
      <w:pPr>
        <w:spacing w:line="240" w:lineRule="auto"/>
        <w:rPr>
          <w:rFonts w:ascii="Corbel" w:hAnsi="Corbel"/>
          <w:bCs/>
          <w:color w:val="385623" w:themeColor="accent6" w:themeShade="80"/>
          <w:sz w:val="40"/>
          <w:szCs w:val="40"/>
          <w:u w:val="single"/>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50CE">
        <w:rPr>
          <w:rStyle w:val="StrategyHeadingChar"/>
          <w:rFonts w:eastAsiaTheme="minorHAnsi"/>
        </w:rPr>
        <w:lastRenderedPageBreak/>
        <w:t>Les initiatives proposées</w:t>
      </w:r>
      <w:r w:rsidRPr="002B25D0">
        <w:rPr>
          <w:rFonts w:ascii="Corbel" w:hAnsi="Corbel"/>
          <w:color w:val="2F5496" w:themeColor="accent1" w:themeShade="BF"/>
          <w:sz w:val="28"/>
          <w:szCs w:val="28"/>
          <w:u w:val="single"/>
          <w:lang w:val="fr-C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F250CE">
        <w:rPr>
          <w:rStyle w:val="StrategySubheadingChar"/>
          <w:rFonts w:eastAsiaTheme="minorHAnsi"/>
        </w:rPr>
        <w:t>Ce que nous devons faire pour réaliser pleinement la vision de stratégie</w:t>
      </w:r>
    </w:p>
    <w:p w14:paraId="72704AD7" w14:textId="63C9E4B1" w:rsidR="00A42C4E" w:rsidRPr="002B25D0" w:rsidRDefault="00A42C4E" w:rsidP="00E26FF5">
      <w:pPr>
        <w:widowControl w:val="0"/>
        <w:autoSpaceDE w:val="0"/>
        <w:autoSpaceDN w:val="0"/>
        <w:adjustRightInd w:val="0"/>
        <w:spacing w:after="120" w:line="260" w:lineRule="exact"/>
        <w:ind w:right="504"/>
        <w:rPr>
          <w:rFonts w:ascii="Calibri" w:eastAsia="Times New Roman" w:hAnsi="Calibri" w:cs="Calibri"/>
          <w:color w:val="231F20"/>
          <w:sz w:val="24"/>
          <w:szCs w:val="24"/>
          <w:lang w:val="fr-CA" w:eastAsia="en-CA"/>
        </w:rPr>
      </w:pPr>
      <w:r w:rsidRPr="002B25D0">
        <w:rPr>
          <w:rFonts w:ascii="Calibri" w:eastAsia="Times New Roman" w:hAnsi="Calibri" w:cs="Calibri"/>
          <w:color w:val="231F20"/>
          <w:sz w:val="24"/>
          <w:szCs w:val="24"/>
          <w:lang w:val="fr-CA" w:eastAsia="en-CA"/>
        </w:rPr>
        <w:t xml:space="preserve">Pour réaliser la vision de la stratégie, le cadre stratégique propose des initiatives pour chacun des deux principaux objectifs. Il s'agit d'activités de haut niveau. Les organisations qui </w:t>
      </w:r>
      <w:r w:rsidR="00822DF1" w:rsidRPr="002B25D0">
        <w:rPr>
          <w:rFonts w:ascii="Calibri" w:eastAsia="Times New Roman" w:hAnsi="Calibri" w:cs="Calibri"/>
          <w:color w:val="231F20"/>
          <w:sz w:val="24"/>
          <w:szCs w:val="24"/>
          <w:lang w:val="fr-CA" w:eastAsia="en-CA"/>
        </w:rPr>
        <w:t xml:space="preserve">sont impliquées dans la mise en </w:t>
      </w:r>
      <w:r w:rsidRPr="002B25D0">
        <w:rPr>
          <w:rFonts w:ascii="Calibri" w:eastAsia="Times New Roman" w:hAnsi="Calibri" w:cs="Calibri"/>
          <w:color w:val="231F20"/>
          <w:sz w:val="24"/>
          <w:szCs w:val="24"/>
          <w:lang w:val="fr-CA" w:eastAsia="en-CA"/>
        </w:rPr>
        <w:t xml:space="preserve">œuvre </w:t>
      </w:r>
      <w:r w:rsidR="009730A6" w:rsidRPr="002B25D0">
        <w:rPr>
          <w:rFonts w:ascii="Calibri" w:eastAsia="Times New Roman" w:hAnsi="Calibri" w:cs="Calibri"/>
          <w:color w:val="231F20"/>
          <w:sz w:val="24"/>
          <w:szCs w:val="24"/>
          <w:lang w:val="fr-CA" w:eastAsia="en-CA"/>
        </w:rPr>
        <w:t xml:space="preserve">de </w:t>
      </w:r>
      <w:r w:rsidRPr="002B25D0">
        <w:rPr>
          <w:rFonts w:ascii="Calibri" w:eastAsia="Times New Roman" w:hAnsi="Calibri" w:cs="Calibri"/>
          <w:color w:val="231F20"/>
          <w:sz w:val="24"/>
          <w:szCs w:val="24"/>
          <w:lang w:val="fr-CA" w:eastAsia="en-CA"/>
        </w:rPr>
        <w:t>la stratégie</w:t>
      </w:r>
      <w:r w:rsidR="00621E6E" w:rsidRPr="002B25D0">
        <w:rPr>
          <w:rFonts w:ascii="Calibri" w:eastAsia="Times New Roman" w:hAnsi="Calibri" w:cs="Calibri"/>
          <w:color w:val="231F20"/>
          <w:sz w:val="24"/>
          <w:szCs w:val="24"/>
          <w:lang w:val="fr-CA" w:eastAsia="en-CA"/>
        </w:rPr>
        <w:t xml:space="preserve"> </w:t>
      </w:r>
      <w:r w:rsidRPr="002B25D0">
        <w:rPr>
          <w:rFonts w:ascii="Calibri" w:eastAsia="Times New Roman" w:hAnsi="Calibri" w:cs="Calibri"/>
          <w:color w:val="231F20"/>
          <w:sz w:val="24"/>
          <w:szCs w:val="24"/>
          <w:lang w:val="fr-CA" w:eastAsia="en-CA"/>
        </w:rPr>
        <w:t>ont la souplesse nécessaire pour adapter des initiatives particulières à leur rôle et à leur context</w:t>
      </w:r>
      <w:r w:rsidR="00033016" w:rsidRPr="002B25D0">
        <w:rPr>
          <w:rFonts w:ascii="Calibri" w:eastAsia="Times New Roman" w:hAnsi="Calibri" w:cs="Calibri"/>
          <w:color w:val="231F20"/>
          <w:sz w:val="24"/>
          <w:szCs w:val="24"/>
          <w:lang w:val="fr-CA" w:eastAsia="en-CA"/>
        </w:rPr>
        <w:t>e.</w:t>
      </w:r>
    </w:p>
    <w:p w14:paraId="58F3FE82" w14:textId="53A821A7" w:rsidR="00A42C4E" w:rsidRPr="00263F54" w:rsidRDefault="00A42C4E" w:rsidP="00263F54">
      <w:pPr>
        <w:pStyle w:val="Heading3"/>
        <w:spacing w:before="0" w:after="120" w:line="240" w:lineRule="auto"/>
        <w:rPr>
          <w:rFonts w:ascii="Corbel" w:eastAsia="Times New Roman" w:hAnsi="Corbel"/>
          <w:b/>
          <w:bCs/>
          <w:color w:val="7030A0"/>
          <w:sz w:val="36"/>
          <w:szCs w:val="36"/>
          <w:lang w:val="fr-CA" w:eastAsia="en-CA"/>
        </w:rPr>
      </w:pPr>
      <w:r w:rsidRPr="00263F54">
        <w:rPr>
          <w:rFonts w:ascii="Corbel" w:eastAsia="Times New Roman" w:hAnsi="Corbel"/>
          <w:b/>
          <w:bCs/>
          <w:color w:val="7030A0"/>
          <w:sz w:val="36"/>
          <w:szCs w:val="36"/>
          <w:lang w:val="fr-CA" w:eastAsia="en-CA"/>
        </w:rPr>
        <w:t xml:space="preserve">Favoriser des milieux de travail </w:t>
      </w:r>
      <w:r w:rsidR="004A7D2C" w:rsidRPr="00263F54">
        <w:rPr>
          <w:rFonts w:ascii="Corbel" w:eastAsia="Times New Roman" w:hAnsi="Corbel"/>
          <w:b/>
          <w:bCs/>
          <w:color w:val="7030A0"/>
          <w:sz w:val="36"/>
          <w:szCs w:val="36"/>
          <w:lang w:val="fr-CA" w:eastAsia="en-CA"/>
        </w:rPr>
        <w:t>résolument</w:t>
      </w:r>
      <w:r w:rsidRPr="00263F54">
        <w:rPr>
          <w:rFonts w:ascii="Corbel" w:eastAsia="Times New Roman" w:hAnsi="Corbel"/>
          <w:b/>
          <w:bCs/>
          <w:color w:val="7030A0"/>
          <w:sz w:val="36"/>
          <w:szCs w:val="36"/>
          <w:lang w:val="fr-CA" w:eastAsia="en-CA"/>
        </w:rPr>
        <w:t xml:space="preserve"> accessibles aux personnes handicapées et inclusifs</w:t>
      </w:r>
    </w:p>
    <w:p w14:paraId="2377AA5A" w14:textId="0BE7D037" w:rsidR="00A42C4E" w:rsidRPr="002B25D0" w:rsidRDefault="00A42C4E" w:rsidP="00E26FF5">
      <w:pPr>
        <w:widowControl w:val="0"/>
        <w:autoSpaceDE w:val="0"/>
        <w:autoSpaceDN w:val="0"/>
        <w:adjustRightInd w:val="0"/>
        <w:spacing w:after="120" w:line="260" w:lineRule="exact"/>
        <w:ind w:right="504"/>
        <w:rPr>
          <w:rFonts w:ascii="Calibri" w:eastAsia="Times New Roman" w:hAnsi="Calibri" w:cs="Calibri"/>
          <w:color w:val="231F20"/>
          <w:sz w:val="24"/>
          <w:szCs w:val="24"/>
          <w:lang w:val="fr-CA" w:eastAsia="en-CA"/>
        </w:rPr>
      </w:pPr>
      <w:r w:rsidRPr="002B25D0">
        <w:rPr>
          <w:rFonts w:ascii="Calibri" w:eastAsia="Times New Roman" w:hAnsi="Calibri" w:cs="Calibri"/>
          <w:color w:val="231F20"/>
          <w:sz w:val="24"/>
          <w:szCs w:val="24"/>
          <w:lang w:val="fr-CA" w:eastAsia="en-CA"/>
        </w:rPr>
        <w:t xml:space="preserve">Ces initiatives portent sur la conception et l'accessibilité du milieu de travail, les mesures de soutien aux employeurs </w:t>
      </w:r>
      <w:r w:rsidR="009730A6" w:rsidRPr="002B25D0">
        <w:rPr>
          <w:rFonts w:ascii="Calibri" w:eastAsia="Times New Roman" w:hAnsi="Calibri" w:cs="Calibri"/>
          <w:color w:val="231F20"/>
          <w:sz w:val="24"/>
          <w:szCs w:val="24"/>
          <w:lang w:val="fr-CA" w:eastAsia="en-CA"/>
        </w:rPr>
        <w:t>et aux entreprises</w:t>
      </w:r>
      <w:r w:rsidR="00B8468E">
        <w:rPr>
          <w:rFonts w:ascii="Calibri" w:eastAsia="Times New Roman" w:hAnsi="Calibri" w:cs="Calibri"/>
          <w:color w:val="231F20"/>
          <w:sz w:val="24"/>
          <w:szCs w:val="24"/>
          <w:lang w:val="fr-CA" w:eastAsia="en-CA"/>
        </w:rPr>
        <w:t xml:space="preserve">, ainsi qu’un </w:t>
      </w:r>
      <w:r w:rsidRPr="002B25D0">
        <w:rPr>
          <w:rFonts w:ascii="Calibri" w:eastAsia="Times New Roman" w:hAnsi="Calibri" w:cs="Calibri"/>
          <w:color w:val="231F20"/>
          <w:sz w:val="24"/>
          <w:szCs w:val="24"/>
          <w:lang w:val="fr-CA" w:eastAsia="en-CA"/>
        </w:rPr>
        <w:t>changement de culture en milieu de travail</w:t>
      </w:r>
      <w:r w:rsidR="009651D5" w:rsidRPr="002B25D0">
        <w:rPr>
          <w:rFonts w:ascii="Calibri" w:eastAsia="Times New Roman" w:hAnsi="Calibri" w:cs="Calibri"/>
          <w:color w:val="231F20"/>
          <w:sz w:val="24"/>
          <w:szCs w:val="24"/>
          <w:lang w:val="fr-CA" w:eastAsia="en-CA"/>
        </w:rPr>
        <w:t xml:space="preserve">. </w:t>
      </w:r>
      <w:r w:rsidRPr="002B25D0">
        <w:rPr>
          <w:rFonts w:ascii="Calibri" w:eastAsia="Times New Roman" w:hAnsi="Calibri" w:cs="Calibri"/>
          <w:color w:val="231F20"/>
          <w:sz w:val="24"/>
          <w:szCs w:val="24"/>
          <w:lang w:val="fr-CA" w:eastAsia="en-CA"/>
        </w:rPr>
        <w:t xml:space="preserve">Elles sont conçues pour aider les employeurs à avoir confiance en leur capacité d'embaucher, de gérer, d’accommoder, de soutenir et de retenir avec succès les personnes </w:t>
      </w:r>
      <w:r w:rsidR="000E7F2B" w:rsidRPr="000E7F2B">
        <w:rPr>
          <w:rFonts w:ascii="Calibri" w:eastAsia="Times New Roman" w:hAnsi="Calibri" w:cs="Calibri"/>
          <w:color w:val="231F20"/>
          <w:sz w:val="24"/>
          <w:szCs w:val="24"/>
          <w:lang w:val="fr-CA" w:eastAsia="en-CA"/>
        </w:rPr>
        <w:t>en situation de handicap</w:t>
      </w:r>
      <w:r w:rsidRPr="002B25D0">
        <w:rPr>
          <w:rFonts w:ascii="Calibri" w:eastAsia="Times New Roman" w:hAnsi="Calibri" w:cs="Calibri"/>
          <w:color w:val="231F20"/>
          <w:sz w:val="24"/>
          <w:szCs w:val="24"/>
          <w:lang w:val="fr-CA" w:eastAsia="en-CA"/>
        </w:rPr>
        <w:t>.</w:t>
      </w:r>
    </w:p>
    <w:p w14:paraId="40CF1277" w14:textId="572B8BF2" w:rsidR="00A42C4E" w:rsidRPr="002B25D0" w:rsidRDefault="00A42C4E" w:rsidP="00E26FF5">
      <w:pPr>
        <w:widowControl w:val="0"/>
        <w:numPr>
          <w:ilvl w:val="0"/>
          <w:numId w:val="9"/>
        </w:numPr>
        <w:autoSpaceDE w:val="0"/>
        <w:autoSpaceDN w:val="0"/>
        <w:adjustRightInd w:val="0"/>
        <w:spacing w:after="120" w:line="260" w:lineRule="exact"/>
        <w:ind w:left="270" w:right="130" w:hanging="270"/>
        <w:rPr>
          <w:rFonts w:cstheme="minorHAnsi"/>
          <w:sz w:val="24"/>
          <w:szCs w:val="24"/>
          <w:lang w:val="fr-CA"/>
        </w:rPr>
      </w:pPr>
      <w:r w:rsidRPr="002B25D0">
        <w:rPr>
          <w:rFonts w:ascii="Calibri" w:eastAsia="Times New Roman" w:hAnsi="Calibri" w:cs="Calibri"/>
          <w:color w:val="231F20"/>
          <w:spacing w:val="-4"/>
          <w:sz w:val="24"/>
          <w:szCs w:val="24"/>
          <w:lang w:val="fr-CA" w:eastAsia="en-CA"/>
        </w:rPr>
        <w:t xml:space="preserve">Fournir une base de connaissances des soutiens aux employeurs pour l’embauche et la rétention des personnes </w:t>
      </w:r>
      <w:r w:rsidR="000E7F2B" w:rsidRPr="000E7F2B">
        <w:rPr>
          <w:rFonts w:ascii="Calibri" w:eastAsia="Times New Roman" w:hAnsi="Calibri" w:cs="Calibri"/>
          <w:color w:val="231F20"/>
          <w:spacing w:val="-4"/>
          <w:sz w:val="24"/>
          <w:szCs w:val="24"/>
          <w:lang w:val="fr-CA" w:eastAsia="en-CA"/>
        </w:rPr>
        <w:t>en situation de handicap</w:t>
      </w:r>
      <w:r w:rsidRPr="002B25D0">
        <w:rPr>
          <w:rFonts w:ascii="Calibri" w:eastAsia="Times New Roman" w:hAnsi="Calibri" w:cs="Calibri"/>
          <w:color w:val="231F20"/>
          <w:spacing w:val="-4"/>
          <w:sz w:val="24"/>
          <w:szCs w:val="24"/>
          <w:lang w:val="fr-CA" w:eastAsia="en-CA"/>
        </w:rPr>
        <w:t>. Concevoir ces appuis afin qu’ils puissent être façonnés selon le contexte (p. ex., taille, secteur) de l’employeur. Ces derniers peuvent comprendre:</w:t>
      </w:r>
      <w:r w:rsidR="00E26FF5" w:rsidRPr="002B25D0">
        <w:rPr>
          <w:rFonts w:cstheme="minorHAnsi"/>
          <w:sz w:val="24"/>
          <w:szCs w:val="24"/>
          <w:lang w:val="fr-CA"/>
        </w:rPr>
        <w:t xml:space="preserve"> </w:t>
      </w:r>
    </w:p>
    <w:p w14:paraId="710250A7" w14:textId="3CA4A512" w:rsidR="00A42C4E" w:rsidRPr="002B25D0" w:rsidRDefault="00D24747" w:rsidP="00E26FF5">
      <w:pPr>
        <w:widowControl w:val="0"/>
        <w:numPr>
          <w:ilvl w:val="0"/>
          <w:numId w:val="10"/>
        </w:numPr>
        <w:autoSpaceDE w:val="0"/>
        <w:autoSpaceDN w:val="0"/>
        <w:adjustRightInd w:val="0"/>
        <w:spacing w:before="77" w:after="0" w:line="260" w:lineRule="exact"/>
        <w:ind w:left="640" w:right="399" w:hanging="180"/>
        <w:rPr>
          <w:rFonts w:ascii="Calibri" w:eastAsia="Times New Roman" w:hAnsi="Calibri" w:cs="Calibri"/>
          <w:color w:val="231F20"/>
          <w:spacing w:val="-5"/>
          <w:sz w:val="24"/>
          <w:szCs w:val="24"/>
          <w:lang w:val="fr-CA" w:eastAsia="en-CA"/>
        </w:rPr>
      </w:pPr>
      <w:proofErr w:type="gramStart"/>
      <w:r w:rsidRPr="002B25D0">
        <w:rPr>
          <w:rFonts w:ascii="Calibri" w:eastAsia="Times New Roman" w:hAnsi="Calibri" w:cs="Calibri"/>
          <w:color w:val="231F20"/>
          <w:spacing w:val="-5"/>
          <w:sz w:val="24"/>
          <w:szCs w:val="24"/>
          <w:lang w:val="fr-CA" w:eastAsia="en-CA"/>
        </w:rPr>
        <w:t>a</w:t>
      </w:r>
      <w:r w:rsidR="00A42C4E" w:rsidRPr="002B25D0">
        <w:rPr>
          <w:rFonts w:ascii="Calibri" w:eastAsia="Times New Roman" w:hAnsi="Calibri" w:cs="Calibri"/>
          <w:color w:val="231F20"/>
          <w:spacing w:val="-5"/>
          <w:sz w:val="24"/>
          <w:szCs w:val="24"/>
          <w:lang w:val="fr-CA" w:eastAsia="en-CA"/>
        </w:rPr>
        <w:t>ide</w:t>
      </w:r>
      <w:proofErr w:type="gramEnd"/>
      <w:r w:rsidR="00A42C4E" w:rsidRPr="002B25D0">
        <w:rPr>
          <w:rFonts w:ascii="Calibri" w:eastAsia="Times New Roman" w:hAnsi="Calibri" w:cs="Calibri"/>
          <w:color w:val="231F20"/>
          <w:spacing w:val="-5"/>
          <w:sz w:val="24"/>
          <w:szCs w:val="24"/>
          <w:lang w:val="fr-CA" w:eastAsia="en-CA"/>
        </w:rPr>
        <w:t xml:space="preserve"> au recrutement, à l'embauche, à l'intégration et à l'adaptation des employés </w:t>
      </w:r>
      <w:r w:rsidR="000E7F2B" w:rsidRPr="000E7F2B">
        <w:rPr>
          <w:rFonts w:ascii="Calibri" w:eastAsia="Times New Roman" w:hAnsi="Calibri" w:cs="Calibri"/>
          <w:color w:val="231F20"/>
          <w:spacing w:val="-5"/>
          <w:sz w:val="24"/>
          <w:szCs w:val="24"/>
          <w:lang w:val="fr-CA" w:eastAsia="en-CA"/>
        </w:rPr>
        <w:t>en situation de handicap</w:t>
      </w:r>
      <w:r w:rsidR="00A42C4E" w:rsidRPr="002B25D0">
        <w:rPr>
          <w:rFonts w:ascii="Calibri" w:eastAsia="Times New Roman" w:hAnsi="Calibri" w:cs="Calibri"/>
          <w:color w:val="231F20"/>
          <w:spacing w:val="-5"/>
          <w:sz w:val="24"/>
          <w:szCs w:val="24"/>
          <w:lang w:val="fr-CA" w:eastAsia="en-CA"/>
        </w:rPr>
        <w:t>. Cela comprendrait une multitude de mesures de soutien, allant de l</w:t>
      </w:r>
      <w:r w:rsidR="00F04B3B" w:rsidRPr="002B25D0">
        <w:rPr>
          <w:rFonts w:ascii="Calibri" w:eastAsia="Times New Roman" w:hAnsi="Calibri" w:cs="Calibri"/>
          <w:color w:val="231F20"/>
          <w:spacing w:val="-5"/>
          <w:sz w:val="24"/>
          <w:szCs w:val="24"/>
          <w:lang w:val="fr-CA" w:eastAsia="en-CA"/>
        </w:rPr>
        <w:t>a</w:t>
      </w:r>
      <w:r w:rsidR="00822DF1" w:rsidRPr="002B25D0">
        <w:rPr>
          <w:rFonts w:ascii="Calibri" w:eastAsia="Times New Roman" w:hAnsi="Calibri" w:cs="Calibri"/>
          <w:color w:val="231F20"/>
          <w:spacing w:val="-5"/>
          <w:sz w:val="24"/>
          <w:szCs w:val="24"/>
          <w:lang w:val="fr-CA" w:eastAsia="en-CA"/>
        </w:rPr>
        <w:t xml:space="preserve"> description de travail inclusi</w:t>
      </w:r>
      <w:r w:rsidR="009730A6" w:rsidRPr="002B25D0">
        <w:rPr>
          <w:rFonts w:ascii="Calibri" w:eastAsia="Times New Roman" w:hAnsi="Calibri" w:cs="Calibri"/>
          <w:color w:val="231F20"/>
          <w:spacing w:val="-5"/>
          <w:sz w:val="24"/>
          <w:szCs w:val="24"/>
          <w:lang w:val="fr-CA" w:eastAsia="en-CA"/>
        </w:rPr>
        <w:t>f</w:t>
      </w:r>
      <w:r w:rsidR="00822DF1" w:rsidRPr="002B25D0">
        <w:rPr>
          <w:rFonts w:ascii="Calibri" w:eastAsia="Times New Roman" w:hAnsi="Calibri" w:cs="Calibri"/>
          <w:color w:val="231F20"/>
          <w:spacing w:val="-5"/>
          <w:sz w:val="24"/>
          <w:szCs w:val="24"/>
          <w:lang w:val="fr-CA" w:eastAsia="en-CA"/>
        </w:rPr>
        <w:t xml:space="preserve">, des plans d'adaptation appropriés pour tous les travailleurs </w:t>
      </w:r>
      <w:r w:rsidR="009651D5" w:rsidRPr="002B25D0">
        <w:rPr>
          <w:rFonts w:ascii="Calibri" w:eastAsia="Times New Roman" w:hAnsi="Calibri" w:cs="Calibri"/>
          <w:color w:val="231F20"/>
          <w:spacing w:val="-5"/>
          <w:sz w:val="24"/>
          <w:szCs w:val="24"/>
          <w:lang w:val="fr-CA" w:eastAsia="en-CA"/>
        </w:rPr>
        <w:t>jusqu’au</w:t>
      </w:r>
      <w:r w:rsidR="00FF11CB" w:rsidRPr="002B25D0">
        <w:rPr>
          <w:rFonts w:ascii="Calibri" w:eastAsia="Times New Roman" w:hAnsi="Calibri" w:cs="Calibri"/>
          <w:color w:val="231F20"/>
          <w:spacing w:val="-5"/>
          <w:sz w:val="24"/>
          <w:szCs w:val="24"/>
          <w:lang w:val="fr-CA" w:eastAsia="en-CA"/>
        </w:rPr>
        <w:t>x</w:t>
      </w:r>
      <w:r w:rsidR="00822DF1" w:rsidRPr="002B25D0">
        <w:rPr>
          <w:rFonts w:ascii="Calibri" w:eastAsia="Times New Roman" w:hAnsi="Calibri" w:cs="Calibri"/>
          <w:color w:val="231F20"/>
          <w:spacing w:val="-5"/>
          <w:sz w:val="24"/>
          <w:szCs w:val="24"/>
          <w:lang w:val="fr-CA" w:eastAsia="en-CA"/>
        </w:rPr>
        <w:t xml:space="preserve"> plan</w:t>
      </w:r>
      <w:r w:rsidR="00FF11CB" w:rsidRPr="002B25D0">
        <w:rPr>
          <w:rFonts w:ascii="Calibri" w:eastAsia="Times New Roman" w:hAnsi="Calibri" w:cs="Calibri"/>
          <w:color w:val="231F20"/>
          <w:spacing w:val="-5"/>
          <w:sz w:val="24"/>
          <w:szCs w:val="24"/>
          <w:lang w:val="fr-CA" w:eastAsia="en-CA"/>
        </w:rPr>
        <w:t xml:space="preserve">s </w:t>
      </w:r>
      <w:r w:rsidR="00822DF1" w:rsidRPr="002B25D0">
        <w:rPr>
          <w:rFonts w:ascii="Calibri" w:eastAsia="Times New Roman" w:hAnsi="Calibri" w:cs="Calibri"/>
          <w:color w:val="231F20"/>
          <w:spacing w:val="-5"/>
          <w:sz w:val="24"/>
          <w:szCs w:val="24"/>
          <w:lang w:val="fr-CA" w:eastAsia="en-CA"/>
        </w:rPr>
        <w:t>de maintien en poste et d'avancement.</w:t>
      </w:r>
    </w:p>
    <w:p w14:paraId="3D9DB0EE" w14:textId="4D04D9E0" w:rsidR="00A42C4E" w:rsidRPr="002B25D0" w:rsidRDefault="00D24747" w:rsidP="00E26FF5">
      <w:pPr>
        <w:widowControl w:val="0"/>
        <w:numPr>
          <w:ilvl w:val="0"/>
          <w:numId w:val="10"/>
        </w:numPr>
        <w:autoSpaceDE w:val="0"/>
        <w:autoSpaceDN w:val="0"/>
        <w:adjustRightInd w:val="0"/>
        <w:spacing w:before="77" w:after="0" w:line="260" w:lineRule="exact"/>
        <w:ind w:left="640" w:right="399" w:hanging="180"/>
        <w:rPr>
          <w:rFonts w:ascii="Calibri" w:eastAsia="Times New Roman" w:hAnsi="Calibri" w:cs="Calibri"/>
          <w:color w:val="231F20"/>
          <w:spacing w:val="-5"/>
          <w:sz w:val="24"/>
          <w:szCs w:val="24"/>
          <w:lang w:val="fr-CA" w:eastAsia="en-CA"/>
        </w:rPr>
      </w:pPr>
      <w:proofErr w:type="gramStart"/>
      <w:r w:rsidRPr="002B25D0">
        <w:rPr>
          <w:rFonts w:ascii="Calibri" w:eastAsia="Times New Roman" w:hAnsi="Calibri" w:cs="Calibri"/>
          <w:color w:val="231F20"/>
          <w:spacing w:val="-5"/>
          <w:sz w:val="24"/>
          <w:szCs w:val="24"/>
          <w:lang w:val="fr-CA" w:eastAsia="en-CA"/>
        </w:rPr>
        <w:t>u</w:t>
      </w:r>
      <w:r w:rsidR="00A42C4E" w:rsidRPr="002B25D0">
        <w:rPr>
          <w:rFonts w:ascii="Calibri" w:eastAsia="Times New Roman" w:hAnsi="Calibri" w:cs="Calibri"/>
          <w:color w:val="231F20"/>
          <w:spacing w:val="-5"/>
          <w:sz w:val="24"/>
          <w:szCs w:val="24"/>
          <w:lang w:val="fr-CA" w:eastAsia="en-CA"/>
        </w:rPr>
        <w:t>n</w:t>
      </w:r>
      <w:proofErr w:type="gramEnd"/>
      <w:r w:rsidR="00A42C4E" w:rsidRPr="002B25D0">
        <w:rPr>
          <w:rFonts w:ascii="Calibri" w:eastAsia="Times New Roman" w:hAnsi="Calibri" w:cs="Calibri"/>
          <w:color w:val="231F20"/>
          <w:spacing w:val="-5"/>
          <w:sz w:val="24"/>
          <w:szCs w:val="24"/>
          <w:lang w:val="fr-CA" w:eastAsia="en-CA"/>
        </w:rPr>
        <w:t xml:space="preserve"> guide destiné aux cadres supérieurs sur l'intégration de l'inclusion et de la réceptivité dans la gestion du rendement et la responsabilisation</w:t>
      </w:r>
      <w:r w:rsidR="001713CA" w:rsidRPr="002B25D0">
        <w:rPr>
          <w:rFonts w:ascii="Calibri" w:eastAsia="Times New Roman" w:hAnsi="Calibri" w:cs="Calibri"/>
          <w:color w:val="231F20"/>
          <w:spacing w:val="-5"/>
          <w:sz w:val="24"/>
          <w:szCs w:val="24"/>
          <w:lang w:val="fr-CA" w:eastAsia="en-CA"/>
        </w:rPr>
        <w:t>,</w:t>
      </w:r>
      <w:r w:rsidR="00715E6D">
        <w:rPr>
          <w:rFonts w:ascii="Calibri" w:eastAsia="Times New Roman" w:hAnsi="Calibri" w:cs="Calibri"/>
          <w:color w:val="231F20"/>
          <w:spacing w:val="-5"/>
          <w:sz w:val="24"/>
          <w:szCs w:val="24"/>
          <w:lang w:val="fr-CA" w:eastAsia="en-CA"/>
        </w:rPr>
        <w:t xml:space="preserve"> </w:t>
      </w:r>
      <w:r w:rsidR="001713CA" w:rsidRPr="002B25D0">
        <w:rPr>
          <w:rFonts w:ascii="Calibri" w:eastAsia="Times New Roman" w:hAnsi="Calibri" w:cs="Calibri"/>
          <w:color w:val="231F20"/>
          <w:spacing w:val="-5"/>
          <w:sz w:val="24"/>
          <w:szCs w:val="24"/>
          <w:lang w:val="fr-CA" w:eastAsia="en-CA"/>
        </w:rPr>
        <w:t>aussi bien pour eux-mêmes que pour les autres gestionnaires et</w:t>
      </w:r>
      <w:r w:rsidR="00A42C4E" w:rsidRPr="002B25D0">
        <w:rPr>
          <w:rFonts w:ascii="Calibri" w:eastAsia="Times New Roman" w:hAnsi="Calibri" w:cs="Calibri"/>
          <w:color w:val="231F20"/>
          <w:spacing w:val="-5"/>
          <w:sz w:val="24"/>
          <w:szCs w:val="24"/>
          <w:lang w:val="fr-CA" w:eastAsia="en-CA"/>
        </w:rPr>
        <w:t xml:space="preserve"> superviseurs.</w:t>
      </w:r>
      <w:r w:rsidR="00715E6D">
        <w:rPr>
          <w:rFonts w:ascii="Calibri" w:eastAsia="Times New Roman" w:hAnsi="Calibri" w:cs="Calibri"/>
          <w:color w:val="231F20"/>
          <w:spacing w:val="-5"/>
          <w:sz w:val="24"/>
          <w:szCs w:val="24"/>
          <w:lang w:val="fr-CA" w:eastAsia="en-CA"/>
        </w:rPr>
        <w:t xml:space="preserve"> </w:t>
      </w:r>
    </w:p>
    <w:p w14:paraId="4B182AB8" w14:textId="4E275139" w:rsidR="00A42C4E" w:rsidRPr="002B25D0" w:rsidRDefault="00D24747" w:rsidP="00E26FF5">
      <w:pPr>
        <w:widowControl w:val="0"/>
        <w:numPr>
          <w:ilvl w:val="0"/>
          <w:numId w:val="10"/>
        </w:numPr>
        <w:autoSpaceDE w:val="0"/>
        <w:autoSpaceDN w:val="0"/>
        <w:adjustRightInd w:val="0"/>
        <w:spacing w:before="77" w:after="0" w:line="260" w:lineRule="exact"/>
        <w:ind w:left="640" w:right="399" w:hanging="180"/>
        <w:rPr>
          <w:rFonts w:ascii="Calibri" w:eastAsia="Times New Roman" w:hAnsi="Calibri" w:cs="Calibri"/>
          <w:color w:val="231F20"/>
          <w:spacing w:val="-5"/>
          <w:sz w:val="24"/>
          <w:szCs w:val="24"/>
          <w:lang w:val="fr-CA" w:eastAsia="en-CA"/>
        </w:rPr>
      </w:pPr>
      <w:proofErr w:type="gramStart"/>
      <w:r w:rsidRPr="002B25D0">
        <w:rPr>
          <w:rFonts w:ascii="Calibri" w:eastAsia="Times New Roman" w:hAnsi="Calibri" w:cs="Calibri"/>
          <w:color w:val="231F20"/>
          <w:spacing w:val="-5"/>
          <w:sz w:val="24"/>
          <w:szCs w:val="24"/>
          <w:lang w:val="fr-CA" w:eastAsia="en-CA"/>
        </w:rPr>
        <w:t>d</w:t>
      </w:r>
      <w:r w:rsidR="00A42C4E" w:rsidRPr="002B25D0">
        <w:rPr>
          <w:rFonts w:ascii="Calibri" w:eastAsia="Times New Roman" w:hAnsi="Calibri" w:cs="Calibri"/>
          <w:color w:val="231F20"/>
          <w:spacing w:val="-5"/>
          <w:sz w:val="24"/>
          <w:szCs w:val="24"/>
          <w:lang w:val="fr-CA" w:eastAsia="en-CA"/>
        </w:rPr>
        <w:t>es</w:t>
      </w:r>
      <w:proofErr w:type="gramEnd"/>
      <w:r w:rsidR="00A42C4E" w:rsidRPr="002B25D0">
        <w:rPr>
          <w:rFonts w:ascii="Calibri" w:eastAsia="Times New Roman" w:hAnsi="Calibri" w:cs="Calibri"/>
          <w:color w:val="231F20"/>
          <w:spacing w:val="-5"/>
          <w:sz w:val="24"/>
          <w:szCs w:val="24"/>
          <w:lang w:val="fr-CA" w:eastAsia="en-CA"/>
        </w:rPr>
        <w:t xml:space="preserve"> outils à l'intention des collègues de travail pour les aider à comprendre et à soutenir les besoins et les contributions des personnes </w:t>
      </w:r>
      <w:r w:rsidR="000E7F2B" w:rsidRPr="000E7F2B">
        <w:rPr>
          <w:rFonts w:ascii="Calibri" w:eastAsia="Times New Roman" w:hAnsi="Calibri" w:cs="Calibri"/>
          <w:color w:val="231F20"/>
          <w:spacing w:val="-5"/>
          <w:sz w:val="24"/>
          <w:szCs w:val="24"/>
          <w:lang w:val="fr-CA" w:eastAsia="en-CA"/>
        </w:rPr>
        <w:t>en situation de handicap</w:t>
      </w:r>
      <w:r w:rsidR="00A42C4E" w:rsidRPr="002B25D0">
        <w:rPr>
          <w:rFonts w:ascii="Calibri" w:eastAsia="Times New Roman" w:hAnsi="Calibri" w:cs="Calibri"/>
          <w:color w:val="231F20"/>
          <w:spacing w:val="-5"/>
          <w:sz w:val="24"/>
          <w:szCs w:val="24"/>
          <w:lang w:val="fr-CA" w:eastAsia="en-CA"/>
        </w:rPr>
        <w:t xml:space="preserve">. </w:t>
      </w:r>
    </w:p>
    <w:p w14:paraId="4505B1B1" w14:textId="5563D24B" w:rsidR="00A42C4E" w:rsidRPr="002B25D0" w:rsidRDefault="00D24747" w:rsidP="00E26FF5">
      <w:pPr>
        <w:widowControl w:val="0"/>
        <w:numPr>
          <w:ilvl w:val="0"/>
          <w:numId w:val="10"/>
        </w:numPr>
        <w:autoSpaceDE w:val="0"/>
        <w:autoSpaceDN w:val="0"/>
        <w:adjustRightInd w:val="0"/>
        <w:spacing w:before="77" w:after="0" w:line="260" w:lineRule="exact"/>
        <w:ind w:left="640" w:right="399" w:hanging="180"/>
        <w:rPr>
          <w:rFonts w:ascii="Calibri" w:eastAsia="Times New Roman" w:hAnsi="Calibri" w:cs="Calibri"/>
          <w:color w:val="231F20"/>
          <w:spacing w:val="-5"/>
          <w:sz w:val="24"/>
          <w:szCs w:val="24"/>
          <w:lang w:val="fr-CA" w:eastAsia="en-CA"/>
        </w:rPr>
      </w:pPr>
      <w:proofErr w:type="gramStart"/>
      <w:r w:rsidRPr="002B25D0">
        <w:rPr>
          <w:rFonts w:ascii="Calibri" w:eastAsia="Times New Roman" w:hAnsi="Calibri" w:cs="Calibri"/>
          <w:color w:val="231F20"/>
          <w:spacing w:val="-5"/>
          <w:sz w:val="24"/>
          <w:szCs w:val="24"/>
          <w:lang w:val="fr-CA" w:eastAsia="en-CA"/>
        </w:rPr>
        <w:t>d</w:t>
      </w:r>
      <w:r w:rsidR="00A42C4E" w:rsidRPr="002B25D0">
        <w:rPr>
          <w:rFonts w:ascii="Calibri" w:eastAsia="Times New Roman" w:hAnsi="Calibri" w:cs="Calibri"/>
          <w:color w:val="231F20"/>
          <w:spacing w:val="-5"/>
          <w:sz w:val="24"/>
          <w:szCs w:val="24"/>
          <w:lang w:val="fr-CA" w:eastAsia="en-CA"/>
        </w:rPr>
        <w:t>es</w:t>
      </w:r>
      <w:proofErr w:type="gramEnd"/>
      <w:r w:rsidR="00A42C4E" w:rsidRPr="002B25D0">
        <w:rPr>
          <w:rFonts w:ascii="Calibri" w:eastAsia="Times New Roman" w:hAnsi="Calibri" w:cs="Calibri"/>
          <w:color w:val="231F20"/>
          <w:spacing w:val="-5"/>
          <w:sz w:val="24"/>
          <w:szCs w:val="24"/>
          <w:lang w:val="fr-CA" w:eastAsia="en-CA"/>
        </w:rPr>
        <w:t xml:space="preserve"> outils permettant aux employeurs d'élaborer et de mesurer l'analyse de rentabilisation de l'embauche et du maintien en poste des personnes </w:t>
      </w:r>
      <w:r w:rsidR="000E7F2B" w:rsidRPr="000E7F2B">
        <w:rPr>
          <w:rFonts w:ascii="Calibri" w:eastAsia="Times New Roman" w:hAnsi="Calibri" w:cs="Calibri"/>
          <w:color w:val="231F20"/>
          <w:spacing w:val="-5"/>
          <w:sz w:val="24"/>
          <w:szCs w:val="24"/>
          <w:lang w:val="fr-CA" w:eastAsia="en-CA"/>
        </w:rPr>
        <w:t>en situation de handicap</w:t>
      </w:r>
      <w:r w:rsidR="00A42C4E" w:rsidRPr="002B25D0">
        <w:rPr>
          <w:rFonts w:ascii="Calibri" w:eastAsia="Times New Roman" w:hAnsi="Calibri" w:cs="Calibri"/>
          <w:color w:val="231F20"/>
          <w:spacing w:val="-5"/>
          <w:sz w:val="24"/>
          <w:szCs w:val="24"/>
          <w:lang w:val="fr-CA" w:eastAsia="en-CA"/>
        </w:rPr>
        <w:t xml:space="preserve"> dans des emplois significatifs et non précaires.</w:t>
      </w:r>
      <w:r w:rsidR="007361C8" w:rsidRPr="002B25D0">
        <w:rPr>
          <w:rFonts w:ascii="Calibri" w:eastAsia="Times New Roman" w:hAnsi="Calibri" w:cs="Calibri"/>
          <w:color w:val="231F20"/>
          <w:spacing w:val="-5"/>
          <w:sz w:val="24"/>
          <w:szCs w:val="24"/>
          <w:lang w:val="fr-CA" w:eastAsia="en-CA"/>
        </w:rPr>
        <w:t xml:space="preserve"> </w:t>
      </w:r>
    </w:p>
    <w:p w14:paraId="44AB30EA" w14:textId="7187783C" w:rsidR="00A42C4E" w:rsidRPr="002B25D0" w:rsidRDefault="00D24747" w:rsidP="00E26FF5">
      <w:pPr>
        <w:widowControl w:val="0"/>
        <w:numPr>
          <w:ilvl w:val="0"/>
          <w:numId w:val="10"/>
        </w:numPr>
        <w:autoSpaceDE w:val="0"/>
        <w:autoSpaceDN w:val="0"/>
        <w:adjustRightInd w:val="0"/>
        <w:spacing w:before="77" w:after="0" w:line="260" w:lineRule="exact"/>
        <w:ind w:left="640" w:right="399" w:hanging="180"/>
        <w:rPr>
          <w:rFonts w:ascii="Calibri" w:eastAsia="Times New Roman" w:hAnsi="Calibri" w:cs="Calibri"/>
          <w:color w:val="231F20"/>
          <w:spacing w:val="-5"/>
          <w:sz w:val="24"/>
          <w:szCs w:val="24"/>
          <w:lang w:val="fr-CA" w:eastAsia="en-CA"/>
        </w:rPr>
      </w:pPr>
      <w:proofErr w:type="gramStart"/>
      <w:r w:rsidRPr="002B25D0">
        <w:rPr>
          <w:rFonts w:ascii="Calibri" w:eastAsia="Times New Roman" w:hAnsi="Calibri" w:cs="Calibri"/>
          <w:color w:val="231F20"/>
          <w:spacing w:val="-5"/>
          <w:sz w:val="24"/>
          <w:szCs w:val="24"/>
          <w:lang w:val="fr-CA" w:eastAsia="en-CA"/>
        </w:rPr>
        <w:t>u</w:t>
      </w:r>
      <w:r w:rsidR="00A42C4E" w:rsidRPr="002B25D0">
        <w:rPr>
          <w:rFonts w:ascii="Calibri" w:eastAsia="Times New Roman" w:hAnsi="Calibri" w:cs="Calibri"/>
          <w:color w:val="231F20"/>
          <w:spacing w:val="-5"/>
          <w:sz w:val="24"/>
          <w:szCs w:val="24"/>
          <w:lang w:val="fr-CA" w:eastAsia="en-CA"/>
        </w:rPr>
        <w:t>ne</w:t>
      </w:r>
      <w:proofErr w:type="gramEnd"/>
      <w:r w:rsidR="00A42C4E" w:rsidRPr="002B25D0">
        <w:rPr>
          <w:rFonts w:ascii="Calibri" w:eastAsia="Times New Roman" w:hAnsi="Calibri" w:cs="Calibri"/>
          <w:color w:val="231F20"/>
          <w:spacing w:val="-5"/>
          <w:sz w:val="24"/>
          <w:szCs w:val="24"/>
          <w:lang w:val="fr-CA" w:eastAsia="en-CA"/>
        </w:rPr>
        <w:t xml:space="preserve"> méthode pour identifier et récompenser les entreprises/employeurs qui offrent des lieux de travail inclusifs et facilement accessibles aux personnes </w:t>
      </w:r>
      <w:r w:rsidR="000E7F2B" w:rsidRPr="000E7F2B">
        <w:rPr>
          <w:rFonts w:ascii="Calibri" w:eastAsia="Times New Roman" w:hAnsi="Calibri" w:cs="Calibri"/>
          <w:color w:val="231F20"/>
          <w:spacing w:val="-5"/>
          <w:sz w:val="24"/>
          <w:szCs w:val="24"/>
          <w:lang w:val="fr-CA" w:eastAsia="en-CA"/>
        </w:rPr>
        <w:t>en situation de handicap</w:t>
      </w:r>
      <w:r w:rsidR="009730A6" w:rsidRPr="002B25D0">
        <w:rPr>
          <w:rFonts w:ascii="Calibri" w:eastAsia="Times New Roman" w:hAnsi="Calibri" w:cs="Calibri"/>
          <w:color w:val="231F20"/>
          <w:spacing w:val="-5"/>
          <w:sz w:val="24"/>
          <w:szCs w:val="24"/>
          <w:lang w:val="fr-CA" w:eastAsia="en-CA"/>
        </w:rPr>
        <w:t>,</w:t>
      </w:r>
      <w:r w:rsidR="00A42C4E" w:rsidRPr="002B25D0">
        <w:rPr>
          <w:rFonts w:ascii="Calibri" w:eastAsia="Times New Roman" w:hAnsi="Calibri" w:cs="Calibri"/>
          <w:color w:val="231F20"/>
          <w:spacing w:val="-5"/>
          <w:sz w:val="24"/>
          <w:szCs w:val="24"/>
          <w:lang w:val="fr-CA" w:eastAsia="en-CA"/>
        </w:rPr>
        <w:t xml:space="preserve"> dont les histoires peuvent servir de base à des études de cas instructives sur leur réussite.</w:t>
      </w:r>
    </w:p>
    <w:p w14:paraId="4B9814A3" w14:textId="0DF446E8" w:rsidR="00E210FF" w:rsidRPr="002B25D0" w:rsidRDefault="00D24747" w:rsidP="00E26FF5">
      <w:pPr>
        <w:widowControl w:val="0"/>
        <w:numPr>
          <w:ilvl w:val="0"/>
          <w:numId w:val="10"/>
        </w:numPr>
        <w:autoSpaceDE w:val="0"/>
        <w:autoSpaceDN w:val="0"/>
        <w:adjustRightInd w:val="0"/>
        <w:spacing w:before="77" w:after="0" w:line="260" w:lineRule="exact"/>
        <w:ind w:left="640" w:right="399" w:hanging="180"/>
        <w:rPr>
          <w:rFonts w:ascii="Calibri" w:eastAsia="Times New Roman" w:hAnsi="Calibri" w:cs="Calibri"/>
          <w:color w:val="231F20"/>
          <w:spacing w:val="-5"/>
          <w:sz w:val="24"/>
          <w:szCs w:val="24"/>
          <w:lang w:val="fr-CA" w:eastAsia="en-CA"/>
        </w:rPr>
      </w:pPr>
      <w:proofErr w:type="gramStart"/>
      <w:r w:rsidRPr="002B25D0">
        <w:rPr>
          <w:rFonts w:ascii="Calibri" w:eastAsia="Times New Roman" w:hAnsi="Calibri" w:cs="Calibri"/>
          <w:color w:val="231F20"/>
          <w:spacing w:val="-5"/>
          <w:sz w:val="24"/>
          <w:szCs w:val="24"/>
          <w:lang w:val="fr-CA" w:eastAsia="en-CA"/>
        </w:rPr>
        <w:t>d</w:t>
      </w:r>
      <w:r w:rsidR="00F04B3B" w:rsidRPr="002B25D0">
        <w:rPr>
          <w:rFonts w:ascii="Calibri" w:eastAsia="Times New Roman" w:hAnsi="Calibri" w:cs="Calibri"/>
          <w:color w:val="231F20"/>
          <w:spacing w:val="-5"/>
          <w:sz w:val="24"/>
          <w:szCs w:val="24"/>
          <w:lang w:val="fr-CA" w:eastAsia="en-CA"/>
        </w:rPr>
        <w:t>es</w:t>
      </w:r>
      <w:proofErr w:type="gramEnd"/>
      <w:r w:rsidR="00F04B3B" w:rsidRPr="002B25D0">
        <w:rPr>
          <w:rFonts w:ascii="Calibri" w:eastAsia="Times New Roman" w:hAnsi="Calibri" w:cs="Calibri"/>
          <w:color w:val="231F20"/>
          <w:spacing w:val="-5"/>
          <w:sz w:val="24"/>
          <w:szCs w:val="24"/>
          <w:lang w:val="fr-CA" w:eastAsia="en-CA"/>
        </w:rPr>
        <w:t xml:space="preserve"> outils de jumelage d'emplois pour aider les employeurs, fondés sur </w:t>
      </w:r>
      <w:r w:rsidR="007C3F9B">
        <w:rPr>
          <w:rFonts w:ascii="Calibri" w:eastAsia="Times New Roman" w:hAnsi="Calibri" w:cs="Calibri"/>
          <w:color w:val="231F20"/>
          <w:spacing w:val="-5"/>
          <w:sz w:val="24"/>
          <w:szCs w:val="24"/>
          <w:lang w:val="fr-CA" w:eastAsia="en-CA"/>
        </w:rPr>
        <w:t>la</w:t>
      </w:r>
      <w:r w:rsidR="00F04B3B" w:rsidRPr="002B25D0">
        <w:rPr>
          <w:rFonts w:ascii="Calibri" w:eastAsia="Times New Roman" w:hAnsi="Calibri" w:cs="Calibri"/>
          <w:color w:val="231F20"/>
          <w:spacing w:val="-5"/>
          <w:sz w:val="24"/>
          <w:szCs w:val="24"/>
          <w:lang w:val="fr-CA" w:eastAsia="en-CA"/>
        </w:rPr>
        <w:t xml:space="preserve"> compréhension des exigences en matière de talents</w:t>
      </w:r>
      <w:r w:rsidR="00E26FF5" w:rsidRPr="002B25D0">
        <w:rPr>
          <w:rFonts w:ascii="Calibri" w:eastAsia="Times New Roman" w:hAnsi="Calibri" w:cs="Calibri"/>
          <w:color w:val="231F20"/>
          <w:spacing w:val="-5"/>
          <w:sz w:val="24"/>
          <w:szCs w:val="24"/>
          <w:lang w:val="fr-CA" w:eastAsia="en-CA"/>
        </w:rPr>
        <w:t xml:space="preserve"> du point de vue de l'employeur.</w:t>
      </w:r>
    </w:p>
    <w:p w14:paraId="4DDA9E16" w14:textId="751C92B3" w:rsidR="00621E6E" w:rsidRPr="002B25D0" w:rsidRDefault="00D24747" w:rsidP="00E26FF5">
      <w:pPr>
        <w:widowControl w:val="0"/>
        <w:numPr>
          <w:ilvl w:val="0"/>
          <w:numId w:val="10"/>
        </w:numPr>
        <w:autoSpaceDE w:val="0"/>
        <w:autoSpaceDN w:val="0"/>
        <w:adjustRightInd w:val="0"/>
        <w:spacing w:before="77" w:after="0" w:line="260" w:lineRule="exact"/>
        <w:ind w:left="640" w:right="399" w:hanging="180"/>
        <w:rPr>
          <w:rFonts w:ascii="Calibri" w:eastAsia="Times New Roman" w:hAnsi="Calibri" w:cs="Calibri"/>
          <w:color w:val="231F20"/>
          <w:spacing w:val="-5"/>
          <w:sz w:val="24"/>
          <w:szCs w:val="24"/>
          <w:lang w:val="fr-CA" w:eastAsia="en-CA"/>
        </w:rPr>
      </w:pPr>
      <w:proofErr w:type="gramStart"/>
      <w:r w:rsidRPr="002B25D0">
        <w:rPr>
          <w:rFonts w:ascii="Calibri" w:eastAsia="Times New Roman" w:hAnsi="Calibri" w:cs="Calibri"/>
          <w:color w:val="231F20"/>
          <w:spacing w:val="-5"/>
          <w:sz w:val="24"/>
          <w:szCs w:val="24"/>
          <w:lang w:val="fr-CA" w:eastAsia="en-CA"/>
        </w:rPr>
        <w:t>d</w:t>
      </w:r>
      <w:r w:rsidR="00621E6E" w:rsidRPr="002B25D0">
        <w:rPr>
          <w:rFonts w:ascii="Calibri" w:eastAsia="Times New Roman" w:hAnsi="Calibri" w:cs="Calibri"/>
          <w:color w:val="231F20"/>
          <w:spacing w:val="-5"/>
          <w:sz w:val="24"/>
          <w:szCs w:val="24"/>
          <w:lang w:val="fr-CA" w:eastAsia="en-CA"/>
        </w:rPr>
        <w:t>es</w:t>
      </w:r>
      <w:proofErr w:type="gramEnd"/>
      <w:r w:rsidR="00621E6E" w:rsidRPr="002B25D0">
        <w:rPr>
          <w:rFonts w:ascii="Calibri" w:eastAsia="Times New Roman" w:hAnsi="Calibri" w:cs="Calibri"/>
          <w:color w:val="231F20"/>
          <w:spacing w:val="-5"/>
          <w:sz w:val="24"/>
          <w:szCs w:val="24"/>
          <w:lang w:val="fr-CA" w:eastAsia="en-CA"/>
        </w:rPr>
        <w:t xml:space="preserve"> incitations financières basées sur des données probantes et une orientation pour les pratiques exemplaires de son utilisation dans l’embauche des personnes </w:t>
      </w:r>
      <w:r w:rsidR="000E7F2B" w:rsidRPr="000E7F2B">
        <w:rPr>
          <w:rFonts w:ascii="Calibri" w:eastAsia="Times New Roman" w:hAnsi="Calibri" w:cs="Calibri"/>
          <w:color w:val="231F20"/>
          <w:spacing w:val="-5"/>
          <w:sz w:val="24"/>
          <w:szCs w:val="24"/>
          <w:lang w:val="fr-CA" w:eastAsia="en-CA"/>
        </w:rPr>
        <w:t>en situation de handicap</w:t>
      </w:r>
      <w:r w:rsidR="00621E6E" w:rsidRPr="002B25D0">
        <w:rPr>
          <w:rFonts w:ascii="Calibri" w:eastAsia="Times New Roman" w:hAnsi="Calibri" w:cs="Calibri"/>
          <w:color w:val="231F20"/>
          <w:spacing w:val="-5"/>
          <w:sz w:val="24"/>
          <w:szCs w:val="24"/>
          <w:lang w:val="fr-CA" w:eastAsia="en-CA"/>
        </w:rPr>
        <w:t>. Cela comprendrait un guide mis à la disposition des entreprises pour qu'elles aient accès au financement afin de compenser les coûts supplémentaires liés à l'embauche, tels que ceux liés aux besoins de formation complémentaire.</w:t>
      </w:r>
    </w:p>
    <w:p w14:paraId="404192D8" w14:textId="77777777" w:rsidR="00A42C4E" w:rsidRPr="002B25D0" w:rsidRDefault="00A42C4E" w:rsidP="00A42C4E">
      <w:pPr>
        <w:pStyle w:val="ListParagraph"/>
        <w:rPr>
          <w:rFonts w:cstheme="minorHAnsi"/>
          <w:sz w:val="24"/>
          <w:szCs w:val="24"/>
          <w:lang w:val="fr-CA"/>
        </w:rPr>
      </w:pPr>
    </w:p>
    <w:p w14:paraId="54A2E6A8" w14:textId="0B559643" w:rsidR="007311AA" w:rsidRPr="002B25D0" w:rsidRDefault="00A42C4E" w:rsidP="00E26FF5">
      <w:pPr>
        <w:widowControl w:val="0"/>
        <w:numPr>
          <w:ilvl w:val="0"/>
          <w:numId w:val="9"/>
        </w:numPr>
        <w:autoSpaceDE w:val="0"/>
        <w:autoSpaceDN w:val="0"/>
        <w:adjustRightInd w:val="0"/>
        <w:spacing w:after="120" w:line="260" w:lineRule="exact"/>
        <w:ind w:left="270" w:right="130" w:hanging="270"/>
        <w:rPr>
          <w:rFonts w:ascii="Calibri" w:eastAsia="Times New Roman" w:hAnsi="Calibri" w:cs="Calibri"/>
          <w:color w:val="231F20"/>
          <w:spacing w:val="-4"/>
          <w:sz w:val="24"/>
          <w:szCs w:val="24"/>
          <w:lang w:val="fr-CA" w:eastAsia="en-CA"/>
        </w:rPr>
      </w:pPr>
      <w:r w:rsidRPr="002B25D0">
        <w:rPr>
          <w:rFonts w:ascii="Calibri" w:eastAsia="Times New Roman" w:hAnsi="Calibri" w:cs="Calibri"/>
          <w:color w:val="231F20"/>
          <w:spacing w:val="-4"/>
          <w:sz w:val="24"/>
          <w:szCs w:val="24"/>
          <w:lang w:val="fr-CA" w:eastAsia="en-CA"/>
        </w:rPr>
        <w:t xml:space="preserve">Faciliter l'accès à </w:t>
      </w:r>
      <w:r w:rsidR="00F04B3B" w:rsidRPr="002B25D0">
        <w:rPr>
          <w:rFonts w:ascii="Calibri" w:eastAsia="Times New Roman" w:hAnsi="Calibri" w:cs="Calibri"/>
          <w:color w:val="231F20"/>
          <w:spacing w:val="-4"/>
          <w:sz w:val="24"/>
          <w:szCs w:val="24"/>
          <w:lang w:val="fr-CA" w:eastAsia="en-CA"/>
        </w:rPr>
        <w:t>une</w:t>
      </w:r>
      <w:r w:rsidRPr="002B25D0">
        <w:rPr>
          <w:rFonts w:ascii="Calibri" w:eastAsia="Times New Roman" w:hAnsi="Calibri" w:cs="Calibri"/>
          <w:color w:val="231F20"/>
          <w:spacing w:val="-4"/>
          <w:sz w:val="24"/>
          <w:szCs w:val="24"/>
          <w:lang w:val="fr-CA" w:eastAsia="en-CA"/>
        </w:rPr>
        <w:t xml:space="preserve"> base de connaissances</w:t>
      </w:r>
      <w:r w:rsidR="00E210FF" w:rsidRPr="002B25D0">
        <w:rPr>
          <w:rFonts w:ascii="Calibri" w:eastAsia="Times New Roman" w:hAnsi="Calibri" w:cs="Calibri"/>
          <w:color w:val="231F20"/>
          <w:spacing w:val="-4"/>
          <w:sz w:val="24"/>
          <w:szCs w:val="24"/>
          <w:lang w:val="fr-CA" w:eastAsia="en-CA"/>
        </w:rPr>
        <w:t xml:space="preserve"> </w:t>
      </w:r>
      <w:r w:rsidRPr="002B25D0">
        <w:rPr>
          <w:rFonts w:ascii="Calibri" w:eastAsia="Times New Roman" w:hAnsi="Calibri" w:cs="Calibri"/>
          <w:color w:val="231F20"/>
          <w:spacing w:val="-4"/>
          <w:sz w:val="24"/>
          <w:szCs w:val="24"/>
          <w:lang w:val="fr-CA" w:eastAsia="en-CA"/>
        </w:rPr>
        <w:t>sur les mesures de soutien pour les employ</w:t>
      </w:r>
      <w:r w:rsidR="009019FC">
        <w:rPr>
          <w:rFonts w:ascii="Calibri" w:eastAsia="Times New Roman" w:hAnsi="Calibri" w:cs="Calibri"/>
          <w:color w:val="231F20"/>
          <w:spacing w:val="-4"/>
          <w:sz w:val="24"/>
          <w:szCs w:val="24"/>
          <w:lang w:val="fr-CA" w:eastAsia="en-CA"/>
        </w:rPr>
        <w:t>eur</w:t>
      </w:r>
      <w:r w:rsidRPr="002B25D0">
        <w:rPr>
          <w:rFonts w:ascii="Calibri" w:eastAsia="Times New Roman" w:hAnsi="Calibri" w:cs="Calibri"/>
          <w:color w:val="231F20"/>
          <w:spacing w:val="-4"/>
          <w:sz w:val="24"/>
          <w:szCs w:val="24"/>
          <w:lang w:val="fr-CA" w:eastAsia="en-CA"/>
        </w:rPr>
        <w:t>s par le biais :</w:t>
      </w:r>
    </w:p>
    <w:p w14:paraId="6035980C" w14:textId="59ECFFA1" w:rsidR="00D24747" w:rsidRPr="002B25D0" w:rsidRDefault="00D24747" w:rsidP="00E26FF5">
      <w:pPr>
        <w:widowControl w:val="0"/>
        <w:numPr>
          <w:ilvl w:val="0"/>
          <w:numId w:val="10"/>
        </w:numPr>
        <w:autoSpaceDE w:val="0"/>
        <w:autoSpaceDN w:val="0"/>
        <w:adjustRightInd w:val="0"/>
        <w:spacing w:before="77" w:after="0" w:line="260" w:lineRule="exact"/>
        <w:ind w:left="640" w:right="399" w:hanging="180"/>
        <w:rPr>
          <w:rFonts w:ascii="Calibri" w:eastAsia="Times New Roman" w:hAnsi="Calibri" w:cs="Calibri"/>
          <w:color w:val="231F20"/>
          <w:spacing w:val="-5"/>
          <w:sz w:val="24"/>
          <w:szCs w:val="24"/>
          <w:lang w:val="fr-CA" w:eastAsia="en-CA"/>
        </w:rPr>
      </w:pPr>
      <w:proofErr w:type="gramStart"/>
      <w:r w:rsidRPr="002B25D0">
        <w:rPr>
          <w:rFonts w:ascii="Calibri" w:eastAsia="Times New Roman" w:hAnsi="Calibri" w:cs="Calibri"/>
          <w:color w:val="231F20"/>
          <w:spacing w:val="-5"/>
          <w:sz w:val="24"/>
          <w:szCs w:val="24"/>
          <w:lang w:val="fr-CA" w:eastAsia="en-CA"/>
        </w:rPr>
        <w:lastRenderedPageBreak/>
        <w:t>d</w:t>
      </w:r>
      <w:r w:rsidR="00A42C4E" w:rsidRPr="002B25D0">
        <w:rPr>
          <w:rFonts w:ascii="Calibri" w:eastAsia="Times New Roman" w:hAnsi="Calibri" w:cs="Calibri"/>
          <w:color w:val="231F20"/>
          <w:spacing w:val="-5"/>
          <w:sz w:val="24"/>
          <w:szCs w:val="24"/>
          <w:lang w:val="fr-CA" w:eastAsia="en-CA"/>
        </w:rPr>
        <w:t>’un</w:t>
      </w:r>
      <w:proofErr w:type="gramEnd"/>
      <w:r w:rsidR="00A42C4E" w:rsidRPr="002B25D0">
        <w:rPr>
          <w:rFonts w:ascii="Calibri" w:eastAsia="Times New Roman" w:hAnsi="Calibri" w:cs="Calibri"/>
          <w:color w:val="231F20"/>
          <w:spacing w:val="-5"/>
          <w:sz w:val="24"/>
          <w:szCs w:val="24"/>
          <w:lang w:val="fr-CA" w:eastAsia="en-CA"/>
        </w:rPr>
        <w:t xml:space="preserve"> "guichet unique" d'information</w:t>
      </w:r>
      <w:r w:rsidR="009651D5" w:rsidRPr="002B25D0">
        <w:rPr>
          <w:rFonts w:ascii="Calibri" w:eastAsia="Times New Roman" w:hAnsi="Calibri" w:cs="Calibri"/>
          <w:color w:val="231F20"/>
          <w:spacing w:val="-5"/>
          <w:sz w:val="24"/>
          <w:szCs w:val="24"/>
          <w:lang w:val="fr-CA" w:eastAsia="en-CA"/>
        </w:rPr>
        <w:t>s</w:t>
      </w:r>
      <w:r w:rsidR="00A42C4E" w:rsidRPr="002B25D0">
        <w:rPr>
          <w:rFonts w:ascii="Calibri" w:eastAsia="Times New Roman" w:hAnsi="Calibri" w:cs="Calibri"/>
          <w:color w:val="231F20"/>
          <w:spacing w:val="-5"/>
          <w:sz w:val="24"/>
          <w:szCs w:val="24"/>
          <w:lang w:val="fr-CA" w:eastAsia="en-CA"/>
        </w:rPr>
        <w:t xml:space="preserve"> sur l'emploi des personnes </w:t>
      </w:r>
      <w:r w:rsidR="000E7F2B" w:rsidRPr="000E7F2B">
        <w:rPr>
          <w:rFonts w:ascii="Calibri" w:eastAsia="Times New Roman" w:hAnsi="Calibri" w:cs="Calibri"/>
          <w:color w:val="231F20"/>
          <w:spacing w:val="-5"/>
          <w:sz w:val="24"/>
          <w:szCs w:val="24"/>
          <w:lang w:val="fr-CA" w:eastAsia="en-CA"/>
        </w:rPr>
        <w:t>en situation de handicap</w:t>
      </w:r>
      <w:r w:rsidR="00A42C4E" w:rsidRPr="002B25D0">
        <w:rPr>
          <w:rFonts w:ascii="Calibri" w:eastAsia="Times New Roman" w:hAnsi="Calibri" w:cs="Calibri"/>
          <w:color w:val="231F20"/>
          <w:spacing w:val="-5"/>
          <w:sz w:val="24"/>
          <w:szCs w:val="24"/>
          <w:lang w:val="fr-CA" w:eastAsia="en-CA"/>
        </w:rPr>
        <w:t xml:space="preserve"> destiné aux entreprises.</w:t>
      </w:r>
      <w:r w:rsidR="009651D5" w:rsidRPr="002B25D0">
        <w:rPr>
          <w:rFonts w:ascii="Calibri" w:eastAsia="Times New Roman" w:hAnsi="Calibri" w:cs="Calibri"/>
          <w:color w:val="231F20"/>
          <w:spacing w:val="-5"/>
          <w:sz w:val="24"/>
          <w:szCs w:val="24"/>
          <w:lang w:val="fr-CA" w:eastAsia="en-CA"/>
        </w:rPr>
        <w:t xml:space="preserve"> </w:t>
      </w:r>
      <w:r w:rsidR="00D80082" w:rsidRPr="002B25D0">
        <w:rPr>
          <w:rFonts w:ascii="Calibri" w:eastAsia="Times New Roman" w:hAnsi="Calibri" w:cs="Calibri"/>
          <w:color w:val="231F20"/>
          <w:spacing w:val="-5"/>
          <w:sz w:val="24"/>
          <w:szCs w:val="24"/>
          <w:lang w:val="fr-CA" w:eastAsia="en-CA"/>
        </w:rPr>
        <w:t xml:space="preserve">Ce guichet unique simplifiera l'engagement des employeurs et les aidera à trouver du soutien auprès des organismes de services et du gouvernement, </w:t>
      </w:r>
      <w:r w:rsidR="007C3F9B">
        <w:rPr>
          <w:rFonts w:ascii="Calibri" w:eastAsia="Times New Roman" w:hAnsi="Calibri" w:cs="Calibri"/>
          <w:color w:val="231F20"/>
          <w:spacing w:val="-5"/>
          <w:sz w:val="24"/>
          <w:szCs w:val="24"/>
          <w:lang w:val="fr-CA" w:eastAsia="en-CA"/>
        </w:rPr>
        <w:t xml:space="preserve">à avoir accès à </w:t>
      </w:r>
      <w:r w:rsidR="00D80082" w:rsidRPr="002B25D0">
        <w:rPr>
          <w:rFonts w:ascii="Calibri" w:eastAsia="Times New Roman" w:hAnsi="Calibri" w:cs="Calibri"/>
          <w:color w:val="231F20"/>
          <w:spacing w:val="-5"/>
          <w:sz w:val="24"/>
          <w:szCs w:val="24"/>
          <w:lang w:val="fr-CA" w:eastAsia="en-CA"/>
        </w:rPr>
        <w:t xml:space="preserve">des ressources financières pour l'embauche de personnes </w:t>
      </w:r>
      <w:r w:rsidR="000E7F2B" w:rsidRPr="000E7F2B">
        <w:rPr>
          <w:rFonts w:ascii="Calibri" w:eastAsia="Times New Roman" w:hAnsi="Calibri" w:cs="Calibri"/>
          <w:color w:val="231F20"/>
          <w:spacing w:val="-5"/>
          <w:sz w:val="24"/>
          <w:szCs w:val="24"/>
          <w:lang w:val="fr-CA" w:eastAsia="en-CA"/>
        </w:rPr>
        <w:t>en situation de handicap</w:t>
      </w:r>
      <w:r w:rsidR="00D80082" w:rsidRPr="002B25D0">
        <w:rPr>
          <w:rFonts w:ascii="Calibri" w:eastAsia="Times New Roman" w:hAnsi="Calibri" w:cs="Calibri"/>
          <w:color w:val="231F20"/>
          <w:spacing w:val="-5"/>
          <w:sz w:val="24"/>
          <w:szCs w:val="24"/>
          <w:lang w:val="fr-CA" w:eastAsia="en-CA"/>
        </w:rPr>
        <w:t xml:space="preserve"> et pour les communications interentreprises</w:t>
      </w:r>
      <w:r w:rsidR="009651D5" w:rsidRPr="002B25D0">
        <w:rPr>
          <w:rFonts w:ascii="Calibri" w:eastAsia="Times New Roman" w:hAnsi="Calibri" w:cs="Calibri"/>
          <w:color w:val="231F20"/>
          <w:spacing w:val="-5"/>
          <w:sz w:val="24"/>
          <w:szCs w:val="24"/>
          <w:lang w:val="fr-CA" w:eastAsia="en-CA"/>
        </w:rPr>
        <w:t>.</w:t>
      </w:r>
    </w:p>
    <w:p w14:paraId="30CAA710" w14:textId="7417AA70" w:rsidR="004A7D2C" w:rsidRPr="002B25D0" w:rsidRDefault="00D24747" w:rsidP="00E26FF5">
      <w:pPr>
        <w:widowControl w:val="0"/>
        <w:numPr>
          <w:ilvl w:val="0"/>
          <w:numId w:val="10"/>
        </w:numPr>
        <w:autoSpaceDE w:val="0"/>
        <w:autoSpaceDN w:val="0"/>
        <w:adjustRightInd w:val="0"/>
        <w:spacing w:before="77" w:after="120" w:line="260" w:lineRule="exact"/>
        <w:ind w:left="648" w:right="403" w:hanging="187"/>
        <w:rPr>
          <w:rFonts w:ascii="Calibri" w:eastAsia="Times New Roman" w:hAnsi="Calibri" w:cs="Calibri"/>
          <w:color w:val="231F20"/>
          <w:spacing w:val="-5"/>
          <w:sz w:val="24"/>
          <w:szCs w:val="24"/>
          <w:lang w:val="fr-CA" w:eastAsia="en-CA"/>
        </w:rPr>
      </w:pPr>
      <w:proofErr w:type="gramStart"/>
      <w:r w:rsidRPr="002B25D0">
        <w:rPr>
          <w:rFonts w:ascii="Calibri" w:eastAsia="Times New Roman" w:hAnsi="Calibri" w:cs="Calibri"/>
          <w:color w:val="231F20"/>
          <w:spacing w:val="-5"/>
          <w:sz w:val="24"/>
          <w:szCs w:val="24"/>
          <w:lang w:val="fr-CA" w:eastAsia="en-CA"/>
        </w:rPr>
        <w:t>d</w:t>
      </w:r>
      <w:r w:rsidR="00D80082" w:rsidRPr="002B25D0">
        <w:rPr>
          <w:rFonts w:ascii="Calibri" w:eastAsia="Times New Roman" w:hAnsi="Calibri" w:cs="Calibri"/>
          <w:color w:val="231F20"/>
          <w:spacing w:val="-5"/>
          <w:sz w:val="24"/>
          <w:szCs w:val="24"/>
          <w:lang w:val="fr-CA" w:eastAsia="en-CA"/>
        </w:rPr>
        <w:t>’une</w:t>
      </w:r>
      <w:proofErr w:type="gramEnd"/>
      <w:r w:rsidR="00D80082" w:rsidRPr="002B25D0">
        <w:rPr>
          <w:rFonts w:ascii="Calibri" w:eastAsia="Times New Roman" w:hAnsi="Calibri" w:cs="Calibri"/>
          <w:color w:val="231F20"/>
          <w:spacing w:val="-5"/>
          <w:sz w:val="24"/>
          <w:szCs w:val="24"/>
          <w:lang w:val="fr-CA" w:eastAsia="en-CA"/>
        </w:rPr>
        <w:t xml:space="preserve"> fonction d'intervenant-pivot des systèmes qui aiderait à dresser une liste complète des mesures de soutien pour les employeurs et les personnes </w:t>
      </w:r>
      <w:r w:rsidR="000E7F2B" w:rsidRPr="000E7F2B">
        <w:rPr>
          <w:rFonts w:ascii="Calibri" w:eastAsia="Times New Roman" w:hAnsi="Calibri" w:cs="Calibri"/>
          <w:color w:val="231F20"/>
          <w:spacing w:val="-5"/>
          <w:sz w:val="24"/>
          <w:szCs w:val="24"/>
          <w:lang w:val="fr-CA" w:eastAsia="en-CA"/>
        </w:rPr>
        <w:t>en situation de handicap</w:t>
      </w:r>
      <w:r w:rsidR="00D80082" w:rsidRPr="002B25D0">
        <w:rPr>
          <w:rFonts w:ascii="Calibri" w:eastAsia="Times New Roman" w:hAnsi="Calibri" w:cs="Calibri"/>
          <w:color w:val="231F20"/>
          <w:spacing w:val="-5"/>
          <w:sz w:val="24"/>
          <w:szCs w:val="24"/>
          <w:lang w:val="fr-CA" w:eastAsia="en-CA"/>
        </w:rPr>
        <w:t>, et à assurer l'accès aux mesures de soutien nécessaires.</w:t>
      </w:r>
    </w:p>
    <w:p w14:paraId="1EACCB41" w14:textId="6F50F6B0" w:rsidR="00A42C4E" w:rsidRPr="002B25D0" w:rsidRDefault="007C3F9B" w:rsidP="005427C3">
      <w:pPr>
        <w:widowControl w:val="0"/>
        <w:numPr>
          <w:ilvl w:val="0"/>
          <w:numId w:val="10"/>
        </w:numPr>
        <w:autoSpaceDE w:val="0"/>
        <w:autoSpaceDN w:val="0"/>
        <w:adjustRightInd w:val="0"/>
        <w:spacing w:before="77" w:after="120" w:line="260" w:lineRule="exact"/>
        <w:ind w:left="648" w:right="403" w:hanging="187"/>
        <w:rPr>
          <w:rFonts w:ascii="Calibri" w:eastAsia="Times New Roman" w:hAnsi="Calibri" w:cs="Calibri"/>
          <w:color w:val="231F20"/>
          <w:spacing w:val="-4"/>
          <w:sz w:val="24"/>
          <w:szCs w:val="24"/>
          <w:lang w:val="fr-CA" w:eastAsia="en-CA"/>
        </w:rPr>
      </w:pPr>
      <w:proofErr w:type="gramStart"/>
      <w:r>
        <w:rPr>
          <w:rFonts w:ascii="Calibri" w:eastAsia="Times New Roman" w:hAnsi="Calibri" w:cs="Calibri"/>
          <w:color w:val="231F20"/>
          <w:spacing w:val="-4"/>
          <w:sz w:val="24"/>
          <w:szCs w:val="24"/>
          <w:lang w:val="fr-CA" w:eastAsia="en-CA"/>
        </w:rPr>
        <w:t>p</w:t>
      </w:r>
      <w:r w:rsidR="00A42C4E" w:rsidRPr="002B25D0">
        <w:rPr>
          <w:rFonts w:ascii="Calibri" w:eastAsia="Times New Roman" w:hAnsi="Calibri" w:cs="Calibri"/>
          <w:color w:val="231F20"/>
          <w:spacing w:val="-4"/>
          <w:sz w:val="24"/>
          <w:szCs w:val="24"/>
          <w:lang w:val="fr-CA" w:eastAsia="en-CA"/>
        </w:rPr>
        <w:t>romouvoir</w:t>
      </w:r>
      <w:proofErr w:type="gramEnd"/>
      <w:r w:rsidR="00A42C4E" w:rsidRPr="002B25D0">
        <w:rPr>
          <w:rFonts w:ascii="Calibri" w:eastAsia="Times New Roman" w:hAnsi="Calibri" w:cs="Calibri"/>
          <w:color w:val="231F20"/>
          <w:spacing w:val="-4"/>
          <w:sz w:val="24"/>
          <w:szCs w:val="24"/>
          <w:lang w:val="fr-CA" w:eastAsia="en-CA"/>
        </w:rPr>
        <w:t xml:space="preserve"> la compréhension du fait que l'incapacité est fondée sur l'environnement social/attitudinal et bâti, et pas seulement sur la personne et son état de santé.</w:t>
      </w:r>
    </w:p>
    <w:p w14:paraId="65FE51E1" w14:textId="2A708E3A" w:rsidR="00A42C4E" w:rsidRPr="002B25D0" w:rsidRDefault="00A42C4E" w:rsidP="00E26FF5">
      <w:pPr>
        <w:widowControl w:val="0"/>
        <w:numPr>
          <w:ilvl w:val="0"/>
          <w:numId w:val="9"/>
        </w:numPr>
        <w:autoSpaceDE w:val="0"/>
        <w:autoSpaceDN w:val="0"/>
        <w:adjustRightInd w:val="0"/>
        <w:spacing w:after="120" w:line="260" w:lineRule="exact"/>
        <w:ind w:left="270" w:right="130" w:hanging="270"/>
        <w:rPr>
          <w:rFonts w:ascii="Calibri" w:eastAsia="Times New Roman" w:hAnsi="Calibri" w:cs="Calibri"/>
          <w:color w:val="231F20"/>
          <w:spacing w:val="-4"/>
          <w:sz w:val="24"/>
          <w:szCs w:val="24"/>
          <w:lang w:val="fr-CA" w:eastAsia="en-CA"/>
        </w:rPr>
      </w:pPr>
      <w:r w:rsidRPr="002B25D0">
        <w:rPr>
          <w:rFonts w:ascii="Calibri" w:eastAsia="Times New Roman" w:hAnsi="Calibri" w:cs="Calibri"/>
          <w:color w:val="231F20"/>
          <w:spacing w:val="-4"/>
          <w:sz w:val="24"/>
          <w:szCs w:val="24"/>
          <w:lang w:val="fr-CA" w:eastAsia="en-CA"/>
        </w:rPr>
        <w:t>Communiquer le fait que tout le monde bénéficie de la conception accessible et inclusive universelle. Être en « pleine capacité » physique est un état temporaire, étant donné que beaucoup d’entre nous pourrons éventuellement avoir des incapacités à un moment donné de notre vie</w:t>
      </w:r>
      <w:r w:rsidR="009730A6" w:rsidRPr="002B25D0">
        <w:rPr>
          <w:rFonts w:ascii="Calibri" w:eastAsia="Times New Roman" w:hAnsi="Calibri" w:cs="Calibri"/>
          <w:color w:val="231F20"/>
          <w:spacing w:val="-4"/>
          <w:sz w:val="24"/>
          <w:szCs w:val="24"/>
          <w:lang w:val="fr-CA" w:eastAsia="en-CA"/>
        </w:rPr>
        <w:t xml:space="preserve"> mais tout le monde</w:t>
      </w:r>
      <w:r w:rsidRPr="002B25D0">
        <w:rPr>
          <w:rFonts w:ascii="Calibri" w:eastAsia="Times New Roman" w:hAnsi="Calibri" w:cs="Calibri"/>
          <w:color w:val="231F20"/>
          <w:spacing w:val="-4"/>
          <w:sz w:val="24"/>
          <w:szCs w:val="24"/>
          <w:lang w:val="fr-CA" w:eastAsia="en-CA"/>
        </w:rPr>
        <w:t xml:space="preserve"> peut participer si les conditions favorables sont créées.</w:t>
      </w:r>
    </w:p>
    <w:p w14:paraId="689819B3" w14:textId="1014B7ED" w:rsidR="00A42C4E" w:rsidRPr="002B25D0" w:rsidRDefault="00A42C4E" w:rsidP="00E26FF5">
      <w:pPr>
        <w:widowControl w:val="0"/>
        <w:numPr>
          <w:ilvl w:val="0"/>
          <w:numId w:val="9"/>
        </w:numPr>
        <w:autoSpaceDE w:val="0"/>
        <w:autoSpaceDN w:val="0"/>
        <w:adjustRightInd w:val="0"/>
        <w:spacing w:after="120" w:line="260" w:lineRule="exact"/>
        <w:ind w:left="270" w:right="130" w:hanging="270"/>
        <w:rPr>
          <w:rFonts w:ascii="Calibri" w:eastAsia="Times New Roman" w:hAnsi="Calibri" w:cs="Calibri"/>
          <w:color w:val="231F20"/>
          <w:spacing w:val="-4"/>
          <w:sz w:val="24"/>
          <w:szCs w:val="24"/>
          <w:lang w:val="fr-CA" w:eastAsia="en-CA"/>
        </w:rPr>
      </w:pPr>
      <w:r w:rsidRPr="002B25D0">
        <w:rPr>
          <w:rFonts w:ascii="Calibri" w:eastAsia="Times New Roman" w:hAnsi="Calibri" w:cs="Calibri"/>
          <w:color w:val="231F20"/>
          <w:spacing w:val="-4"/>
          <w:sz w:val="24"/>
          <w:szCs w:val="24"/>
          <w:lang w:val="fr-CA" w:eastAsia="en-CA"/>
        </w:rPr>
        <w:t>Élaborer une série d'études de cas d'employeurs exemplaires</w:t>
      </w:r>
      <w:r w:rsidR="00D80082" w:rsidRPr="002B25D0">
        <w:rPr>
          <w:rFonts w:ascii="Calibri" w:eastAsia="Times New Roman" w:hAnsi="Calibri" w:cs="Calibri"/>
          <w:color w:val="231F20"/>
          <w:spacing w:val="-4"/>
          <w:sz w:val="24"/>
          <w:szCs w:val="24"/>
          <w:lang w:val="fr-CA" w:eastAsia="en-CA"/>
        </w:rPr>
        <w:t xml:space="preserve"> au sein des entreprises et des organisations,</w:t>
      </w:r>
      <w:r w:rsidRPr="002B25D0">
        <w:rPr>
          <w:rFonts w:ascii="Calibri" w:eastAsia="Times New Roman" w:hAnsi="Calibri" w:cs="Calibri"/>
          <w:color w:val="231F20"/>
          <w:spacing w:val="-4"/>
          <w:sz w:val="24"/>
          <w:szCs w:val="24"/>
          <w:lang w:val="fr-CA" w:eastAsia="en-CA"/>
        </w:rPr>
        <w:t xml:space="preserve"> dans les secteurs privé, gouvernemental et sans but lucratif.</w:t>
      </w:r>
      <w:r w:rsidR="00417162" w:rsidRPr="002B25D0">
        <w:rPr>
          <w:rFonts w:ascii="Calibri" w:eastAsia="Times New Roman" w:hAnsi="Calibri" w:cs="Calibri"/>
          <w:color w:val="231F20"/>
          <w:spacing w:val="-4"/>
          <w:sz w:val="24"/>
          <w:szCs w:val="24"/>
          <w:lang w:val="fr-CA" w:eastAsia="en-CA"/>
        </w:rPr>
        <w:t xml:space="preserve"> </w:t>
      </w:r>
    </w:p>
    <w:p w14:paraId="2E1ED69F" w14:textId="17FDBDF6" w:rsidR="00A42C4E" w:rsidRPr="002B25D0" w:rsidRDefault="00A42C4E" w:rsidP="00E26FF5">
      <w:pPr>
        <w:widowControl w:val="0"/>
        <w:numPr>
          <w:ilvl w:val="0"/>
          <w:numId w:val="9"/>
        </w:numPr>
        <w:autoSpaceDE w:val="0"/>
        <w:autoSpaceDN w:val="0"/>
        <w:adjustRightInd w:val="0"/>
        <w:spacing w:after="120" w:line="260" w:lineRule="exact"/>
        <w:ind w:left="270" w:right="130" w:hanging="270"/>
        <w:rPr>
          <w:rFonts w:ascii="Calibri" w:eastAsia="Times New Roman" w:hAnsi="Calibri" w:cs="Calibri"/>
          <w:color w:val="231F20"/>
          <w:spacing w:val="-4"/>
          <w:sz w:val="24"/>
          <w:szCs w:val="24"/>
          <w:lang w:val="fr-CA" w:eastAsia="en-CA"/>
        </w:rPr>
      </w:pPr>
      <w:r w:rsidRPr="002B25D0">
        <w:rPr>
          <w:rFonts w:ascii="Calibri" w:eastAsia="Times New Roman" w:hAnsi="Calibri" w:cs="Calibri"/>
          <w:color w:val="231F20"/>
          <w:spacing w:val="-4"/>
          <w:sz w:val="24"/>
          <w:szCs w:val="24"/>
          <w:lang w:val="fr-CA" w:eastAsia="en-CA"/>
        </w:rPr>
        <w:t>Identifier des champions (à partir d</w:t>
      </w:r>
      <w:r w:rsidR="008E7D64" w:rsidRPr="002B25D0">
        <w:rPr>
          <w:rFonts w:ascii="Calibri" w:eastAsia="Times New Roman" w:hAnsi="Calibri" w:cs="Calibri"/>
          <w:color w:val="231F20"/>
          <w:spacing w:val="-4"/>
          <w:sz w:val="24"/>
          <w:szCs w:val="24"/>
          <w:lang w:val="fr-CA" w:eastAsia="en-CA"/>
        </w:rPr>
        <w:t>’</w:t>
      </w:r>
      <w:r w:rsidRPr="002B25D0">
        <w:rPr>
          <w:rFonts w:ascii="Calibri" w:eastAsia="Times New Roman" w:hAnsi="Calibri" w:cs="Calibri"/>
          <w:color w:val="231F20"/>
          <w:spacing w:val="-4"/>
          <w:sz w:val="24"/>
          <w:szCs w:val="24"/>
          <w:lang w:val="fr-CA" w:eastAsia="en-CA"/>
        </w:rPr>
        <w:t>études de cas) qui peuvent aider à élaborer et à promouvoir des pratiques exemplaires et des milieux de travail inclusifs (c.-à-d. l'analyse de rentabilisation) qui profitent à tous.</w:t>
      </w:r>
    </w:p>
    <w:p w14:paraId="701C6F7F" w14:textId="1D13C644" w:rsidR="00A42C4E" w:rsidRPr="002B25D0" w:rsidRDefault="00A42C4E" w:rsidP="00E26FF5">
      <w:pPr>
        <w:widowControl w:val="0"/>
        <w:numPr>
          <w:ilvl w:val="0"/>
          <w:numId w:val="9"/>
        </w:numPr>
        <w:autoSpaceDE w:val="0"/>
        <w:autoSpaceDN w:val="0"/>
        <w:adjustRightInd w:val="0"/>
        <w:spacing w:after="120" w:line="260" w:lineRule="exact"/>
        <w:ind w:left="270" w:right="130" w:hanging="270"/>
        <w:rPr>
          <w:rFonts w:ascii="Calibri" w:eastAsia="Times New Roman" w:hAnsi="Calibri" w:cs="Calibri"/>
          <w:color w:val="231F20"/>
          <w:spacing w:val="-4"/>
          <w:sz w:val="24"/>
          <w:szCs w:val="24"/>
          <w:lang w:val="fr-CA" w:eastAsia="en-CA"/>
        </w:rPr>
      </w:pPr>
      <w:r w:rsidRPr="002B25D0">
        <w:rPr>
          <w:rFonts w:ascii="Calibri" w:eastAsia="Times New Roman" w:hAnsi="Calibri" w:cs="Calibri"/>
          <w:color w:val="231F20"/>
          <w:spacing w:val="-4"/>
          <w:sz w:val="24"/>
          <w:szCs w:val="24"/>
          <w:lang w:val="fr-CA" w:eastAsia="en-CA"/>
        </w:rPr>
        <w:t xml:space="preserve">Créer un centre d'expertise sur la conception inclusive et accessible en mettant l’accent sur la reconnaissance des niveaux concrets de soutien offerts </w:t>
      </w:r>
      <w:r w:rsidR="00D80082" w:rsidRPr="002B25D0">
        <w:rPr>
          <w:rFonts w:ascii="Calibri" w:eastAsia="Times New Roman" w:hAnsi="Calibri" w:cs="Calibri"/>
          <w:color w:val="231F20"/>
          <w:spacing w:val="-4"/>
          <w:sz w:val="24"/>
          <w:szCs w:val="24"/>
          <w:lang w:val="fr-CA" w:eastAsia="en-CA"/>
        </w:rPr>
        <w:t xml:space="preserve">aux </w:t>
      </w:r>
      <w:r w:rsidRPr="002B25D0">
        <w:rPr>
          <w:rFonts w:ascii="Calibri" w:eastAsia="Times New Roman" w:hAnsi="Calibri" w:cs="Calibri"/>
          <w:color w:val="231F20"/>
          <w:spacing w:val="-4"/>
          <w:sz w:val="24"/>
          <w:szCs w:val="24"/>
          <w:lang w:val="fr-CA" w:eastAsia="en-CA"/>
        </w:rPr>
        <w:t>employeur</w:t>
      </w:r>
      <w:r w:rsidR="00D80082" w:rsidRPr="002B25D0">
        <w:rPr>
          <w:rFonts w:ascii="Calibri" w:eastAsia="Times New Roman" w:hAnsi="Calibri" w:cs="Calibri"/>
          <w:color w:val="231F20"/>
          <w:spacing w:val="-4"/>
          <w:sz w:val="24"/>
          <w:szCs w:val="24"/>
          <w:lang w:val="fr-CA" w:eastAsia="en-CA"/>
        </w:rPr>
        <w:t>s</w:t>
      </w:r>
      <w:r w:rsidRPr="002B25D0">
        <w:rPr>
          <w:rFonts w:ascii="Calibri" w:eastAsia="Times New Roman" w:hAnsi="Calibri" w:cs="Calibri"/>
          <w:color w:val="231F20"/>
          <w:spacing w:val="-4"/>
          <w:sz w:val="24"/>
          <w:szCs w:val="24"/>
          <w:lang w:val="fr-CA" w:eastAsia="en-CA"/>
        </w:rPr>
        <w:t>.</w:t>
      </w:r>
      <w:r w:rsidR="00417162" w:rsidRPr="002B25D0">
        <w:rPr>
          <w:rFonts w:ascii="Calibri" w:eastAsia="Times New Roman" w:hAnsi="Calibri" w:cs="Calibri"/>
          <w:color w:val="231F20"/>
          <w:spacing w:val="-4"/>
          <w:sz w:val="24"/>
          <w:szCs w:val="24"/>
          <w:lang w:val="fr-CA" w:eastAsia="en-CA"/>
        </w:rPr>
        <w:t xml:space="preserve"> </w:t>
      </w:r>
    </w:p>
    <w:p w14:paraId="0DEE3DE5" w14:textId="6A7DE56D" w:rsidR="00A42C4E" w:rsidRPr="002B25D0" w:rsidRDefault="005427C3" w:rsidP="005427C3">
      <w:pPr>
        <w:widowControl w:val="0"/>
        <w:numPr>
          <w:ilvl w:val="0"/>
          <w:numId w:val="10"/>
        </w:numPr>
        <w:autoSpaceDE w:val="0"/>
        <w:autoSpaceDN w:val="0"/>
        <w:adjustRightInd w:val="0"/>
        <w:spacing w:before="77" w:after="0" w:line="260" w:lineRule="exact"/>
        <w:ind w:left="640" w:right="399" w:hanging="180"/>
        <w:rPr>
          <w:rFonts w:ascii="Calibri" w:eastAsia="Times New Roman" w:hAnsi="Calibri" w:cs="Calibri"/>
          <w:color w:val="231F20"/>
          <w:spacing w:val="-5"/>
          <w:sz w:val="24"/>
          <w:szCs w:val="24"/>
          <w:lang w:val="fr-CA" w:eastAsia="en-CA"/>
        </w:rPr>
      </w:pPr>
      <w:proofErr w:type="gramStart"/>
      <w:r>
        <w:rPr>
          <w:rFonts w:ascii="Calibri" w:eastAsia="Times New Roman" w:hAnsi="Calibri" w:cs="Calibri"/>
          <w:color w:val="231F20"/>
          <w:spacing w:val="-5"/>
          <w:sz w:val="24"/>
          <w:szCs w:val="24"/>
          <w:lang w:val="fr-CA" w:eastAsia="en-CA"/>
        </w:rPr>
        <w:t>l</w:t>
      </w:r>
      <w:r w:rsidR="00A42C4E" w:rsidRPr="002B25D0">
        <w:rPr>
          <w:rFonts w:ascii="Calibri" w:eastAsia="Times New Roman" w:hAnsi="Calibri" w:cs="Calibri"/>
          <w:color w:val="231F20"/>
          <w:spacing w:val="-5"/>
          <w:sz w:val="24"/>
          <w:szCs w:val="24"/>
          <w:lang w:val="fr-CA" w:eastAsia="en-CA"/>
        </w:rPr>
        <w:t>e</w:t>
      </w:r>
      <w:proofErr w:type="gramEnd"/>
      <w:r w:rsidR="00A42C4E" w:rsidRPr="002B25D0">
        <w:rPr>
          <w:rFonts w:ascii="Calibri" w:eastAsia="Times New Roman" w:hAnsi="Calibri" w:cs="Calibri"/>
          <w:color w:val="231F20"/>
          <w:spacing w:val="-5"/>
          <w:sz w:val="24"/>
          <w:szCs w:val="24"/>
          <w:lang w:val="fr-CA" w:eastAsia="en-CA"/>
        </w:rPr>
        <w:t xml:space="preserve"> centre devrait travailler avec les écoles d'architecture et d'ingénierie pour veiller à ce que la conception inclusive soit intégrée aux programmes d'études postsecondaires.</w:t>
      </w:r>
    </w:p>
    <w:p w14:paraId="07C93D42" w14:textId="355066B4" w:rsidR="00A42C4E" w:rsidRPr="002B25D0" w:rsidRDefault="00D80082" w:rsidP="005427C3">
      <w:pPr>
        <w:widowControl w:val="0"/>
        <w:numPr>
          <w:ilvl w:val="0"/>
          <w:numId w:val="10"/>
        </w:numPr>
        <w:autoSpaceDE w:val="0"/>
        <w:autoSpaceDN w:val="0"/>
        <w:adjustRightInd w:val="0"/>
        <w:spacing w:before="77" w:after="120" w:line="260" w:lineRule="exact"/>
        <w:ind w:left="648" w:right="403" w:hanging="187"/>
        <w:rPr>
          <w:rFonts w:ascii="Calibri" w:eastAsia="Times New Roman" w:hAnsi="Calibri" w:cs="Calibri"/>
          <w:color w:val="231F20"/>
          <w:spacing w:val="-5"/>
          <w:sz w:val="24"/>
          <w:szCs w:val="24"/>
          <w:lang w:val="fr-CA" w:eastAsia="en-CA"/>
        </w:rPr>
      </w:pPr>
      <w:r w:rsidRPr="002B25D0">
        <w:rPr>
          <w:rFonts w:ascii="Calibri" w:eastAsia="Times New Roman" w:hAnsi="Calibri" w:cs="Calibri"/>
          <w:color w:val="231F20"/>
          <w:spacing w:val="-5"/>
          <w:sz w:val="24"/>
          <w:szCs w:val="24"/>
          <w:lang w:val="fr-CA" w:eastAsia="en-CA"/>
        </w:rPr>
        <w:t xml:space="preserve"> </w:t>
      </w:r>
      <w:proofErr w:type="gramStart"/>
      <w:r w:rsidR="005427C3">
        <w:rPr>
          <w:rFonts w:ascii="Calibri" w:eastAsia="Times New Roman" w:hAnsi="Calibri" w:cs="Calibri"/>
          <w:color w:val="231F20"/>
          <w:spacing w:val="-5"/>
          <w:sz w:val="24"/>
          <w:szCs w:val="24"/>
          <w:lang w:val="fr-CA" w:eastAsia="en-CA"/>
        </w:rPr>
        <w:t>l</w:t>
      </w:r>
      <w:r w:rsidRPr="002B25D0">
        <w:rPr>
          <w:rFonts w:ascii="Calibri" w:eastAsia="Times New Roman" w:hAnsi="Calibri" w:cs="Calibri"/>
          <w:color w:val="231F20"/>
          <w:spacing w:val="-5"/>
          <w:sz w:val="24"/>
          <w:szCs w:val="24"/>
          <w:lang w:val="fr-CA" w:eastAsia="en-CA"/>
        </w:rPr>
        <w:t>e</w:t>
      </w:r>
      <w:proofErr w:type="gramEnd"/>
      <w:r w:rsidRPr="002B25D0">
        <w:rPr>
          <w:rFonts w:ascii="Calibri" w:eastAsia="Times New Roman" w:hAnsi="Calibri" w:cs="Calibri"/>
          <w:color w:val="231F20"/>
          <w:spacing w:val="-5"/>
          <w:sz w:val="24"/>
          <w:szCs w:val="24"/>
          <w:lang w:val="fr-CA" w:eastAsia="en-CA"/>
        </w:rPr>
        <w:t xml:space="preserve"> centre devrait s'occuper de tout domaine d'activité ou de connaissance applicable lié</w:t>
      </w:r>
      <w:r w:rsidR="003948A2" w:rsidRPr="002B25D0">
        <w:rPr>
          <w:rFonts w:ascii="Calibri" w:eastAsia="Times New Roman" w:hAnsi="Calibri" w:cs="Calibri"/>
          <w:color w:val="231F20"/>
          <w:spacing w:val="-5"/>
          <w:sz w:val="24"/>
          <w:szCs w:val="24"/>
          <w:lang w:val="fr-CA" w:eastAsia="en-CA"/>
        </w:rPr>
        <w:t>e</w:t>
      </w:r>
      <w:r w:rsidRPr="002B25D0">
        <w:rPr>
          <w:rFonts w:ascii="Calibri" w:eastAsia="Times New Roman" w:hAnsi="Calibri" w:cs="Calibri"/>
          <w:color w:val="231F20"/>
          <w:spacing w:val="-5"/>
          <w:sz w:val="24"/>
          <w:szCs w:val="24"/>
          <w:lang w:val="fr-CA" w:eastAsia="en-CA"/>
        </w:rPr>
        <w:t xml:space="preserve"> à l'accessibilité.</w:t>
      </w:r>
    </w:p>
    <w:p w14:paraId="4E3FAFE5" w14:textId="4AF27A8E" w:rsidR="005F780D" w:rsidRPr="002B25D0" w:rsidRDefault="00A42C4E" w:rsidP="00E26FF5">
      <w:pPr>
        <w:widowControl w:val="0"/>
        <w:numPr>
          <w:ilvl w:val="0"/>
          <w:numId w:val="9"/>
        </w:numPr>
        <w:autoSpaceDE w:val="0"/>
        <w:autoSpaceDN w:val="0"/>
        <w:adjustRightInd w:val="0"/>
        <w:spacing w:after="120" w:line="260" w:lineRule="exact"/>
        <w:ind w:left="270" w:right="130" w:hanging="270"/>
        <w:rPr>
          <w:rFonts w:cstheme="minorHAnsi"/>
          <w:sz w:val="24"/>
          <w:szCs w:val="24"/>
          <w:lang w:val="fr-CA"/>
        </w:rPr>
      </w:pPr>
      <w:r w:rsidRPr="002B25D0">
        <w:rPr>
          <w:rFonts w:ascii="Calibri" w:eastAsia="Times New Roman" w:hAnsi="Calibri" w:cs="Calibri"/>
          <w:color w:val="231F20"/>
          <w:spacing w:val="-4"/>
          <w:sz w:val="24"/>
          <w:szCs w:val="24"/>
          <w:lang w:val="fr-CA" w:eastAsia="en-CA"/>
        </w:rPr>
        <w:t>Créer</w:t>
      </w:r>
      <w:r w:rsidRPr="002B25D0">
        <w:rPr>
          <w:rFonts w:cstheme="minorHAnsi"/>
          <w:sz w:val="24"/>
          <w:szCs w:val="24"/>
          <w:lang w:val="fr-CA"/>
        </w:rPr>
        <w:t xml:space="preserve"> des mesures de soutien souples pour les personnes </w:t>
      </w:r>
      <w:r w:rsidR="000E7F2B" w:rsidRPr="000E7F2B">
        <w:rPr>
          <w:rFonts w:cstheme="minorHAnsi"/>
          <w:sz w:val="24"/>
          <w:szCs w:val="24"/>
          <w:lang w:val="fr-CA"/>
        </w:rPr>
        <w:t>en situation de handicap</w:t>
      </w:r>
      <w:r w:rsidRPr="002B25D0">
        <w:rPr>
          <w:rFonts w:cstheme="minorHAnsi"/>
          <w:sz w:val="24"/>
          <w:szCs w:val="24"/>
          <w:lang w:val="fr-CA"/>
        </w:rPr>
        <w:t xml:space="preserve"> qui souhaitent devenir </w:t>
      </w:r>
      <w:r w:rsidRPr="002B25D0">
        <w:rPr>
          <w:rFonts w:ascii="Calibri" w:eastAsia="Times New Roman" w:hAnsi="Calibri" w:cs="Calibri"/>
          <w:color w:val="231F20"/>
          <w:spacing w:val="-4"/>
          <w:sz w:val="24"/>
          <w:szCs w:val="24"/>
          <w:lang w:val="fr-CA" w:eastAsia="en-CA"/>
        </w:rPr>
        <w:t>entrepreneurs</w:t>
      </w:r>
      <w:r w:rsidRPr="002B25D0">
        <w:rPr>
          <w:rFonts w:cstheme="minorHAnsi"/>
          <w:sz w:val="24"/>
          <w:szCs w:val="24"/>
          <w:lang w:val="fr-CA"/>
        </w:rPr>
        <w:t>.</w:t>
      </w:r>
    </w:p>
    <w:p w14:paraId="694E2C8F" w14:textId="77777777" w:rsidR="005F780D" w:rsidRPr="002B25D0" w:rsidRDefault="005F780D">
      <w:pPr>
        <w:rPr>
          <w:rFonts w:cstheme="minorHAnsi"/>
          <w:sz w:val="24"/>
          <w:szCs w:val="24"/>
          <w:lang w:val="fr-CA"/>
        </w:rPr>
      </w:pPr>
      <w:r w:rsidRPr="002B25D0">
        <w:rPr>
          <w:rFonts w:cstheme="minorHAnsi"/>
          <w:sz w:val="24"/>
          <w:szCs w:val="24"/>
          <w:lang w:val="fr-CA"/>
        </w:rPr>
        <w:br w:type="page"/>
      </w:r>
    </w:p>
    <w:p w14:paraId="133AF898" w14:textId="77777777" w:rsidR="00CA4A06" w:rsidRPr="00263F54" w:rsidRDefault="00CA4A06" w:rsidP="00263F54">
      <w:pPr>
        <w:pStyle w:val="Heading3"/>
        <w:spacing w:before="0" w:after="120" w:line="240" w:lineRule="auto"/>
        <w:rPr>
          <w:rFonts w:ascii="Corbel" w:eastAsia="Times New Roman" w:hAnsi="Corbel"/>
          <w:b/>
          <w:bCs/>
          <w:color w:val="7030A0"/>
          <w:sz w:val="36"/>
          <w:szCs w:val="36"/>
          <w:lang w:val="fr-CA" w:eastAsia="en-CA"/>
        </w:rPr>
      </w:pPr>
      <w:r w:rsidRPr="00263F54">
        <w:rPr>
          <w:rFonts w:ascii="Corbel" w:eastAsia="Times New Roman" w:hAnsi="Corbel"/>
          <w:b/>
          <w:bCs/>
          <w:color w:val="7030A0"/>
          <w:sz w:val="36"/>
          <w:szCs w:val="36"/>
          <w:lang w:val="fr-CA" w:eastAsia="en-CA"/>
        </w:rPr>
        <w:lastRenderedPageBreak/>
        <w:t xml:space="preserve">Élaborer des soutiens complets pour les personnes handicapées </w:t>
      </w:r>
    </w:p>
    <w:p w14:paraId="585FAB45" w14:textId="61BF7CF8" w:rsidR="00CA4A06" w:rsidRPr="002B25D0" w:rsidRDefault="00CA4A06" w:rsidP="00CA4A06">
      <w:pPr>
        <w:widowControl w:val="0"/>
        <w:autoSpaceDE w:val="0"/>
        <w:autoSpaceDN w:val="0"/>
        <w:adjustRightInd w:val="0"/>
        <w:spacing w:after="120" w:line="260" w:lineRule="exact"/>
        <w:ind w:right="504"/>
        <w:rPr>
          <w:rFonts w:ascii="Calibri" w:eastAsia="Times New Roman" w:hAnsi="Calibri" w:cs="Calibri"/>
          <w:color w:val="231F20"/>
          <w:sz w:val="24"/>
          <w:szCs w:val="24"/>
          <w:lang w:val="fr-CA" w:eastAsia="en-CA"/>
        </w:rPr>
      </w:pPr>
      <w:r w:rsidRPr="002B25D0">
        <w:rPr>
          <w:rFonts w:ascii="Calibri" w:eastAsia="Times New Roman" w:hAnsi="Calibri" w:cs="Calibri"/>
          <w:color w:val="231F20"/>
          <w:sz w:val="24"/>
          <w:szCs w:val="24"/>
          <w:lang w:val="fr-CA" w:eastAsia="en-CA"/>
        </w:rPr>
        <w:t xml:space="preserve">Ces initiatives proposées mettent l'accent sur les mesures de soutien pour les personnes </w:t>
      </w:r>
      <w:r w:rsidR="000E7F2B" w:rsidRPr="000E7F2B">
        <w:rPr>
          <w:rFonts w:ascii="Calibri" w:eastAsia="Times New Roman" w:hAnsi="Calibri" w:cs="Calibri"/>
          <w:color w:val="231F20"/>
          <w:sz w:val="24"/>
          <w:szCs w:val="24"/>
          <w:lang w:val="fr-CA" w:eastAsia="en-CA"/>
        </w:rPr>
        <w:t>en situation de handicap</w:t>
      </w:r>
      <w:r w:rsidRPr="002B25D0">
        <w:rPr>
          <w:rFonts w:ascii="Calibri" w:eastAsia="Times New Roman" w:hAnsi="Calibri" w:cs="Calibri"/>
          <w:color w:val="231F20"/>
          <w:sz w:val="24"/>
          <w:szCs w:val="24"/>
          <w:lang w:val="fr-CA" w:eastAsia="en-CA"/>
        </w:rPr>
        <w:t xml:space="preserve">, la navigabilité et l'harmonisation des programmes de soutien, ainsi que les transitions de l'éducation au travail. Elles visent à faire en sorte que les personnes </w:t>
      </w:r>
      <w:r w:rsidR="000E7F2B" w:rsidRPr="000E7F2B">
        <w:rPr>
          <w:rFonts w:ascii="Calibri" w:eastAsia="Times New Roman" w:hAnsi="Calibri" w:cs="Calibri"/>
          <w:color w:val="231F20"/>
          <w:sz w:val="24"/>
          <w:szCs w:val="24"/>
          <w:lang w:val="fr-CA" w:eastAsia="en-CA"/>
        </w:rPr>
        <w:t>en situation de handicap</w:t>
      </w:r>
      <w:r w:rsidRPr="002B25D0">
        <w:rPr>
          <w:rFonts w:ascii="Calibri" w:eastAsia="Times New Roman" w:hAnsi="Calibri" w:cs="Calibri"/>
          <w:color w:val="231F20"/>
          <w:sz w:val="24"/>
          <w:szCs w:val="24"/>
          <w:lang w:val="fr-CA" w:eastAsia="en-CA"/>
        </w:rPr>
        <w:t xml:space="preserve"> soient soutenues dans leur recherche d'un emploi intéressant tout en leur assurant un revenu et des prestations qui leur garantissent une vie digne, au-dessus du seuil de pauvreté. Les coûts associés à l'amélioration des mesures de soutien seront probablement compensés par des avantages économiques pour les entreprises, les employeurs et les gouvernements. Ces avantages comprennent une main-d'œuvre plus productive, des recettes fiscales plus élevées et une dépendance moindre à l'égard des paiements de transfert découlant des revenus plus élevés des personnes </w:t>
      </w:r>
      <w:r w:rsidR="000E7F2B" w:rsidRPr="000E7F2B">
        <w:rPr>
          <w:rFonts w:ascii="Calibri" w:eastAsia="Times New Roman" w:hAnsi="Calibri" w:cs="Calibri"/>
          <w:color w:val="231F20"/>
          <w:sz w:val="24"/>
          <w:szCs w:val="24"/>
          <w:lang w:val="fr-CA" w:eastAsia="en-CA"/>
        </w:rPr>
        <w:t>en situation de handicap</w:t>
      </w:r>
      <w:r w:rsidRPr="002B25D0">
        <w:rPr>
          <w:rFonts w:ascii="Calibri" w:eastAsia="Times New Roman" w:hAnsi="Calibri" w:cs="Calibri"/>
          <w:color w:val="231F20"/>
          <w:sz w:val="24"/>
          <w:szCs w:val="24"/>
          <w:lang w:val="fr-CA" w:eastAsia="en-CA"/>
        </w:rPr>
        <w:t>.</w:t>
      </w:r>
    </w:p>
    <w:p w14:paraId="693A5DEA" w14:textId="77777777" w:rsidR="00CA4A06" w:rsidRPr="002B25D0" w:rsidRDefault="00CA4A06" w:rsidP="00CA4A06">
      <w:pPr>
        <w:widowControl w:val="0"/>
        <w:numPr>
          <w:ilvl w:val="0"/>
          <w:numId w:val="9"/>
        </w:numPr>
        <w:autoSpaceDE w:val="0"/>
        <w:autoSpaceDN w:val="0"/>
        <w:adjustRightInd w:val="0"/>
        <w:spacing w:after="120" w:line="260" w:lineRule="exact"/>
        <w:ind w:left="270" w:right="130" w:hanging="270"/>
        <w:rPr>
          <w:rFonts w:cstheme="minorHAnsi"/>
          <w:sz w:val="24"/>
          <w:szCs w:val="24"/>
          <w:lang w:val="fr-CA"/>
        </w:rPr>
      </w:pPr>
      <w:r w:rsidRPr="002B25D0">
        <w:rPr>
          <w:rFonts w:cstheme="minorHAnsi"/>
          <w:sz w:val="24"/>
          <w:szCs w:val="24"/>
          <w:lang w:val="fr-CA"/>
        </w:rPr>
        <w:t>Utiliser une optique de réduction de la pauvreté pour guider la conception des prestations de revenu et d'emploi.</w:t>
      </w:r>
    </w:p>
    <w:p w14:paraId="7F31D0C4" w14:textId="0A2A25F7" w:rsidR="00CA4A06" w:rsidRPr="002B25D0" w:rsidRDefault="00CA4A06" w:rsidP="00CA4A06">
      <w:pPr>
        <w:widowControl w:val="0"/>
        <w:numPr>
          <w:ilvl w:val="0"/>
          <w:numId w:val="10"/>
        </w:numPr>
        <w:autoSpaceDE w:val="0"/>
        <w:autoSpaceDN w:val="0"/>
        <w:adjustRightInd w:val="0"/>
        <w:spacing w:before="77" w:after="120" w:line="260" w:lineRule="exact"/>
        <w:ind w:left="648" w:right="403" w:hanging="187"/>
        <w:rPr>
          <w:rFonts w:ascii="Calibri" w:eastAsia="Times New Roman" w:hAnsi="Calibri" w:cs="Calibri"/>
          <w:color w:val="231F20"/>
          <w:spacing w:val="-5"/>
          <w:sz w:val="24"/>
          <w:szCs w:val="24"/>
          <w:lang w:val="fr-CA" w:eastAsia="en-CA"/>
        </w:rPr>
      </w:pPr>
      <w:proofErr w:type="gramStart"/>
      <w:r w:rsidRPr="002B25D0">
        <w:rPr>
          <w:rFonts w:ascii="Calibri" w:eastAsia="Times New Roman" w:hAnsi="Calibri" w:cs="Calibri"/>
          <w:color w:val="231F20"/>
          <w:spacing w:val="-5"/>
          <w:sz w:val="24"/>
          <w:szCs w:val="24"/>
          <w:lang w:val="fr-CA" w:eastAsia="en-CA"/>
        </w:rPr>
        <w:t>s'assurer</w:t>
      </w:r>
      <w:proofErr w:type="gramEnd"/>
      <w:r w:rsidRPr="002B25D0">
        <w:rPr>
          <w:rFonts w:ascii="Calibri" w:eastAsia="Times New Roman" w:hAnsi="Calibri" w:cs="Calibri"/>
          <w:color w:val="231F20"/>
          <w:spacing w:val="-5"/>
          <w:sz w:val="24"/>
          <w:szCs w:val="24"/>
          <w:lang w:val="fr-CA" w:eastAsia="en-CA"/>
        </w:rPr>
        <w:t xml:space="preserve"> que les montants des revenus reflètent les coûts actuels du marché des biens et services liés à </w:t>
      </w:r>
      <w:r w:rsidR="000E7F2B" w:rsidRPr="000E7F2B">
        <w:rPr>
          <w:rFonts w:ascii="Calibri" w:eastAsia="Times New Roman" w:hAnsi="Calibri" w:cs="Calibri"/>
          <w:color w:val="231F20"/>
          <w:spacing w:val="-5"/>
          <w:sz w:val="24"/>
          <w:szCs w:val="24"/>
          <w:lang w:val="fr-CA" w:eastAsia="en-CA"/>
        </w:rPr>
        <w:t>le handicap</w:t>
      </w:r>
      <w:r w:rsidRPr="002B25D0">
        <w:rPr>
          <w:rFonts w:ascii="Calibri" w:eastAsia="Times New Roman" w:hAnsi="Calibri" w:cs="Calibri"/>
          <w:color w:val="231F20"/>
          <w:spacing w:val="-5"/>
          <w:sz w:val="24"/>
          <w:szCs w:val="24"/>
          <w:lang w:val="fr-CA" w:eastAsia="en-CA"/>
        </w:rPr>
        <w:t>.</w:t>
      </w:r>
    </w:p>
    <w:p w14:paraId="3522EB96" w14:textId="77777777" w:rsidR="00CA4A06" w:rsidRPr="002B25D0" w:rsidRDefault="00CA4A06" w:rsidP="00CA4A06">
      <w:pPr>
        <w:widowControl w:val="0"/>
        <w:numPr>
          <w:ilvl w:val="0"/>
          <w:numId w:val="10"/>
        </w:numPr>
        <w:autoSpaceDE w:val="0"/>
        <w:autoSpaceDN w:val="0"/>
        <w:adjustRightInd w:val="0"/>
        <w:spacing w:before="77" w:after="120" w:line="260" w:lineRule="exact"/>
        <w:ind w:left="648" w:right="403" w:hanging="187"/>
        <w:rPr>
          <w:rFonts w:ascii="Calibri" w:eastAsia="Times New Roman" w:hAnsi="Calibri" w:cs="Calibri"/>
          <w:color w:val="231F20"/>
          <w:spacing w:val="-5"/>
          <w:sz w:val="24"/>
          <w:szCs w:val="24"/>
          <w:lang w:val="fr-CA" w:eastAsia="en-CA"/>
        </w:rPr>
      </w:pPr>
      <w:proofErr w:type="gramStart"/>
      <w:r w:rsidRPr="002B25D0">
        <w:rPr>
          <w:rFonts w:ascii="Calibri" w:eastAsia="Times New Roman" w:hAnsi="Calibri" w:cs="Calibri"/>
          <w:color w:val="231F20"/>
          <w:spacing w:val="-5"/>
          <w:sz w:val="24"/>
          <w:szCs w:val="24"/>
          <w:lang w:val="fr-CA" w:eastAsia="en-CA"/>
        </w:rPr>
        <w:t>élaborer</w:t>
      </w:r>
      <w:proofErr w:type="gramEnd"/>
      <w:r w:rsidRPr="002B25D0">
        <w:rPr>
          <w:rFonts w:ascii="Calibri" w:eastAsia="Times New Roman" w:hAnsi="Calibri" w:cs="Calibri"/>
          <w:color w:val="231F20"/>
          <w:spacing w:val="-5"/>
          <w:sz w:val="24"/>
          <w:szCs w:val="24"/>
          <w:lang w:val="fr-CA" w:eastAsia="en-CA"/>
        </w:rPr>
        <w:t xml:space="preserve"> une stratégie de supplément de revenu qui protège les prestations pour les personnes qui peuvent et veulent travailler (p. ex. lorsque seul le travail à temps partiel est possible).</w:t>
      </w:r>
    </w:p>
    <w:p w14:paraId="17B4A10D" w14:textId="77777777" w:rsidR="00CA4A06" w:rsidRPr="002B25D0" w:rsidRDefault="00CA4A06" w:rsidP="00CA4A06">
      <w:pPr>
        <w:widowControl w:val="0"/>
        <w:numPr>
          <w:ilvl w:val="0"/>
          <w:numId w:val="10"/>
        </w:numPr>
        <w:autoSpaceDE w:val="0"/>
        <w:autoSpaceDN w:val="0"/>
        <w:adjustRightInd w:val="0"/>
        <w:spacing w:before="77" w:after="120" w:line="260" w:lineRule="exact"/>
        <w:ind w:left="648" w:right="403" w:hanging="187"/>
        <w:rPr>
          <w:rFonts w:ascii="Calibri" w:eastAsia="Times New Roman" w:hAnsi="Calibri" w:cs="Calibri"/>
          <w:color w:val="231F20"/>
          <w:spacing w:val="-5"/>
          <w:sz w:val="24"/>
          <w:szCs w:val="24"/>
          <w:lang w:val="fr-CA" w:eastAsia="en-CA"/>
        </w:rPr>
      </w:pPr>
      <w:proofErr w:type="gramStart"/>
      <w:r w:rsidRPr="002B25D0">
        <w:rPr>
          <w:rFonts w:ascii="Calibri" w:eastAsia="Times New Roman" w:hAnsi="Calibri" w:cs="Calibri"/>
          <w:color w:val="231F20"/>
          <w:spacing w:val="-5"/>
          <w:sz w:val="24"/>
          <w:szCs w:val="24"/>
          <w:lang w:val="fr-CA" w:eastAsia="en-CA"/>
        </w:rPr>
        <w:t>s'assurer</w:t>
      </w:r>
      <w:proofErr w:type="gramEnd"/>
      <w:r w:rsidRPr="002B25D0">
        <w:rPr>
          <w:rFonts w:ascii="Calibri" w:eastAsia="Times New Roman" w:hAnsi="Calibri" w:cs="Calibri"/>
          <w:color w:val="231F20"/>
          <w:spacing w:val="-5"/>
          <w:sz w:val="24"/>
          <w:szCs w:val="24"/>
          <w:lang w:val="fr-CA" w:eastAsia="en-CA"/>
        </w:rPr>
        <w:t xml:space="preserve"> que les exemptions de gains soient suffisantes pour encourager la recherche d'un emploi, y compris le travail autonome.</w:t>
      </w:r>
    </w:p>
    <w:p w14:paraId="0793351C" w14:textId="11CD1E62" w:rsidR="00CA4A06" w:rsidRPr="002B25D0" w:rsidRDefault="00CA4A06" w:rsidP="00CA4A06">
      <w:pPr>
        <w:widowControl w:val="0"/>
        <w:numPr>
          <w:ilvl w:val="0"/>
          <w:numId w:val="10"/>
        </w:numPr>
        <w:autoSpaceDE w:val="0"/>
        <w:autoSpaceDN w:val="0"/>
        <w:adjustRightInd w:val="0"/>
        <w:spacing w:before="77" w:after="120" w:line="260" w:lineRule="exact"/>
        <w:ind w:left="648" w:right="403" w:hanging="187"/>
        <w:rPr>
          <w:rFonts w:ascii="Calibri" w:eastAsia="Times New Roman" w:hAnsi="Calibri" w:cs="Calibri"/>
          <w:color w:val="231F20"/>
          <w:spacing w:val="-5"/>
          <w:sz w:val="24"/>
          <w:szCs w:val="24"/>
          <w:lang w:val="fr-CA" w:eastAsia="en-CA"/>
        </w:rPr>
      </w:pPr>
      <w:proofErr w:type="gramStart"/>
      <w:r w:rsidRPr="002B25D0">
        <w:rPr>
          <w:rFonts w:ascii="Calibri" w:eastAsia="Times New Roman" w:hAnsi="Calibri" w:cs="Calibri"/>
          <w:color w:val="231F20"/>
          <w:spacing w:val="-5"/>
          <w:sz w:val="24"/>
          <w:szCs w:val="24"/>
          <w:lang w:val="fr-CA" w:eastAsia="en-CA"/>
        </w:rPr>
        <w:t>veiller</w:t>
      </w:r>
      <w:proofErr w:type="gramEnd"/>
      <w:r w:rsidRPr="002B25D0">
        <w:rPr>
          <w:rFonts w:ascii="Calibri" w:eastAsia="Times New Roman" w:hAnsi="Calibri" w:cs="Calibri"/>
          <w:color w:val="231F20"/>
          <w:spacing w:val="-5"/>
          <w:sz w:val="24"/>
          <w:szCs w:val="24"/>
          <w:lang w:val="fr-CA" w:eastAsia="en-CA"/>
        </w:rPr>
        <w:t xml:space="preserve"> à ce que les personnes </w:t>
      </w:r>
      <w:r w:rsidR="000E7F2B" w:rsidRPr="000E7F2B">
        <w:rPr>
          <w:rFonts w:ascii="Calibri" w:eastAsia="Times New Roman" w:hAnsi="Calibri" w:cs="Calibri"/>
          <w:color w:val="231F20"/>
          <w:spacing w:val="-5"/>
          <w:sz w:val="24"/>
          <w:szCs w:val="24"/>
          <w:lang w:val="fr-CA" w:eastAsia="en-CA"/>
        </w:rPr>
        <w:t>en situation de handicap</w:t>
      </w:r>
      <w:r w:rsidRPr="002B25D0">
        <w:rPr>
          <w:rFonts w:ascii="Calibri" w:eastAsia="Times New Roman" w:hAnsi="Calibri" w:cs="Calibri"/>
          <w:color w:val="231F20"/>
          <w:spacing w:val="-5"/>
          <w:sz w:val="24"/>
          <w:szCs w:val="24"/>
          <w:lang w:val="fr-CA" w:eastAsia="en-CA"/>
        </w:rPr>
        <w:t xml:space="preserve"> aient accès à des logements abordables,</w:t>
      </w:r>
      <w:r w:rsidR="000E7F2B">
        <w:rPr>
          <w:rFonts w:ascii="Calibri" w:eastAsia="Times New Roman" w:hAnsi="Calibri" w:cs="Calibri"/>
          <w:color w:val="231F20"/>
          <w:spacing w:val="-5"/>
          <w:sz w:val="24"/>
          <w:szCs w:val="24"/>
          <w:lang w:val="fr-CA" w:eastAsia="en-CA"/>
        </w:rPr>
        <w:t xml:space="preserve"> </w:t>
      </w:r>
      <w:r w:rsidRPr="002B25D0">
        <w:rPr>
          <w:rFonts w:ascii="Calibri" w:eastAsia="Times New Roman" w:hAnsi="Calibri" w:cs="Calibri"/>
          <w:color w:val="231F20"/>
          <w:spacing w:val="-5"/>
          <w:sz w:val="24"/>
          <w:szCs w:val="24"/>
          <w:lang w:val="fr-CA" w:eastAsia="en-CA"/>
        </w:rPr>
        <w:t>(c.-à-d. des frais de logement qui représentent moins de 30</w:t>
      </w:r>
      <w:r w:rsidR="008D6C22">
        <w:rPr>
          <w:rFonts w:ascii="Calibri" w:eastAsia="Times New Roman" w:hAnsi="Calibri" w:cs="Calibri"/>
          <w:color w:val="231F20"/>
          <w:spacing w:val="-5"/>
          <w:sz w:val="24"/>
          <w:szCs w:val="24"/>
          <w:lang w:val="fr-CA" w:eastAsia="en-CA"/>
        </w:rPr>
        <w:t> %</w:t>
      </w:r>
      <w:r w:rsidRPr="002B25D0">
        <w:rPr>
          <w:rFonts w:ascii="Calibri" w:eastAsia="Times New Roman" w:hAnsi="Calibri" w:cs="Calibri"/>
          <w:color w:val="231F20"/>
          <w:spacing w:val="-5"/>
          <w:sz w:val="24"/>
          <w:szCs w:val="24"/>
          <w:lang w:val="fr-CA" w:eastAsia="en-CA"/>
        </w:rPr>
        <w:t xml:space="preserve"> du revenu). </w:t>
      </w:r>
    </w:p>
    <w:p w14:paraId="35692E4B" w14:textId="05135EE3" w:rsidR="00CA4A06" w:rsidRPr="002B25D0" w:rsidRDefault="00CA4A06" w:rsidP="00CA4A06">
      <w:pPr>
        <w:widowControl w:val="0"/>
        <w:numPr>
          <w:ilvl w:val="0"/>
          <w:numId w:val="9"/>
        </w:numPr>
        <w:autoSpaceDE w:val="0"/>
        <w:autoSpaceDN w:val="0"/>
        <w:adjustRightInd w:val="0"/>
        <w:spacing w:after="120" w:line="260" w:lineRule="exact"/>
        <w:ind w:left="270" w:right="130" w:hanging="270"/>
        <w:rPr>
          <w:rFonts w:cstheme="minorHAnsi"/>
          <w:sz w:val="24"/>
          <w:szCs w:val="24"/>
          <w:lang w:val="fr-CA"/>
        </w:rPr>
      </w:pPr>
      <w:r w:rsidRPr="002B25D0">
        <w:rPr>
          <w:rFonts w:cstheme="minorHAnsi"/>
          <w:sz w:val="24"/>
          <w:szCs w:val="24"/>
          <w:lang w:val="fr-CA"/>
        </w:rPr>
        <w:t xml:space="preserve">Dissocier les prestations de revenu et les mesures de soutien de l'emploi afin d'aider les personnes </w:t>
      </w:r>
      <w:r w:rsidR="000E7F2B" w:rsidRPr="000E7F2B">
        <w:rPr>
          <w:rFonts w:cstheme="minorHAnsi"/>
          <w:sz w:val="24"/>
          <w:szCs w:val="24"/>
          <w:lang w:val="fr-CA"/>
        </w:rPr>
        <w:t>en situation de handicap</w:t>
      </w:r>
      <w:r w:rsidRPr="002B25D0">
        <w:rPr>
          <w:rFonts w:cstheme="minorHAnsi"/>
          <w:sz w:val="24"/>
          <w:szCs w:val="24"/>
          <w:lang w:val="fr-CA"/>
        </w:rPr>
        <w:t xml:space="preserve"> à être admissibles aux programmes, de sorte qu'une fois combinées, elles offrent une meilleure qualité de vie et des ressources liées au travail. Par exemple : </w:t>
      </w:r>
    </w:p>
    <w:p w14:paraId="1F21B2CA" w14:textId="532BD04E" w:rsidR="00CA4A06" w:rsidRPr="002B25D0" w:rsidRDefault="00CA4A06" w:rsidP="00CA4A06">
      <w:pPr>
        <w:widowControl w:val="0"/>
        <w:numPr>
          <w:ilvl w:val="0"/>
          <w:numId w:val="10"/>
        </w:numPr>
        <w:autoSpaceDE w:val="0"/>
        <w:autoSpaceDN w:val="0"/>
        <w:adjustRightInd w:val="0"/>
        <w:spacing w:before="77" w:after="120" w:line="260" w:lineRule="exact"/>
        <w:ind w:left="648" w:right="403" w:hanging="187"/>
        <w:rPr>
          <w:rFonts w:ascii="Calibri" w:eastAsia="Times New Roman" w:hAnsi="Calibri" w:cs="Calibri"/>
          <w:color w:val="231F20"/>
          <w:spacing w:val="-5"/>
          <w:sz w:val="24"/>
          <w:szCs w:val="24"/>
          <w:lang w:val="fr-CA" w:eastAsia="en-CA"/>
        </w:rPr>
      </w:pPr>
      <w:proofErr w:type="gramStart"/>
      <w:r w:rsidRPr="002B25D0">
        <w:rPr>
          <w:rFonts w:ascii="Calibri" w:eastAsia="Times New Roman" w:hAnsi="Calibri" w:cs="Calibri"/>
          <w:color w:val="231F20"/>
          <w:spacing w:val="-5"/>
          <w:sz w:val="24"/>
          <w:szCs w:val="24"/>
          <w:lang w:val="fr-CA" w:eastAsia="en-CA"/>
        </w:rPr>
        <w:t>offrir</w:t>
      </w:r>
      <w:proofErr w:type="gramEnd"/>
      <w:r w:rsidRPr="002B25D0">
        <w:rPr>
          <w:rFonts w:ascii="Calibri" w:eastAsia="Times New Roman" w:hAnsi="Calibri" w:cs="Calibri"/>
          <w:color w:val="231F20"/>
          <w:spacing w:val="-5"/>
          <w:sz w:val="24"/>
          <w:szCs w:val="24"/>
          <w:lang w:val="fr-CA" w:eastAsia="en-CA"/>
        </w:rPr>
        <w:t xml:space="preserve"> aux personnes </w:t>
      </w:r>
      <w:r w:rsidR="000E7F2B" w:rsidRPr="000E7F2B">
        <w:rPr>
          <w:rFonts w:ascii="Calibri" w:eastAsia="Times New Roman" w:hAnsi="Calibri" w:cs="Calibri"/>
          <w:color w:val="231F20"/>
          <w:spacing w:val="-5"/>
          <w:sz w:val="24"/>
          <w:szCs w:val="24"/>
          <w:lang w:val="fr-CA" w:eastAsia="en-CA"/>
        </w:rPr>
        <w:t>en situation de handicap</w:t>
      </w:r>
      <w:r w:rsidRPr="002B25D0">
        <w:rPr>
          <w:rFonts w:ascii="Calibri" w:eastAsia="Times New Roman" w:hAnsi="Calibri" w:cs="Calibri"/>
          <w:color w:val="231F20"/>
          <w:spacing w:val="-5"/>
          <w:sz w:val="24"/>
          <w:szCs w:val="24"/>
          <w:lang w:val="fr-CA" w:eastAsia="en-CA"/>
        </w:rPr>
        <w:t xml:space="preserve"> des mesures de soutien de l'emploi qui sont transférables (peuvent être transportées de l'école au travail et d</w:t>
      </w:r>
      <w:r w:rsidR="00806802">
        <w:rPr>
          <w:rFonts w:ascii="Calibri" w:eastAsia="Times New Roman" w:hAnsi="Calibri" w:cs="Calibri"/>
          <w:color w:val="231F20"/>
          <w:spacing w:val="-5"/>
          <w:sz w:val="24"/>
          <w:szCs w:val="24"/>
          <w:lang w:val="fr-CA" w:eastAsia="en-CA"/>
        </w:rPr>
        <w:t xml:space="preserve">’un </w:t>
      </w:r>
      <w:r w:rsidRPr="002B25D0">
        <w:rPr>
          <w:rFonts w:ascii="Calibri" w:eastAsia="Times New Roman" w:hAnsi="Calibri" w:cs="Calibri"/>
          <w:color w:val="231F20"/>
          <w:spacing w:val="-5"/>
          <w:sz w:val="24"/>
          <w:szCs w:val="24"/>
          <w:lang w:val="fr-CA" w:eastAsia="en-CA"/>
        </w:rPr>
        <w:t xml:space="preserve">emploi à </w:t>
      </w:r>
      <w:r w:rsidR="00806802">
        <w:rPr>
          <w:rFonts w:ascii="Calibri" w:eastAsia="Times New Roman" w:hAnsi="Calibri" w:cs="Calibri"/>
          <w:color w:val="231F20"/>
          <w:spacing w:val="-5"/>
          <w:sz w:val="24"/>
          <w:szCs w:val="24"/>
          <w:lang w:val="fr-CA" w:eastAsia="en-CA"/>
        </w:rPr>
        <w:t>un autre</w:t>
      </w:r>
      <w:r w:rsidRPr="002B25D0">
        <w:rPr>
          <w:rFonts w:ascii="Calibri" w:eastAsia="Times New Roman" w:hAnsi="Calibri" w:cs="Calibri"/>
          <w:color w:val="231F20"/>
          <w:spacing w:val="-5"/>
          <w:sz w:val="24"/>
          <w:szCs w:val="24"/>
          <w:lang w:val="fr-CA" w:eastAsia="en-CA"/>
        </w:rPr>
        <w:t xml:space="preserve">). </w:t>
      </w:r>
    </w:p>
    <w:p w14:paraId="6AD4A40E" w14:textId="77777777" w:rsidR="00CA4A06" w:rsidRPr="002B25D0" w:rsidRDefault="00CA4A06" w:rsidP="00CA4A06">
      <w:pPr>
        <w:widowControl w:val="0"/>
        <w:numPr>
          <w:ilvl w:val="0"/>
          <w:numId w:val="10"/>
        </w:numPr>
        <w:autoSpaceDE w:val="0"/>
        <w:autoSpaceDN w:val="0"/>
        <w:adjustRightInd w:val="0"/>
        <w:spacing w:before="77" w:after="120" w:line="260" w:lineRule="exact"/>
        <w:ind w:left="648" w:right="403" w:hanging="187"/>
        <w:rPr>
          <w:rFonts w:ascii="Calibri" w:eastAsia="Times New Roman" w:hAnsi="Calibri" w:cs="Calibri"/>
          <w:color w:val="231F20"/>
          <w:spacing w:val="-5"/>
          <w:sz w:val="24"/>
          <w:szCs w:val="24"/>
          <w:lang w:val="fr-CA" w:eastAsia="en-CA"/>
        </w:rPr>
      </w:pPr>
      <w:proofErr w:type="gramStart"/>
      <w:r w:rsidRPr="002B25D0">
        <w:rPr>
          <w:rFonts w:ascii="Calibri" w:eastAsia="Times New Roman" w:hAnsi="Calibri" w:cs="Calibri"/>
          <w:color w:val="231F20"/>
          <w:spacing w:val="-5"/>
          <w:sz w:val="24"/>
          <w:szCs w:val="24"/>
          <w:lang w:val="fr-CA" w:eastAsia="en-CA"/>
        </w:rPr>
        <w:t>offrir</w:t>
      </w:r>
      <w:proofErr w:type="gramEnd"/>
      <w:r w:rsidRPr="002B25D0">
        <w:rPr>
          <w:rFonts w:ascii="Calibri" w:eastAsia="Times New Roman" w:hAnsi="Calibri" w:cs="Calibri"/>
          <w:color w:val="231F20"/>
          <w:spacing w:val="-5"/>
          <w:sz w:val="24"/>
          <w:szCs w:val="24"/>
          <w:lang w:val="fr-CA" w:eastAsia="en-CA"/>
        </w:rPr>
        <w:t xml:space="preserve"> des mesures de soutien souples qui peuvent être adaptées au contexte d'emploi et adaptées au fil du temps à l'évolution de la situation de la personne.</w:t>
      </w:r>
    </w:p>
    <w:p w14:paraId="7AA6A185" w14:textId="52E30FC2" w:rsidR="00CA4A06" w:rsidRPr="002B25D0" w:rsidRDefault="00CA4A06" w:rsidP="00CA4A06">
      <w:pPr>
        <w:widowControl w:val="0"/>
        <w:numPr>
          <w:ilvl w:val="0"/>
          <w:numId w:val="10"/>
        </w:numPr>
        <w:autoSpaceDE w:val="0"/>
        <w:autoSpaceDN w:val="0"/>
        <w:adjustRightInd w:val="0"/>
        <w:spacing w:before="77" w:after="120" w:line="260" w:lineRule="exact"/>
        <w:ind w:left="648" w:right="403" w:hanging="187"/>
        <w:rPr>
          <w:rFonts w:ascii="Calibri" w:eastAsia="Times New Roman" w:hAnsi="Calibri" w:cs="Calibri"/>
          <w:color w:val="231F20"/>
          <w:spacing w:val="-5"/>
          <w:sz w:val="24"/>
          <w:szCs w:val="24"/>
          <w:lang w:val="fr-CA" w:eastAsia="en-CA"/>
        </w:rPr>
      </w:pPr>
      <w:proofErr w:type="gramStart"/>
      <w:r w:rsidRPr="002B25D0">
        <w:rPr>
          <w:rFonts w:ascii="Calibri" w:eastAsia="Times New Roman" w:hAnsi="Calibri" w:cs="Calibri"/>
          <w:color w:val="231F20"/>
          <w:spacing w:val="-5"/>
          <w:sz w:val="24"/>
          <w:szCs w:val="24"/>
          <w:lang w:val="fr-CA" w:eastAsia="en-CA"/>
        </w:rPr>
        <w:t>aider</w:t>
      </w:r>
      <w:proofErr w:type="gramEnd"/>
      <w:r w:rsidRPr="002B25D0">
        <w:rPr>
          <w:rFonts w:ascii="Calibri" w:eastAsia="Times New Roman" w:hAnsi="Calibri" w:cs="Calibri"/>
          <w:color w:val="231F20"/>
          <w:spacing w:val="-5"/>
          <w:sz w:val="24"/>
          <w:szCs w:val="24"/>
          <w:lang w:val="fr-CA" w:eastAsia="en-CA"/>
        </w:rPr>
        <w:t xml:space="preserve"> les personnes </w:t>
      </w:r>
      <w:r w:rsidR="000E7F2B" w:rsidRPr="000E7F2B">
        <w:rPr>
          <w:rFonts w:ascii="Calibri" w:eastAsia="Times New Roman" w:hAnsi="Calibri" w:cs="Calibri"/>
          <w:color w:val="231F20"/>
          <w:spacing w:val="-5"/>
          <w:sz w:val="24"/>
          <w:szCs w:val="24"/>
          <w:lang w:val="fr-CA" w:eastAsia="en-CA"/>
        </w:rPr>
        <w:t>en situation de handicap</w:t>
      </w:r>
      <w:r w:rsidR="000E7F2B" w:rsidRPr="000E7F2B" w:rsidDel="000E7F2B">
        <w:rPr>
          <w:rFonts w:ascii="Calibri" w:eastAsia="Times New Roman" w:hAnsi="Calibri" w:cs="Calibri"/>
          <w:color w:val="231F20"/>
          <w:spacing w:val="-5"/>
          <w:sz w:val="24"/>
          <w:szCs w:val="24"/>
          <w:lang w:val="fr-CA" w:eastAsia="en-CA"/>
        </w:rPr>
        <w:t xml:space="preserve"> </w:t>
      </w:r>
      <w:r w:rsidRPr="002B25D0">
        <w:rPr>
          <w:rFonts w:ascii="Calibri" w:eastAsia="Times New Roman" w:hAnsi="Calibri" w:cs="Calibri"/>
          <w:color w:val="231F20"/>
          <w:spacing w:val="-5"/>
          <w:sz w:val="24"/>
          <w:szCs w:val="24"/>
          <w:lang w:val="fr-CA" w:eastAsia="en-CA"/>
        </w:rPr>
        <w:t>à accéder à la technologie pour améliorer leur capacité de particip</w:t>
      </w:r>
      <w:r w:rsidR="00806802">
        <w:rPr>
          <w:rFonts w:ascii="Calibri" w:eastAsia="Times New Roman" w:hAnsi="Calibri" w:cs="Calibri"/>
          <w:color w:val="231F20"/>
          <w:spacing w:val="-5"/>
          <w:sz w:val="24"/>
          <w:szCs w:val="24"/>
          <w:lang w:val="fr-CA" w:eastAsia="en-CA"/>
        </w:rPr>
        <w:t>ation</w:t>
      </w:r>
      <w:r w:rsidRPr="002B25D0">
        <w:rPr>
          <w:rFonts w:ascii="Calibri" w:eastAsia="Times New Roman" w:hAnsi="Calibri" w:cs="Calibri"/>
          <w:color w:val="231F20"/>
          <w:spacing w:val="-5"/>
          <w:sz w:val="24"/>
          <w:szCs w:val="24"/>
          <w:lang w:val="fr-CA" w:eastAsia="en-CA"/>
        </w:rPr>
        <w:t xml:space="preserve"> </w:t>
      </w:r>
      <w:r w:rsidR="00806802">
        <w:rPr>
          <w:rFonts w:ascii="Calibri" w:eastAsia="Times New Roman" w:hAnsi="Calibri" w:cs="Calibri"/>
          <w:color w:val="231F20"/>
          <w:spacing w:val="-5"/>
          <w:sz w:val="24"/>
          <w:szCs w:val="24"/>
          <w:lang w:val="fr-CA" w:eastAsia="en-CA"/>
        </w:rPr>
        <w:t>au marché du travail</w:t>
      </w:r>
      <w:r w:rsidRPr="002B25D0">
        <w:rPr>
          <w:rFonts w:ascii="Calibri" w:eastAsia="Times New Roman" w:hAnsi="Calibri" w:cs="Calibri"/>
          <w:color w:val="231F20"/>
          <w:spacing w:val="-5"/>
          <w:sz w:val="24"/>
          <w:szCs w:val="24"/>
          <w:lang w:val="fr-CA" w:eastAsia="en-CA"/>
        </w:rPr>
        <w:t xml:space="preserve">. </w:t>
      </w:r>
    </w:p>
    <w:p w14:paraId="658F7602" w14:textId="6BE073FE" w:rsidR="00CA4A06" w:rsidRPr="002B25D0" w:rsidRDefault="00CA4A06" w:rsidP="00CA4A06">
      <w:pPr>
        <w:widowControl w:val="0"/>
        <w:numPr>
          <w:ilvl w:val="0"/>
          <w:numId w:val="10"/>
        </w:numPr>
        <w:autoSpaceDE w:val="0"/>
        <w:autoSpaceDN w:val="0"/>
        <w:adjustRightInd w:val="0"/>
        <w:spacing w:before="77" w:after="120" w:line="260" w:lineRule="exact"/>
        <w:ind w:left="648" w:right="403" w:hanging="187"/>
        <w:rPr>
          <w:rFonts w:ascii="Calibri" w:eastAsia="Times New Roman" w:hAnsi="Calibri" w:cs="Calibri"/>
          <w:color w:val="231F20"/>
          <w:spacing w:val="-5"/>
          <w:sz w:val="24"/>
          <w:szCs w:val="24"/>
          <w:lang w:val="fr-CA" w:eastAsia="en-CA"/>
        </w:rPr>
      </w:pPr>
      <w:proofErr w:type="gramStart"/>
      <w:r w:rsidRPr="002B25D0">
        <w:rPr>
          <w:rFonts w:ascii="Calibri" w:eastAsia="Times New Roman" w:hAnsi="Calibri" w:cs="Calibri"/>
          <w:color w:val="231F20"/>
          <w:spacing w:val="-5"/>
          <w:sz w:val="24"/>
          <w:szCs w:val="24"/>
          <w:lang w:val="fr-CA" w:eastAsia="en-CA"/>
        </w:rPr>
        <w:t>offrir</w:t>
      </w:r>
      <w:proofErr w:type="gramEnd"/>
      <w:r w:rsidRPr="002B25D0">
        <w:rPr>
          <w:rFonts w:ascii="Calibri" w:eastAsia="Times New Roman" w:hAnsi="Calibri" w:cs="Calibri"/>
          <w:color w:val="231F20"/>
          <w:spacing w:val="-5"/>
          <w:sz w:val="24"/>
          <w:szCs w:val="24"/>
          <w:lang w:val="fr-CA" w:eastAsia="en-CA"/>
        </w:rPr>
        <w:t xml:space="preserve"> de meilleurs services de transport en commun aux personnes </w:t>
      </w:r>
      <w:r w:rsidR="000E7F2B" w:rsidRPr="000E7F2B">
        <w:rPr>
          <w:rFonts w:ascii="Calibri" w:eastAsia="Times New Roman" w:hAnsi="Calibri" w:cs="Calibri"/>
          <w:color w:val="231F20"/>
          <w:spacing w:val="-5"/>
          <w:sz w:val="24"/>
          <w:szCs w:val="24"/>
          <w:lang w:val="fr-CA" w:eastAsia="en-CA"/>
        </w:rPr>
        <w:t>en situation de handicap</w:t>
      </w:r>
      <w:r w:rsidRPr="002B25D0">
        <w:rPr>
          <w:rFonts w:ascii="Calibri" w:eastAsia="Times New Roman" w:hAnsi="Calibri" w:cs="Calibri"/>
          <w:color w:val="231F20"/>
          <w:spacing w:val="-5"/>
          <w:sz w:val="24"/>
          <w:szCs w:val="24"/>
          <w:lang w:val="fr-CA" w:eastAsia="en-CA"/>
        </w:rPr>
        <w:t xml:space="preserve"> (et, plus généralement, aux personnes vivant dans des zones à faible revenu souvent éloignées des centres-villes). </w:t>
      </w:r>
    </w:p>
    <w:p w14:paraId="4BAF0CF5" w14:textId="77777777" w:rsidR="00CA4A06" w:rsidRPr="002B25D0" w:rsidRDefault="00CA4A06" w:rsidP="00CA4A06">
      <w:pPr>
        <w:widowControl w:val="0"/>
        <w:numPr>
          <w:ilvl w:val="0"/>
          <w:numId w:val="10"/>
        </w:numPr>
        <w:autoSpaceDE w:val="0"/>
        <w:autoSpaceDN w:val="0"/>
        <w:adjustRightInd w:val="0"/>
        <w:spacing w:before="77" w:after="120" w:line="260" w:lineRule="exact"/>
        <w:ind w:left="648" w:right="403" w:hanging="187"/>
        <w:rPr>
          <w:rFonts w:ascii="Calibri" w:eastAsia="Times New Roman" w:hAnsi="Calibri" w:cs="Calibri"/>
          <w:color w:val="231F20"/>
          <w:spacing w:val="-5"/>
          <w:sz w:val="24"/>
          <w:szCs w:val="24"/>
          <w:lang w:val="fr-CA" w:eastAsia="en-CA"/>
        </w:rPr>
      </w:pPr>
      <w:proofErr w:type="gramStart"/>
      <w:r w:rsidRPr="002B25D0">
        <w:rPr>
          <w:rFonts w:ascii="Calibri" w:eastAsia="Times New Roman" w:hAnsi="Calibri" w:cs="Calibri"/>
          <w:color w:val="231F20"/>
          <w:spacing w:val="-5"/>
          <w:sz w:val="24"/>
          <w:szCs w:val="24"/>
          <w:lang w:val="fr-CA" w:eastAsia="en-CA"/>
        </w:rPr>
        <w:t>offrir</w:t>
      </w:r>
      <w:proofErr w:type="gramEnd"/>
      <w:r w:rsidRPr="002B25D0">
        <w:rPr>
          <w:rFonts w:ascii="Calibri" w:eastAsia="Times New Roman" w:hAnsi="Calibri" w:cs="Calibri"/>
          <w:color w:val="231F20"/>
          <w:spacing w:val="-5"/>
          <w:sz w:val="24"/>
          <w:szCs w:val="24"/>
          <w:lang w:val="fr-CA" w:eastAsia="en-CA"/>
        </w:rPr>
        <w:t xml:space="preserve"> des services de garde d'enfants abordables.</w:t>
      </w:r>
    </w:p>
    <w:p w14:paraId="59F7AC5B" w14:textId="759127FD" w:rsidR="00CA4A06" w:rsidRPr="002B25D0" w:rsidRDefault="00CA4A06" w:rsidP="00CA4A06">
      <w:pPr>
        <w:widowControl w:val="0"/>
        <w:numPr>
          <w:ilvl w:val="0"/>
          <w:numId w:val="10"/>
        </w:numPr>
        <w:autoSpaceDE w:val="0"/>
        <w:autoSpaceDN w:val="0"/>
        <w:adjustRightInd w:val="0"/>
        <w:spacing w:before="77" w:after="120" w:line="260" w:lineRule="exact"/>
        <w:ind w:left="648" w:right="403" w:hanging="187"/>
        <w:rPr>
          <w:rFonts w:ascii="Calibri" w:eastAsia="Times New Roman" w:hAnsi="Calibri" w:cs="Calibri"/>
          <w:color w:val="231F20"/>
          <w:spacing w:val="-5"/>
          <w:sz w:val="24"/>
          <w:szCs w:val="24"/>
          <w:lang w:val="fr-CA" w:eastAsia="en-CA"/>
        </w:rPr>
      </w:pPr>
      <w:proofErr w:type="gramStart"/>
      <w:r w:rsidRPr="002B25D0">
        <w:rPr>
          <w:rFonts w:ascii="Calibri" w:eastAsia="Times New Roman" w:hAnsi="Calibri" w:cs="Calibri"/>
          <w:color w:val="231F20"/>
          <w:spacing w:val="-5"/>
          <w:sz w:val="24"/>
          <w:szCs w:val="24"/>
          <w:lang w:val="fr-CA" w:eastAsia="en-CA"/>
        </w:rPr>
        <w:t>offrir</w:t>
      </w:r>
      <w:proofErr w:type="gramEnd"/>
      <w:r w:rsidRPr="002B25D0">
        <w:rPr>
          <w:rFonts w:ascii="Calibri" w:eastAsia="Times New Roman" w:hAnsi="Calibri" w:cs="Calibri"/>
          <w:color w:val="231F20"/>
          <w:spacing w:val="-5"/>
          <w:sz w:val="24"/>
          <w:szCs w:val="24"/>
          <w:lang w:val="fr-CA" w:eastAsia="en-CA"/>
        </w:rPr>
        <w:t xml:space="preserve"> un régime d'assurance-médicaments universel à toutes les personnes qui vivent au Canada. </w:t>
      </w:r>
    </w:p>
    <w:p w14:paraId="5CB8048D" w14:textId="77777777" w:rsidR="00CA4A06" w:rsidRPr="002B25D0" w:rsidRDefault="00CA4A06">
      <w:pPr>
        <w:rPr>
          <w:rFonts w:ascii="Calibri" w:eastAsia="Times New Roman" w:hAnsi="Calibri" w:cs="Calibri"/>
          <w:color w:val="231F20"/>
          <w:spacing w:val="-5"/>
          <w:sz w:val="24"/>
          <w:szCs w:val="24"/>
          <w:lang w:val="fr-CA" w:eastAsia="en-CA"/>
        </w:rPr>
      </w:pPr>
      <w:r w:rsidRPr="002B25D0">
        <w:rPr>
          <w:rFonts w:ascii="Calibri" w:eastAsia="Times New Roman" w:hAnsi="Calibri" w:cs="Calibri"/>
          <w:color w:val="231F20"/>
          <w:spacing w:val="-5"/>
          <w:sz w:val="24"/>
          <w:szCs w:val="24"/>
          <w:lang w:val="fr-CA" w:eastAsia="en-CA"/>
        </w:rPr>
        <w:br w:type="page"/>
      </w:r>
    </w:p>
    <w:p w14:paraId="4B040DC5" w14:textId="77777777" w:rsidR="00CA4A06" w:rsidRPr="002B25D0" w:rsidRDefault="00CA4A06" w:rsidP="00CA4A06">
      <w:pPr>
        <w:widowControl w:val="0"/>
        <w:autoSpaceDE w:val="0"/>
        <w:autoSpaceDN w:val="0"/>
        <w:adjustRightInd w:val="0"/>
        <w:spacing w:before="77" w:after="120" w:line="260" w:lineRule="exact"/>
        <w:ind w:right="403"/>
        <w:rPr>
          <w:rFonts w:ascii="Calibri" w:eastAsia="Times New Roman" w:hAnsi="Calibri" w:cs="Calibri"/>
          <w:color w:val="231F20"/>
          <w:spacing w:val="-5"/>
          <w:sz w:val="24"/>
          <w:szCs w:val="24"/>
          <w:lang w:val="fr-CA" w:eastAsia="en-CA"/>
        </w:rPr>
      </w:pPr>
    </w:p>
    <w:p w14:paraId="749B8379" w14:textId="1CCED468" w:rsidR="00CA4A06" w:rsidRPr="002B25D0" w:rsidRDefault="00CA4A06" w:rsidP="00CA4A06">
      <w:pPr>
        <w:widowControl w:val="0"/>
        <w:numPr>
          <w:ilvl w:val="0"/>
          <w:numId w:val="9"/>
        </w:numPr>
        <w:autoSpaceDE w:val="0"/>
        <w:autoSpaceDN w:val="0"/>
        <w:adjustRightInd w:val="0"/>
        <w:spacing w:after="120" w:line="260" w:lineRule="exact"/>
        <w:ind w:left="270" w:right="130" w:hanging="270"/>
        <w:rPr>
          <w:rFonts w:cstheme="minorHAnsi"/>
          <w:sz w:val="24"/>
          <w:szCs w:val="24"/>
          <w:lang w:val="fr-CA"/>
        </w:rPr>
      </w:pPr>
      <w:r w:rsidRPr="002B25D0">
        <w:rPr>
          <w:rFonts w:cstheme="minorHAnsi"/>
          <w:sz w:val="24"/>
          <w:szCs w:val="24"/>
          <w:lang w:val="fr-CA"/>
        </w:rPr>
        <w:t xml:space="preserve">Réformer l'ensemble des programmes fédéraux, provinciaux, territoriaux et municipaux destinés aux personnes </w:t>
      </w:r>
      <w:r w:rsidR="000E7F2B" w:rsidRPr="000E7F2B">
        <w:rPr>
          <w:rFonts w:cstheme="minorHAnsi"/>
          <w:sz w:val="24"/>
          <w:szCs w:val="24"/>
          <w:lang w:val="fr-CA"/>
        </w:rPr>
        <w:t>en situation de handicap</w:t>
      </w:r>
      <w:r w:rsidRPr="002B25D0">
        <w:rPr>
          <w:rFonts w:cstheme="minorHAnsi"/>
          <w:sz w:val="24"/>
          <w:szCs w:val="24"/>
          <w:lang w:val="fr-CA"/>
        </w:rPr>
        <w:t xml:space="preserve"> afin que le système soit : </w:t>
      </w:r>
    </w:p>
    <w:p w14:paraId="0D0FB125" w14:textId="45B75A72" w:rsidR="00CA4A06" w:rsidRPr="002B25D0" w:rsidRDefault="00CA4A06" w:rsidP="00CA4A06">
      <w:pPr>
        <w:widowControl w:val="0"/>
        <w:numPr>
          <w:ilvl w:val="0"/>
          <w:numId w:val="10"/>
        </w:numPr>
        <w:autoSpaceDE w:val="0"/>
        <w:autoSpaceDN w:val="0"/>
        <w:adjustRightInd w:val="0"/>
        <w:spacing w:before="77" w:after="120" w:line="260" w:lineRule="exact"/>
        <w:ind w:left="648" w:right="403" w:hanging="187"/>
        <w:rPr>
          <w:rFonts w:ascii="Calibri" w:eastAsia="Times New Roman" w:hAnsi="Calibri" w:cs="Calibri"/>
          <w:color w:val="231F20"/>
          <w:spacing w:val="-5"/>
          <w:sz w:val="24"/>
          <w:szCs w:val="24"/>
          <w:lang w:val="fr-CA" w:eastAsia="en-CA"/>
        </w:rPr>
      </w:pPr>
      <w:proofErr w:type="gramStart"/>
      <w:r w:rsidRPr="002B25D0">
        <w:rPr>
          <w:rFonts w:ascii="Calibri" w:eastAsia="Times New Roman" w:hAnsi="Calibri" w:cs="Calibri"/>
          <w:color w:val="231F20"/>
          <w:spacing w:val="-5"/>
          <w:sz w:val="24"/>
          <w:szCs w:val="24"/>
          <w:lang w:val="fr-CA" w:eastAsia="en-CA"/>
        </w:rPr>
        <w:t>facile</w:t>
      </w:r>
      <w:proofErr w:type="gramEnd"/>
      <w:r w:rsidRPr="002B25D0">
        <w:rPr>
          <w:rFonts w:ascii="Calibri" w:eastAsia="Times New Roman" w:hAnsi="Calibri" w:cs="Calibri"/>
          <w:color w:val="231F20"/>
          <w:spacing w:val="-5"/>
          <w:sz w:val="24"/>
          <w:szCs w:val="24"/>
          <w:lang w:val="fr-CA" w:eastAsia="en-CA"/>
        </w:rPr>
        <w:t xml:space="preserve"> à utiliser </w:t>
      </w:r>
      <w:bookmarkStart w:id="16" w:name="_Hlk24734815"/>
      <w:r w:rsidRPr="002B25D0">
        <w:rPr>
          <w:rFonts w:ascii="Calibri" w:eastAsia="Times New Roman" w:hAnsi="Calibri" w:cs="Calibri"/>
          <w:color w:val="231F20"/>
          <w:spacing w:val="-5"/>
          <w:sz w:val="24"/>
          <w:szCs w:val="24"/>
          <w:lang w:val="fr-CA" w:eastAsia="en-CA"/>
        </w:rPr>
        <w:t xml:space="preserve">– </w:t>
      </w:r>
      <w:bookmarkEnd w:id="16"/>
      <w:r w:rsidRPr="002B25D0">
        <w:rPr>
          <w:rFonts w:ascii="Calibri" w:eastAsia="Times New Roman" w:hAnsi="Calibri" w:cs="Calibri"/>
          <w:color w:val="231F20"/>
          <w:spacing w:val="-5"/>
          <w:sz w:val="24"/>
          <w:szCs w:val="24"/>
          <w:lang w:val="fr-CA" w:eastAsia="en-CA"/>
        </w:rPr>
        <w:t xml:space="preserve">les programmes sont conçus pour répondre aux besoins des personnes </w:t>
      </w:r>
      <w:r w:rsidR="000E7F2B" w:rsidRPr="000E7F2B">
        <w:rPr>
          <w:rFonts w:ascii="Calibri" w:eastAsia="Times New Roman" w:hAnsi="Calibri" w:cs="Calibri"/>
          <w:color w:val="231F20"/>
          <w:spacing w:val="-5"/>
          <w:sz w:val="24"/>
          <w:szCs w:val="24"/>
          <w:lang w:val="fr-CA" w:eastAsia="en-CA"/>
        </w:rPr>
        <w:t>en situation de handicap</w:t>
      </w:r>
      <w:r w:rsidRPr="002B25D0">
        <w:rPr>
          <w:rFonts w:ascii="Calibri" w:eastAsia="Times New Roman" w:hAnsi="Calibri" w:cs="Calibri"/>
          <w:color w:val="231F20"/>
          <w:spacing w:val="-5"/>
          <w:sz w:val="24"/>
          <w:szCs w:val="24"/>
          <w:lang w:val="fr-CA" w:eastAsia="en-CA"/>
        </w:rPr>
        <w:t xml:space="preserve"> et les règles d'admissibilité sont faciles à comprendre;</w:t>
      </w:r>
    </w:p>
    <w:p w14:paraId="08095BB5" w14:textId="036D40CD" w:rsidR="00CA4A06" w:rsidRPr="002B25D0" w:rsidRDefault="00CA4A06" w:rsidP="00CA4A06">
      <w:pPr>
        <w:widowControl w:val="0"/>
        <w:numPr>
          <w:ilvl w:val="0"/>
          <w:numId w:val="10"/>
        </w:numPr>
        <w:autoSpaceDE w:val="0"/>
        <w:autoSpaceDN w:val="0"/>
        <w:adjustRightInd w:val="0"/>
        <w:spacing w:before="77" w:after="120" w:line="260" w:lineRule="exact"/>
        <w:ind w:left="648" w:right="403" w:hanging="187"/>
        <w:rPr>
          <w:rFonts w:ascii="Calibri" w:eastAsia="Times New Roman" w:hAnsi="Calibri" w:cs="Calibri"/>
          <w:color w:val="231F20"/>
          <w:spacing w:val="-5"/>
          <w:sz w:val="24"/>
          <w:szCs w:val="24"/>
          <w:lang w:val="fr-CA" w:eastAsia="en-CA"/>
        </w:rPr>
      </w:pPr>
      <w:proofErr w:type="gramStart"/>
      <w:r w:rsidRPr="002B25D0">
        <w:rPr>
          <w:rFonts w:ascii="Calibri" w:eastAsia="Times New Roman" w:hAnsi="Calibri" w:cs="Calibri"/>
          <w:color w:val="231F20"/>
          <w:spacing w:val="-5"/>
          <w:sz w:val="24"/>
          <w:szCs w:val="24"/>
          <w:lang w:val="fr-CA" w:eastAsia="en-CA"/>
        </w:rPr>
        <w:t>cohérent</w:t>
      </w:r>
      <w:proofErr w:type="gramEnd"/>
      <w:r w:rsidRPr="002B25D0">
        <w:rPr>
          <w:rFonts w:ascii="Calibri" w:eastAsia="Times New Roman" w:hAnsi="Calibri" w:cs="Calibri"/>
          <w:color w:val="231F20"/>
          <w:spacing w:val="-5"/>
          <w:sz w:val="24"/>
          <w:szCs w:val="24"/>
          <w:lang w:val="fr-CA" w:eastAsia="en-CA"/>
        </w:rPr>
        <w:t xml:space="preserve"> – les programmes sont complémentaires et offrent un soutien soutenu (p. ex. les prestations médicales qui survivent aux prestations de revenu) pour répondre aux besoins des personnes;</w:t>
      </w:r>
    </w:p>
    <w:p w14:paraId="6A0FF3B0" w14:textId="261597E4" w:rsidR="00CA4A06" w:rsidRPr="002B25D0" w:rsidRDefault="00CA4A06" w:rsidP="00CA4A06">
      <w:pPr>
        <w:widowControl w:val="0"/>
        <w:numPr>
          <w:ilvl w:val="0"/>
          <w:numId w:val="10"/>
        </w:numPr>
        <w:autoSpaceDE w:val="0"/>
        <w:autoSpaceDN w:val="0"/>
        <w:adjustRightInd w:val="0"/>
        <w:spacing w:before="77" w:after="120" w:line="260" w:lineRule="exact"/>
        <w:ind w:left="648" w:right="403" w:hanging="187"/>
        <w:rPr>
          <w:rFonts w:ascii="Calibri" w:eastAsia="Times New Roman" w:hAnsi="Calibri" w:cs="Calibri"/>
          <w:color w:val="231F20"/>
          <w:spacing w:val="-5"/>
          <w:sz w:val="24"/>
          <w:szCs w:val="24"/>
          <w:lang w:val="fr-CA" w:eastAsia="en-CA"/>
        </w:rPr>
      </w:pPr>
      <w:proofErr w:type="gramStart"/>
      <w:r w:rsidRPr="002B25D0">
        <w:rPr>
          <w:rFonts w:ascii="Calibri" w:eastAsia="Times New Roman" w:hAnsi="Calibri" w:cs="Calibri"/>
          <w:color w:val="231F20"/>
          <w:spacing w:val="-5"/>
          <w:sz w:val="24"/>
          <w:szCs w:val="24"/>
          <w:lang w:val="fr-CA" w:eastAsia="en-CA"/>
        </w:rPr>
        <w:t>facile</w:t>
      </w:r>
      <w:proofErr w:type="gramEnd"/>
      <w:r w:rsidRPr="002B25D0">
        <w:rPr>
          <w:rFonts w:ascii="Calibri" w:eastAsia="Times New Roman" w:hAnsi="Calibri" w:cs="Calibri"/>
          <w:color w:val="231F20"/>
          <w:spacing w:val="-5"/>
          <w:sz w:val="24"/>
          <w:szCs w:val="24"/>
          <w:lang w:val="fr-CA" w:eastAsia="en-CA"/>
        </w:rPr>
        <w:t xml:space="preserve"> à naviguer </w:t>
      </w:r>
      <w:r w:rsidR="00806802" w:rsidRPr="002B25D0">
        <w:rPr>
          <w:rFonts w:ascii="Calibri" w:eastAsia="Times New Roman" w:hAnsi="Calibri" w:cs="Calibri"/>
          <w:color w:val="231F20"/>
          <w:spacing w:val="-5"/>
          <w:sz w:val="24"/>
          <w:szCs w:val="24"/>
          <w:lang w:val="fr-CA" w:eastAsia="en-CA"/>
        </w:rPr>
        <w:t xml:space="preserve">– </w:t>
      </w:r>
      <w:r w:rsidRPr="002B25D0">
        <w:rPr>
          <w:rFonts w:ascii="Calibri" w:eastAsia="Times New Roman" w:hAnsi="Calibri" w:cs="Calibri"/>
          <w:color w:val="231F20"/>
          <w:spacing w:val="-5"/>
          <w:sz w:val="24"/>
          <w:szCs w:val="24"/>
          <w:lang w:val="fr-CA" w:eastAsia="en-CA"/>
        </w:rPr>
        <w:t xml:space="preserve">les personnes </w:t>
      </w:r>
      <w:r w:rsidR="000E7F2B" w:rsidRPr="000E7F2B">
        <w:rPr>
          <w:rFonts w:ascii="Calibri" w:eastAsia="Times New Roman" w:hAnsi="Calibri" w:cs="Calibri"/>
          <w:color w:val="231F20"/>
          <w:spacing w:val="-5"/>
          <w:sz w:val="24"/>
          <w:szCs w:val="24"/>
          <w:lang w:val="fr-CA" w:eastAsia="en-CA"/>
        </w:rPr>
        <w:t>en situation de handicap</w:t>
      </w:r>
      <w:r w:rsidRPr="002B25D0">
        <w:rPr>
          <w:rFonts w:ascii="Calibri" w:eastAsia="Times New Roman" w:hAnsi="Calibri" w:cs="Calibri"/>
          <w:color w:val="231F20"/>
          <w:spacing w:val="-5"/>
          <w:sz w:val="24"/>
          <w:szCs w:val="24"/>
          <w:lang w:val="fr-CA" w:eastAsia="en-CA"/>
        </w:rPr>
        <w:t xml:space="preserve"> peuvent trouver l'aide dont elles ont besoin pour déterminer les programmes les mieux adaptés à leurs besoins et peuvent passer d'un programme à l'autre lorsque les conditions d'admissibilité changent, ce qui peut signifier l'accès aux navigateurs du système; et </w:t>
      </w:r>
    </w:p>
    <w:p w14:paraId="010484FA" w14:textId="7E97699D" w:rsidR="00CA4A06" w:rsidRPr="002B25D0" w:rsidRDefault="00CA4A06" w:rsidP="00CA4A06">
      <w:pPr>
        <w:widowControl w:val="0"/>
        <w:numPr>
          <w:ilvl w:val="0"/>
          <w:numId w:val="10"/>
        </w:numPr>
        <w:autoSpaceDE w:val="0"/>
        <w:autoSpaceDN w:val="0"/>
        <w:adjustRightInd w:val="0"/>
        <w:spacing w:before="77" w:after="120" w:line="260" w:lineRule="exact"/>
        <w:ind w:left="648" w:right="403" w:hanging="187"/>
        <w:rPr>
          <w:rFonts w:ascii="Calibri" w:eastAsia="Times New Roman" w:hAnsi="Calibri" w:cs="Calibri"/>
          <w:color w:val="231F20"/>
          <w:spacing w:val="-5"/>
          <w:sz w:val="24"/>
          <w:szCs w:val="24"/>
          <w:lang w:val="fr-CA" w:eastAsia="en-CA"/>
        </w:rPr>
      </w:pPr>
      <w:proofErr w:type="gramStart"/>
      <w:r w:rsidRPr="002B25D0">
        <w:rPr>
          <w:rFonts w:ascii="Calibri" w:eastAsia="Times New Roman" w:hAnsi="Calibri" w:cs="Calibri"/>
          <w:color w:val="231F20"/>
          <w:spacing w:val="-5"/>
          <w:sz w:val="24"/>
          <w:szCs w:val="24"/>
          <w:lang w:val="fr-CA" w:eastAsia="en-CA"/>
        </w:rPr>
        <w:t>inclusif</w:t>
      </w:r>
      <w:proofErr w:type="gramEnd"/>
      <w:r w:rsidRPr="002B25D0">
        <w:rPr>
          <w:rFonts w:ascii="Calibri" w:eastAsia="Times New Roman" w:hAnsi="Calibri" w:cs="Calibri"/>
          <w:color w:val="231F20"/>
          <w:spacing w:val="-5"/>
          <w:sz w:val="24"/>
          <w:szCs w:val="24"/>
          <w:lang w:val="fr-CA" w:eastAsia="en-CA"/>
        </w:rPr>
        <w:t xml:space="preserve"> </w:t>
      </w:r>
      <w:r w:rsidR="00806802" w:rsidRPr="002B25D0">
        <w:rPr>
          <w:rFonts w:ascii="Calibri" w:eastAsia="Times New Roman" w:hAnsi="Calibri" w:cs="Calibri"/>
          <w:color w:val="231F20"/>
          <w:spacing w:val="-5"/>
          <w:sz w:val="24"/>
          <w:szCs w:val="24"/>
          <w:lang w:val="fr-CA" w:eastAsia="en-CA"/>
        </w:rPr>
        <w:t xml:space="preserve">– </w:t>
      </w:r>
      <w:r w:rsidRPr="002B25D0">
        <w:rPr>
          <w:rFonts w:ascii="Calibri" w:eastAsia="Times New Roman" w:hAnsi="Calibri" w:cs="Calibri"/>
          <w:color w:val="231F20"/>
          <w:spacing w:val="-5"/>
          <w:sz w:val="24"/>
          <w:szCs w:val="24"/>
          <w:lang w:val="fr-CA" w:eastAsia="en-CA"/>
        </w:rPr>
        <w:t xml:space="preserve">les programmes évitent les règles d'admissibilité contradictoires qui empêchent la participation au marché du travail et les avantages sociaux peuvent ainsi être combinés. </w:t>
      </w:r>
    </w:p>
    <w:p w14:paraId="256E1CB9" w14:textId="2570BC74" w:rsidR="00CA4A06" w:rsidRPr="002B25D0" w:rsidRDefault="00CA4A06" w:rsidP="00CA4A06">
      <w:pPr>
        <w:widowControl w:val="0"/>
        <w:numPr>
          <w:ilvl w:val="0"/>
          <w:numId w:val="9"/>
        </w:numPr>
        <w:autoSpaceDE w:val="0"/>
        <w:autoSpaceDN w:val="0"/>
        <w:adjustRightInd w:val="0"/>
        <w:spacing w:after="120" w:line="260" w:lineRule="exact"/>
        <w:ind w:left="270" w:right="130" w:hanging="270"/>
        <w:rPr>
          <w:rFonts w:cstheme="minorHAnsi"/>
          <w:sz w:val="24"/>
          <w:szCs w:val="24"/>
          <w:lang w:val="fr-CA"/>
        </w:rPr>
      </w:pPr>
      <w:r w:rsidRPr="002B25D0">
        <w:rPr>
          <w:rFonts w:cstheme="minorHAnsi"/>
          <w:sz w:val="24"/>
          <w:szCs w:val="24"/>
          <w:lang w:val="fr-CA"/>
        </w:rPr>
        <w:t xml:space="preserve">Veiller à ce que les programmes soutiennent une vision intersectionnelle des personnes </w:t>
      </w:r>
      <w:r w:rsidR="000E7F2B" w:rsidRPr="000E7F2B">
        <w:rPr>
          <w:rFonts w:cstheme="minorHAnsi"/>
          <w:sz w:val="24"/>
          <w:szCs w:val="24"/>
          <w:lang w:val="fr-CA"/>
        </w:rPr>
        <w:t>en situation de handicap</w:t>
      </w:r>
      <w:r w:rsidRPr="002B25D0">
        <w:rPr>
          <w:rFonts w:cstheme="minorHAnsi"/>
          <w:sz w:val="24"/>
          <w:szCs w:val="24"/>
          <w:lang w:val="fr-CA"/>
        </w:rPr>
        <w:t xml:space="preserve">. </w:t>
      </w:r>
    </w:p>
    <w:p w14:paraId="0C50BE00" w14:textId="70FA7193" w:rsidR="00CA4A06" w:rsidRPr="002B25D0" w:rsidRDefault="00CA4A06" w:rsidP="00CA4A06">
      <w:pPr>
        <w:widowControl w:val="0"/>
        <w:numPr>
          <w:ilvl w:val="0"/>
          <w:numId w:val="9"/>
        </w:numPr>
        <w:autoSpaceDE w:val="0"/>
        <w:autoSpaceDN w:val="0"/>
        <w:adjustRightInd w:val="0"/>
        <w:spacing w:after="120" w:line="260" w:lineRule="exact"/>
        <w:ind w:left="270" w:right="130" w:hanging="270"/>
        <w:rPr>
          <w:rFonts w:cstheme="minorHAnsi"/>
          <w:sz w:val="24"/>
          <w:szCs w:val="24"/>
          <w:lang w:val="fr-CA"/>
        </w:rPr>
      </w:pPr>
      <w:r w:rsidRPr="002B25D0">
        <w:rPr>
          <w:rFonts w:cstheme="minorHAnsi"/>
          <w:sz w:val="24"/>
          <w:szCs w:val="24"/>
          <w:lang w:val="fr-CA"/>
        </w:rPr>
        <w:t xml:space="preserve">Fournir des ressources (p. ex. éducation, possibilités d'alternance travail-études, mentorat et autres possibilités d'emploi et de formation) qui accompagnent les jeunes personnes </w:t>
      </w:r>
      <w:r w:rsidR="000E7F2B" w:rsidRPr="000E7F2B">
        <w:rPr>
          <w:rFonts w:cstheme="minorHAnsi"/>
          <w:sz w:val="24"/>
          <w:szCs w:val="24"/>
          <w:lang w:val="fr-CA"/>
        </w:rPr>
        <w:t>en situation de handicap</w:t>
      </w:r>
      <w:r w:rsidRPr="002B25D0">
        <w:rPr>
          <w:rFonts w:cstheme="minorHAnsi"/>
          <w:sz w:val="24"/>
          <w:szCs w:val="24"/>
          <w:lang w:val="fr-CA"/>
        </w:rPr>
        <w:t xml:space="preserve"> à l'âge adulte, améliorant ainsi leur capacité et leur aptitude à participer à la population active.</w:t>
      </w:r>
    </w:p>
    <w:p w14:paraId="1095CE59" w14:textId="52E40086" w:rsidR="00CA4A06" w:rsidRPr="002B25D0" w:rsidRDefault="00CA4A06" w:rsidP="00CA4A06">
      <w:pPr>
        <w:widowControl w:val="0"/>
        <w:numPr>
          <w:ilvl w:val="0"/>
          <w:numId w:val="9"/>
        </w:numPr>
        <w:autoSpaceDE w:val="0"/>
        <w:autoSpaceDN w:val="0"/>
        <w:adjustRightInd w:val="0"/>
        <w:spacing w:after="120" w:line="260" w:lineRule="exact"/>
        <w:ind w:left="270" w:right="130" w:hanging="270"/>
        <w:rPr>
          <w:rFonts w:cstheme="minorHAnsi"/>
          <w:sz w:val="24"/>
          <w:szCs w:val="24"/>
          <w:lang w:val="fr-CA"/>
        </w:rPr>
      </w:pPr>
      <w:r w:rsidRPr="002B25D0">
        <w:rPr>
          <w:rFonts w:cstheme="minorHAnsi"/>
          <w:sz w:val="24"/>
          <w:szCs w:val="24"/>
          <w:lang w:val="fr-CA"/>
        </w:rPr>
        <w:t xml:space="preserve">Fournir des guides pratiques et d'éducation aux personnes </w:t>
      </w:r>
      <w:r w:rsidR="000E7F2B" w:rsidRPr="000E7F2B">
        <w:rPr>
          <w:rFonts w:cstheme="minorHAnsi"/>
          <w:sz w:val="24"/>
          <w:szCs w:val="24"/>
          <w:lang w:val="fr-CA"/>
        </w:rPr>
        <w:t>en situation de handicap</w:t>
      </w:r>
      <w:r w:rsidRPr="002B25D0">
        <w:rPr>
          <w:rFonts w:cstheme="minorHAnsi"/>
          <w:sz w:val="24"/>
          <w:szCs w:val="24"/>
          <w:lang w:val="fr-CA"/>
        </w:rPr>
        <w:t xml:space="preserve"> pour les aider à communiquer avec leur employeur sur la façon de s'assurer que leurs besoins soient satisfaits, tout en respectant leur droit de ne pas divulguer leur diagnostic. </w:t>
      </w:r>
    </w:p>
    <w:p w14:paraId="5E19DAF9" w14:textId="0FF4F2B8" w:rsidR="00CA4A06" w:rsidRPr="002B25D0" w:rsidRDefault="00CA4A06" w:rsidP="00CA4A06">
      <w:pPr>
        <w:widowControl w:val="0"/>
        <w:numPr>
          <w:ilvl w:val="0"/>
          <w:numId w:val="9"/>
        </w:numPr>
        <w:autoSpaceDE w:val="0"/>
        <w:autoSpaceDN w:val="0"/>
        <w:adjustRightInd w:val="0"/>
        <w:spacing w:after="120" w:line="260" w:lineRule="exact"/>
        <w:ind w:left="270" w:right="130" w:hanging="270"/>
        <w:rPr>
          <w:rFonts w:cstheme="minorHAnsi"/>
          <w:sz w:val="24"/>
          <w:szCs w:val="24"/>
          <w:lang w:val="fr-CA"/>
        </w:rPr>
      </w:pPr>
      <w:r w:rsidRPr="002B25D0">
        <w:rPr>
          <w:rFonts w:cstheme="minorHAnsi"/>
          <w:sz w:val="24"/>
          <w:szCs w:val="24"/>
          <w:lang w:val="fr-CA"/>
        </w:rPr>
        <w:t xml:space="preserve">S'attaquer </w:t>
      </w:r>
      <w:r w:rsidR="003129E0">
        <w:rPr>
          <w:rFonts w:cstheme="minorHAnsi"/>
          <w:sz w:val="24"/>
          <w:szCs w:val="24"/>
          <w:lang w:val="fr-CA"/>
        </w:rPr>
        <w:t xml:space="preserve">aux problèmes de stigmatisation </w:t>
      </w:r>
      <w:r w:rsidRPr="002B25D0">
        <w:rPr>
          <w:rFonts w:cstheme="minorHAnsi"/>
          <w:sz w:val="24"/>
          <w:szCs w:val="24"/>
          <w:lang w:val="fr-CA"/>
        </w:rPr>
        <w:t>associé</w:t>
      </w:r>
      <w:r w:rsidR="003129E0">
        <w:rPr>
          <w:rFonts w:cstheme="minorHAnsi"/>
          <w:sz w:val="24"/>
          <w:szCs w:val="24"/>
          <w:lang w:val="fr-CA"/>
        </w:rPr>
        <w:t>e</w:t>
      </w:r>
      <w:r w:rsidRPr="002B25D0">
        <w:rPr>
          <w:rFonts w:cstheme="minorHAnsi"/>
          <w:sz w:val="24"/>
          <w:szCs w:val="24"/>
          <w:lang w:val="fr-CA"/>
        </w:rPr>
        <w:t xml:space="preserve"> à </w:t>
      </w:r>
      <w:r w:rsidR="000E7F2B" w:rsidRPr="000E7F2B">
        <w:rPr>
          <w:rFonts w:cstheme="minorHAnsi"/>
          <w:sz w:val="24"/>
          <w:szCs w:val="24"/>
          <w:lang w:val="fr-CA"/>
        </w:rPr>
        <w:t>le handicap</w:t>
      </w:r>
      <w:r w:rsidRPr="002B25D0">
        <w:rPr>
          <w:rFonts w:cstheme="minorHAnsi"/>
          <w:sz w:val="24"/>
          <w:szCs w:val="24"/>
          <w:lang w:val="fr-CA"/>
        </w:rPr>
        <w:t xml:space="preserve"> et </w:t>
      </w:r>
      <w:r w:rsidR="003129E0">
        <w:rPr>
          <w:rFonts w:cstheme="minorHAnsi"/>
          <w:sz w:val="24"/>
          <w:szCs w:val="24"/>
          <w:lang w:val="fr-CA"/>
        </w:rPr>
        <w:t>de</w:t>
      </w:r>
      <w:r w:rsidRPr="002B25D0">
        <w:rPr>
          <w:rFonts w:cstheme="minorHAnsi"/>
          <w:sz w:val="24"/>
          <w:szCs w:val="24"/>
          <w:lang w:val="fr-CA"/>
        </w:rPr>
        <w:t xml:space="preserve"> l'état d'esprit de certains responsables de programmes pour s'assurer que l'offre de prestations de revenu adéquates est prioritaire par rapport à la réduction du nombre de cas.</w:t>
      </w:r>
    </w:p>
    <w:p w14:paraId="324A7BC6" w14:textId="77777777" w:rsidR="00E26FF5" w:rsidRPr="002B25D0" w:rsidRDefault="00E26FF5" w:rsidP="005F780D">
      <w:pPr>
        <w:pStyle w:val="Heading1"/>
        <w:spacing w:before="0"/>
        <w:rPr>
          <w:rFonts w:asciiTheme="minorHAnsi" w:hAnsiTheme="minorHAnsi" w:cstheme="minorHAnsi"/>
          <w:sz w:val="28"/>
          <w:szCs w:val="28"/>
          <w:u w:val="single"/>
          <w:lang w:val="fr-CA"/>
        </w:rPr>
        <w:sectPr w:rsidR="00E26FF5" w:rsidRPr="002B25D0" w:rsidSect="00911E2E">
          <w:pgSz w:w="12240" w:h="15840"/>
          <w:pgMar w:top="850" w:right="1440" w:bottom="562" w:left="1440" w:header="706" w:footer="706" w:gutter="0"/>
          <w:cols w:space="708"/>
          <w:docGrid w:linePitch="360"/>
        </w:sectPr>
      </w:pPr>
    </w:p>
    <w:p w14:paraId="1262E180" w14:textId="4D0E2266" w:rsidR="005F780D" w:rsidRPr="00263F54" w:rsidRDefault="005F780D" w:rsidP="00F250CE">
      <w:pPr>
        <w:pStyle w:val="StrategyHeading"/>
      </w:pPr>
      <w:r w:rsidRPr="00263F54">
        <w:lastRenderedPageBreak/>
        <w:t>Valeurs fondamentales</w:t>
      </w:r>
    </w:p>
    <w:p w14:paraId="76719B14" w14:textId="77777777" w:rsidR="005F780D" w:rsidRPr="002B25D0" w:rsidRDefault="005F780D" w:rsidP="00F250CE">
      <w:pPr>
        <w:pStyle w:val="StrategySubheading"/>
      </w:pPr>
      <w:r w:rsidRPr="002B25D0">
        <w:t>Les principes qui nous guideront tout au long de notre parcours</w:t>
      </w:r>
    </w:p>
    <w:p w14:paraId="7F5740B7" w14:textId="77777777" w:rsidR="005F780D" w:rsidRPr="002B25D0" w:rsidRDefault="005F780D" w:rsidP="00E26FF5">
      <w:pPr>
        <w:widowControl w:val="0"/>
        <w:autoSpaceDE w:val="0"/>
        <w:autoSpaceDN w:val="0"/>
        <w:adjustRightInd w:val="0"/>
        <w:spacing w:after="120" w:line="260" w:lineRule="exact"/>
        <w:ind w:right="504"/>
        <w:rPr>
          <w:rFonts w:ascii="Calibri" w:eastAsia="Times New Roman" w:hAnsi="Calibri" w:cs="Calibri"/>
          <w:color w:val="231F20"/>
          <w:sz w:val="24"/>
          <w:szCs w:val="24"/>
          <w:lang w:val="fr-CA" w:eastAsia="en-CA"/>
        </w:rPr>
      </w:pPr>
      <w:r w:rsidRPr="002B25D0">
        <w:rPr>
          <w:rFonts w:ascii="Calibri" w:eastAsia="Times New Roman" w:hAnsi="Calibri" w:cs="Calibri"/>
          <w:color w:val="231F20"/>
          <w:sz w:val="24"/>
          <w:szCs w:val="24"/>
          <w:lang w:val="fr-CA" w:eastAsia="en-CA"/>
        </w:rPr>
        <w:t>Les activités menées pour réaliser la vision et les objectifs :</w:t>
      </w:r>
    </w:p>
    <w:p w14:paraId="515AAB09" w14:textId="43102EBF" w:rsidR="005F780D" w:rsidRPr="002B25D0" w:rsidRDefault="00D80082" w:rsidP="00E26FF5">
      <w:pPr>
        <w:widowControl w:val="0"/>
        <w:numPr>
          <w:ilvl w:val="0"/>
          <w:numId w:val="9"/>
        </w:numPr>
        <w:autoSpaceDE w:val="0"/>
        <w:autoSpaceDN w:val="0"/>
        <w:adjustRightInd w:val="0"/>
        <w:spacing w:after="120" w:line="260" w:lineRule="exact"/>
        <w:ind w:left="270" w:right="130" w:hanging="270"/>
        <w:rPr>
          <w:rFonts w:ascii="Calibri" w:eastAsia="Times New Roman" w:hAnsi="Calibri" w:cs="Calibri"/>
          <w:color w:val="231F20"/>
          <w:spacing w:val="-4"/>
          <w:sz w:val="24"/>
          <w:szCs w:val="24"/>
          <w:lang w:val="fr-CA" w:eastAsia="en-CA"/>
        </w:rPr>
      </w:pPr>
      <w:r w:rsidRPr="002B25D0">
        <w:rPr>
          <w:rFonts w:ascii="Calibri" w:eastAsia="Times New Roman" w:hAnsi="Calibri" w:cs="Calibri"/>
          <w:color w:val="231F20"/>
          <w:spacing w:val="-4"/>
          <w:sz w:val="24"/>
          <w:szCs w:val="24"/>
          <w:lang w:val="fr-CA" w:eastAsia="en-CA"/>
        </w:rPr>
        <w:t xml:space="preserve">Resteront </w:t>
      </w:r>
      <w:r w:rsidR="005F780D" w:rsidRPr="002B25D0">
        <w:rPr>
          <w:rFonts w:ascii="Calibri" w:eastAsia="Times New Roman" w:hAnsi="Calibri" w:cs="Calibri"/>
          <w:color w:val="231F20"/>
          <w:spacing w:val="-4"/>
          <w:sz w:val="24"/>
          <w:szCs w:val="24"/>
          <w:lang w:val="fr-CA" w:eastAsia="en-CA"/>
        </w:rPr>
        <w:t>très fortement ancrées sur le</w:t>
      </w:r>
      <w:r w:rsidR="003129E0">
        <w:rPr>
          <w:rFonts w:ascii="Calibri" w:eastAsia="Times New Roman" w:hAnsi="Calibri" w:cs="Calibri"/>
          <w:color w:val="231F20"/>
          <w:spacing w:val="-4"/>
          <w:sz w:val="24"/>
          <w:szCs w:val="24"/>
          <w:lang w:val="fr-CA" w:eastAsia="en-CA"/>
        </w:rPr>
        <w:t>s</w:t>
      </w:r>
      <w:r w:rsidR="005F780D" w:rsidRPr="002B25D0">
        <w:rPr>
          <w:rFonts w:ascii="Calibri" w:eastAsia="Times New Roman" w:hAnsi="Calibri" w:cs="Calibri"/>
          <w:color w:val="231F20"/>
          <w:spacing w:val="-4"/>
          <w:sz w:val="24"/>
          <w:szCs w:val="24"/>
          <w:lang w:val="fr-CA" w:eastAsia="en-CA"/>
        </w:rPr>
        <w:t xml:space="preserve"> </w:t>
      </w:r>
      <w:r w:rsidR="003129E0">
        <w:rPr>
          <w:rFonts w:ascii="Calibri" w:eastAsia="Times New Roman" w:hAnsi="Calibri" w:cs="Calibri"/>
          <w:color w:val="231F20"/>
          <w:spacing w:val="-4"/>
          <w:sz w:val="24"/>
          <w:szCs w:val="24"/>
          <w:lang w:val="fr-CA" w:eastAsia="en-CA"/>
        </w:rPr>
        <w:t>p</w:t>
      </w:r>
      <w:r w:rsidR="005F780D" w:rsidRPr="002B25D0">
        <w:rPr>
          <w:rFonts w:ascii="Calibri" w:eastAsia="Times New Roman" w:hAnsi="Calibri" w:cs="Calibri"/>
          <w:color w:val="231F20"/>
          <w:spacing w:val="-4"/>
          <w:sz w:val="24"/>
          <w:szCs w:val="24"/>
          <w:lang w:val="fr-CA" w:eastAsia="en-CA"/>
        </w:rPr>
        <w:t>rincipe</w:t>
      </w:r>
      <w:r w:rsidR="003129E0">
        <w:rPr>
          <w:rFonts w:ascii="Calibri" w:eastAsia="Times New Roman" w:hAnsi="Calibri" w:cs="Calibri"/>
          <w:color w:val="231F20"/>
          <w:spacing w:val="-4"/>
          <w:sz w:val="24"/>
          <w:szCs w:val="24"/>
          <w:lang w:val="fr-CA" w:eastAsia="en-CA"/>
        </w:rPr>
        <w:t>s</w:t>
      </w:r>
      <w:r w:rsidR="005F780D" w:rsidRPr="002B25D0">
        <w:rPr>
          <w:rFonts w:ascii="Calibri" w:eastAsia="Times New Roman" w:hAnsi="Calibri" w:cs="Calibri"/>
          <w:color w:val="231F20"/>
          <w:spacing w:val="-4"/>
          <w:sz w:val="24"/>
          <w:szCs w:val="24"/>
          <w:lang w:val="fr-CA" w:eastAsia="en-CA"/>
        </w:rPr>
        <w:t xml:space="preserve"> de la Convention des Nations Unies relative aux droits des personnes </w:t>
      </w:r>
      <w:r w:rsidR="00715E6D" w:rsidRPr="00715E6D">
        <w:rPr>
          <w:rFonts w:ascii="Calibri" w:eastAsia="Times New Roman" w:hAnsi="Calibri" w:cs="Calibri"/>
          <w:color w:val="231F20"/>
          <w:spacing w:val="-4"/>
          <w:sz w:val="24"/>
          <w:szCs w:val="24"/>
          <w:lang w:val="fr-CA" w:eastAsia="en-CA"/>
        </w:rPr>
        <w:t>en situation de handicap</w:t>
      </w:r>
      <w:r w:rsidR="005F780D" w:rsidRPr="002B25D0">
        <w:rPr>
          <w:rFonts w:ascii="Calibri" w:eastAsia="Times New Roman" w:hAnsi="Calibri" w:cs="Calibri"/>
          <w:color w:val="231F20"/>
          <w:spacing w:val="-4"/>
          <w:sz w:val="24"/>
          <w:szCs w:val="24"/>
          <w:lang w:val="fr-CA" w:eastAsia="en-CA"/>
        </w:rPr>
        <w:t xml:space="preserve"> (CDPH). </w:t>
      </w:r>
    </w:p>
    <w:p w14:paraId="1E604A2B" w14:textId="5EDE2E2D" w:rsidR="005F780D" w:rsidRPr="002B25D0" w:rsidRDefault="005F780D" w:rsidP="00E26FF5">
      <w:pPr>
        <w:widowControl w:val="0"/>
        <w:numPr>
          <w:ilvl w:val="0"/>
          <w:numId w:val="9"/>
        </w:numPr>
        <w:autoSpaceDE w:val="0"/>
        <w:autoSpaceDN w:val="0"/>
        <w:adjustRightInd w:val="0"/>
        <w:spacing w:after="120" w:line="260" w:lineRule="exact"/>
        <w:ind w:left="270" w:right="130" w:hanging="270"/>
        <w:rPr>
          <w:rFonts w:ascii="Calibri" w:eastAsia="Times New Roman" w:hAnsi="Calibri" w:cs="Calibri"/>
          <w:color w:val="231F20"/>
          <w:spacing w:val="-4"/>
          <w:sz w:val="24"/>
          <w:szCs w:val="24"/>
          <w:lang w:val="fr-CA" w:eastAsia="en-CA"/>
        </w:rPr>
      </w:pPr>
      <w:r w:rsidRPr="002B25D0">
        <w:rPr>
          <w:rFonts w:ascii="Calibri" w:eastAsia="Times New Roman" w:hAnsi="Calibri" w:cs="Calibri"/>
          <w:color w:val="231F20"/>
          <w:spacing w:val="-4"/>
          <w:sz w:val="24"/>
          <w:szCs w:val="24"/>
          <w:lang w:val="fr-CA" w:eastAsia="en-CA"/>
        </w:rPr>
        <w:t xml:space="preserve">Reconnaitront et respecteront les droits des personnes </w:t>
      </w:r>
      <w:r w:rsidR="00715E6D" w:rsidRPr="00715E6D">
        <w:rPr>
          <w:rFonts w:ascii="Calibri" w:eastAsia="Times New Roman" w:hAnsi="Calibri" w:cs="Calibri"/>
          <w:color w:val="231F20"/>
          <w:spacing w:val="-4"/>
          <w:sz w:val="24"/>
          <w:szCs w:val="24"/>
          <w:lang w:val="fr-CA" w:eastAsia="en-CA"/>
        </w:rPr>
        <w:t>en situation de handicap</w:t>
      </w:r>
      <w:r w:rsidRPr="002B25D0">
        <w:rPr>
          <w:rFonts w:ascii="Calibri" w:eastAsia="Times New Roman" w:hAnsi="Calibri" w:cs="Calibri"/>
          <w:color w:val="231F20"/>
          <w:spacing w:val="-4"/>
          <w:sz w:val="24"/>
          <w:szCs w:val="24"/>
          <w:lang w:val="fr-CA" w:eastAsia="en-CA"/>
        </w:rPr>
        <w:t xml:space="preserve"> en tant qu'individus, ainsi que le rôle vital de l'engagement collectif à leur inclusion et à leur soutien (une approche adoptée, par exemple, dans les communautés autochtones),</w:t>
      </w:r>
    </w:p>
    <w:p w14:paraId="6F0A1B8D" w14:textId="3C0B14E5" w:rsidR="005F780D" w:rsidRPr="002B25D0" w:rsidRDefault="005F780D" w:rsidP="00E26FF5">
      <w:pPr>
        <w:widowControl w:val="0"/>
        <w:numPr>
          <w:ilvl w:val="0"/>
          <w:numId w:val="9"/>
        </w:numPr>
        <w:autoSpaceDE w:val="0"/>
        <w:autoSpaceDN w:val="0"/>
        <w:adjustRightInd w:val="0"/>
        <w:spacing w:after="120" w:line="260" w:lineRule="exact"/>
        <w:ind w:left="270" w:right="130" w:hanging="270"/>
        <w:rPr>
          <w:rFonts w:ascii="Calibri" w:eastAsia="Times New Roman" w:hAnsi="Calibri" w:cs="Calibri"/>
          <w:color w:val="231F20"/>
          <w:spacing w:val="-4"/>
          <w:sz w:val="24"/>
          <w:szCs w:val="24"/>
          <w:lang w:val="fr-CA" w:eastAsia="en-CA"/>
        </w:rPr>
      </w:pPr>
      <w:r w:rsidRPr="002B25D0">
        <w:rPr>
          <w:rFonts w:ascii="Calibri" w:eastAsia="Times New Roman" w:hAnsi="Calibri" w:cs="Calibri"/>
          <w:color w:val="231F20"/>
          <w:spacing w:val="-4"/>
          <w:sz w:val="24"/>
          <w:szCs w:val="24"/>
          <w:lang w:val="fr-CA" w:eastAsia="en-CA"/>
        </w:rPr>
        <w:t xml:space="preserve">Respecteront le principe du </w:t>
      </w:r>
      <w:r w:rsidR="003129E0">
        <w:rPr>
          <w:rFonts w:ascii="Calibri" w:eastAsia="Times New Roman" w:hAnsi="Calibri" w:cs="Calibri"/>
          <w:color w:val="231F20"/>
          <w:spacing w:val="-4"/>
          <w:sz w:val="24"/>
          <w:szCs w:val="24"/>
          <w:lang w:val="fr-CA" w:eastAsia="en-CA"/>
        </w:rPr>
        <w:t>« </w:t>
      </w:r>
      <w:r w:rsidRPr="002B25D0">
        <w:rPr>
          <w:rFonts w:ascii="Calibri" w:eastAsia="Times New Roman" w:hAnsi="Calibri" w:cs="Calibri"/>
          <w:color w:val="231F20"/>
          <w:spacing w:val="-4"/>
          <w:sz w:val="24"/>
          <w:szCs w:val="24"/>
          <w:lang w:val="fr-CA" w:eastAsia="en-CA"/>
        </w:rPr>
        <w:t>rien sur nous sans nous</w:t>
      </w:r>
      <w:r w:rsidR="003129E0">
        <w:rPr>
          <w:rFonts w:ascii="Calibri" w:eastAsia="Times New Roman" w:hAnsi="Calibri" w:cs="Calibri"/>
          <w:color w:val="231F20"/>
          <w:spacing w:val="-4"/>
          <w:sz w:val="24"/>
          <w:szCs w:val="24"/>
          <w:lang w:val="fr-CA" w:eastAsia="en-CA"/>
        </w:rPr>
        <w:t> »</w:t>
      </w:r>
      <w:r w:rsidRPr="002B25D0">
        <w:rPr>
          <w:rFonts w:ascii="Calibri" w:eastAsia="Times New Roman" w:hAnsi="Calibri" w:cs="Calibri"/>
          <w:color w:val="231F20"/>
          <w:spacing w:val="-4"/>
          <w:sz w:val="24"/>
          <w:szCs w:val="24"/>
          <w:lang w:val="fr-CA" w:eastAsia="en-CA"/>
        </w:rPr>
        <w:t xml:space="preserve">, c'est-à-dire que les personnes </w:t>
      </w:r>
      <w:r w:rsidR="00715E6D" w:rsidRPr="00715E6D">
        <w:rPr>
          <w:rFonts w:ascii="Calibri" w:eastAsia="Times New Roman" w:hAnsi="Calibri" w:cs="Calibri"/>
          <w:color w:val="231F20"/>
          <w:spacing w:val="-4"/>
          <w:sz w:val="24"/>
          <w:szCs w:val="24"/>
          <w:lang w:val="fr-CA" w:eastAsia="en-CA"/>
        </w:rPr>
        <w:t>en situation de handicap</w:t>
      </w:r>
      <w:r w:rsidRPr="002B25D0">
        <w:rPr>
          <w:rFonts w:ascii="Calibri" w:eastAsia="Times New Roman" w:hAnsi="Calibri" w:cs="Calibri"/>
          <w:color w:val="231F20"/>
          <w:spacing w:val="-4"/>
          <w:sz w:val="24"/>
          <w:szCs w:val="24"/>
          <w:lang w:val="fr-CA" w:eastAsia="en-CA"/>
        </w:rPr>
        <w:t xml:space="preserve"> seront pleinement impliquées et intégrées à toutes les étapes de l'évolution et de la mise en œuvre de la stratégie. Au fur et à mesure que la stratégie évoluera, les obstacles seront éliminés pour permettre aux personnes </w:t>
      </w:r>
      <w:r w:rsidR="00715E6D" w:rsidRPr="00715E6D">
        <w:rPr>
          <w:rFonts w:ascii="Calibri" w:eastAsia="Times New Roman" w:hAnsi="Calibri" w:cs="Calibri"/>
          <w:color w:val="231F20"/>
          <w:spacing w:val="-4"/>
          <w:sz w:val="24"/>
          <w:szCs w:val="24"/>
          <w:lang w:val="fr-CA" w:eastAsia="en-CA"/>
        </w:rPr>
        <w:t>en situation de handicap</w:t>
      </w:r>
      <w:r w:rsidRPr="002B25D0">
        <w:rPr>
          <w:rFonts w:ascii="Calibri" w:eastAsia="Times New Roman" w:hAnsi="Calibri" w:cs="Calibri"/>
          <w:color w:val="231F20"/>
          <w:spacing w:val="-4"/>
          <w:sz w:val="24"/>
          <w:szCs w:val="24"/>
          <w:lang w:val="fr-CA" w:eastAsia="en-CA"/>
        </w:rPr>
        <w:t xml:space="preserve"> d'assumer des rôles décisionnels, non seulement en tant que représentants de la collectivité des personnes </w:t>
      </w:r>
      <w:r w:rsidR="00715E6D" w:rsidRPr="00715E6D">
        <w:rPr>
          <w:rFonts w:ascii="Calibri" w:eastAsia="Times New Roman" w:hAnsi="Calibri" w:cs="Calibri"/>
          <w:color w:val="231F20"/>
          <w:spacing w:val="-4"/>
          <w:sz w:val="24"/>
          <w:szCs w:val="24"/>
          <w:lang w:val="fr-CA" w:eastAsia="en-CA"/>
        </w:rPr>
        <w:t>en situation de handicap</w:t>
      </w:r>
      <w:r w:rsidRPr="002B25D0">
        <w:rPr>
          <w:rFonts w:ascii="Calibri" w:eastAsia="Times New Roman" w:hAnsi="Calibri" w:cs="Calibri"/>
          <w:color w:val="231F20"/>
          <w:spacing w:val="-4"/>
          <w:sz w:val="24"/>
          <w:szCs w:val="24"/>
          <w:lang w:val="fr-CA" w:eastAsia="en-CA"/>
        </w:rPr>
        <w:t>, mais aussi en tant qu'employeurs, représentants syndicaux et responsables des politiques.</w:t>
      </w:r>
    </w:p>
    <w:p w14:paraId="71CFD872" w14:textId="39909D03" w:rsidR="005F780D" w:rsidRPr="002B25D0" w:rsidRDefault="005F780D" w:rsidP="00E26FF5">
      <w:pPr>
        <w:widowControl w:val="0"/>
        <w:numPr>
          <w:ilvl w:val="0"/>
          <w:numId w:val="9"/>
        </w:numPr>
        <w:autoSpaceDE w:val="0"/>
        <w:autoSpaceDN w:val="0"/>
        <w:adjustRightInd w:val="0"/>
        <w:spacing w:after="120" w:line="260" w:lineRule="exact"/>
        <w:ind w:left="270" w:right="130" w:hanging="270"/>
        <w:rPr>
          <w:rFonts w:ascii="Calibri" w:eastAsia="Times New Roman" w:hAnsi="Calibri" w:cs="Calibri"/>
          <w:color w:val="231F20"/>
          <w:spacing w:val="-4"/>
          <w:sz w:val="24"/>
          <w:szCs w:val="24"/>
          <w:lang w:val="fr-CA" w:eastAsia="en-CA"/>
        </w:rPr>
      </w:pPr>
      <w:r w:rsidRPr="002B25D0">
        <w:rPr>
          <w:rFonts w:ascii="Calibri" w:eastAsia="Times New Roman" w:hAnsi="Calibri" w:cs="Calibri"/>
          <w:color w:val="231F20"/>
          <w:spacing w:val="-4"/>
          <w:sz w:val="24"/>
          <w:szCs w:val="24"/>
          <w:lang w:val="fr-CA" w:eastAsia="en-CA"/>
        </w:rPr>
        <w:t xml:space="preserve">Veilleront à ce que tous les participants, y compris les personnes </w:t>
      </w:r>
      <w:r w:rsidR="00715E6D" w:rsidRPr="00715E6D">
        <w:rPr>
          <w:rFonts w:ascii="Calibri" w:eastAsia="Times New Roman" w:hAnsi="Calibri" w:cs="Calibri"/>
          <w:color w:val="231F20"/>
          <w:spacing w:val="-4"/>
          <w:sz w:val="24"/>
          <w:szCs w:val="24"/>
          <w:lang w:val="fr-CA" w:eastAsia="en-CA"/>
        </w:rPr>
        <w:t>en situation de handicap</w:t>
      </w:r>
      <w:r w:rsidRPr="002B25D0">
        <w:rPr>
          <w:rFonts w:ascii="Calibri" w:eastAsia="Times New Roman" w:hAnsi="Calibri" w:cs="Calibri"/>
          <w:color w:val="231F20"/>
          <w:spacing w:val="-4"/>
          <w:sz w:val="24"/>
          <w:szCs w:val="24"/>
          <w:lang w:val="fr-CA" w:eastAsia="en-CA"/>
        </w:rPr>
        <w:t xml:space="preserve">, les employeurs, les décideurs, les fournisseurs de services et les chercheurs, soient responsables des engagements pris par le Canada en vertu de la Convention des Nations Unies relative aux droits des personnes </w:t>
      </w:r>
      <w:r w:rsidR="00715E6D" w:rsidRPr="00715E6D">
        <w:rPr>
          <w:rFonts w:ascii="Calibri" w:eastAsia="Times New Roman" w:hAnsi="Calibri" w:cs="Calibri"/>
          <w:color w:val="231F20"/>
          <w:spacing w:val="-4"/>
          <w:sz w:val="24"/>
          <w:szCs w:val="24"/>
          <w:lang w:val="fr-CA" w:eastAsia="en-CA"/>
        </w:rPr>
        <w:t>en situation de handicap</w:t>
      </w:r>
      <w:r w:rsidRPr="002B25D0">
        <w:rPr>
          <w:rFonts w:ascii="Calibri" w:eastAsia="Times New Roman" w:hAnsi="Calibri" w:cs="Calibri"/>
          <w:color w:val="231F20"/>
          <w:spacing w:val="-4"/>
          <w:sz w:val="24"/>
          <w:szCs w:val="24"/>
          <w:lang w:val="fr-CA" w:eastAsia="en-CA"/>
        </w:rPr>
        <w:t xml:space="preserve"> et respectent la </w:t>
      </w:r>
      <w:r w:rsidRPr="004F6671">
        <w:rPr>
          <w:rFonts w:ascii="Calibri" w:eastAsia="Times New Roman" w:hAnsi="Calibri" w:cs="Calibri"/>
          <w:i/>
          <w:iCs/>
          <w:color w:val="231F20"/>
          <w:spacing w:val="-4"/>
          <w:sz w:val="24"/>
          <w:szCs w:val="24"/>
          <w:lang w:val="fr-CA" w:eastAsia="en-CA"/>
        </w:rPr>
        <w:t xml:space="preserve">Loi </w:t>
      </w:r>
      <w:r w:rsidR="005935A6" w:rsidRPr="004F6671">
        <w:rPr>
          <w:rFonts w:ascii="Calibri" w:eastAsia="Times New Roman" w:hAnsi="Calibri" w:cs="Calibri"/>
          <w:i/>
          <w:iCs/>
          <w:color w:val="231F20"/>
          <w:spacing w:val="-4"/>
          <w:sz w:val="24"/>
          <w:szCs w:val="24"/>
          <w:lang w:val="fr-CA" w:eastAsia="en-CA"/>
        </w:rPr>
        <w:t xml:space="preserve">canadienne </w:t>
      </w:r>
      <w:r w:rsidRPr="004F6671">
        <w:rPr>
          <w:rFonts w:ascii="Calibri" w:eastAsia="Times New Roman" w:hAnsi="Calibri" w:cs="Calibri"/>
          <w:i/>
          <w:iCs/>
          <w:color w:val="231F20"/>
          <w:spacing w:val="-4"/>
          <w:sz w:val="24"/>
          <w:szCs w:val="24"/>
          <w:lang w:val="fr-CA" w:eastAsia="en-CA"/>
        </w:rPr>
        <w:t>sur l'accessibilité</w:t>
      </w:r>
      <w:r w:rsidRPr="002B25D0">
        <w:rPr>
          <w:rFonts w:ascii="Calibri" w:eastAsia="Times New Roman" w:hAnsi="Calibri" w:cs="Calibri"/>
          <w:color w:val="231F20"/>
          <w:spacing w:val="-4"/>
          <w:sz w:val="24"/>
          <w:szCs w:val="24"/>
          <w:lang w:val="fr-CA" w:eastAsia="en-CA"/>
        </w:rPr>
        <w:t xml:space="preserve"> et les autres lois fédérales</w:t>
      </w:r>
      <w:r w:rsidR="00D80082" w:rsidRPr="002B25D0">
        <w:rPr>
          <w:rFonts w:ascii="Calibri" w:eastAsia="Times New Roman" w:hAnsi="Calibri" w:cs="Calibri"/>
          <w:color w:val="231F20"/>
          <w:spacing w:val="-4"/>
          <w:sz w:val="24"/>
          <w:szCs w:val="24"/>
          <w:lang w:val="fr-CA" w:eastAsia="en-CA"/>
        </w:rPr>
        <w:t>,</w:t>
      </w:r>
      <w:r w:rsidRPr="002B25D0">
        <w:rPr>
          <w:rFonts w:ascii="Calibri" w:eastAsia="Times New Roman" w:hAnsi="Calibri" w:cs="Calibri"/>
          <w:color w:val="231F20"/>
          <w:spacing w:val="-4"/>
          <w:sz w:val="24"/>
          <w:szCs w:val="24"/>
          <w:lang w:val="fr-CA" w:eastAsia="en-CA"/>
        </w:rPr>
        <w:t xml:space="preserve"> provinciales </w:t>
      </w:r>
      <w:r w:rsidR="00D80082" w:rsidRPr="002B25D0">
        <w:rPr>
          <w:rFonts w:ascii="Calibri" w:eastAsia="Times New Roman" w:hAnsi="Calibri" w:cs="Calibri"/>
          <w:color w:val="231F20"/>
          <w:spacing w:val="-4"/>
          <w:sz w:val="24"/>
          <w:szCs w:val="24"/>
          <w:lang w:val="fr-CA" w:eastAsia="en-CA"/>
        </w:rPr>
        <w:t xml:space="preserve">et territoriales </w:t>
      </w:r>
      <w:r w:rsidRPr="002B25D0">
        <w:rPr>
          <w:rFonts w:ascii="Calibri" w:eastAsia="Times New Roman" w:hAnsi="Calibri" w:cs="Calibri"/>
          <w:color w:val="231F20"/>
          <w:spacing w:val="-4"/>
          <w:sz w:val="24"/>
          <w:szCs w:val="24"/>
          <w:lang w:val="fr-CA" w:eastAsia="en-CA"/>
        </w:rPr>
        <w:t xml:space="preserve">portant sur les droits de la personne, l'accessibilité, l'emploi ainsi qu’aux autres lois. </w:t>
      </w:r>
    </w:p>
    <w:p w14:paraId="04D12226" w14:textId="6C75DFD4" w:rsidR="00E26FF5" w:rsidRPr="004F6671" w:rsidRDefault="009A2F73" w:rsidP="009A2F73">
      <w:pPr>
        <w:widowControl w:val="0"/>
        <w:numPr>
          <w:ilvl w:val="0"/>
          <w:numId w:val="9"/>
        </w:numPr>
        <w:autoSpaceDE w:val="0"/>
        <w:autoSpaceDN w:val="0"/>
        <w:adjustRightInd w:val="0"/>
        <w:spacing w:after="120" w:line="260" w:lineRule="exact"/>
        <w:ind w:left="270" w:right="130" w:hanging="270"/>
        <w:rPr>
          <w:rFonts w:ascii="Calibri" w:eastAsia="Times New Roman" w:hAnsi="Calibri" w:cs="Calibri"/>
          <w:color w:val="231F20"/>
          <w:spacing w:val="-4"/>
          <w:sz w:val="24"/>
          <w:szCs w:val="24"/>
          <w:lang w:val="fr-CA" w:eastAsia="en-CA"/>
        </w:rPr>
      </w:pPr>
      <w:r w:rsidRPr="004F6671">
        <w:rPr>
          <w:rFonts w:ascii="Calibri" w:eastAsia="Times New Roman" w:hAnsi="Calibri" w:cs="Calibri"/>
          <w:color w:val="231F20"/>
          <w:spacing w:val="-4"/>
          <w:sz w:val="24"/>
          <w:szCs w:val="24"/>
          <w:lang w:val="fr-CA" w:eastAsia="en-CA"/>
        </w:rPr>
        <w:t xml:space="preserve">Adopter </w:t>
      </w:r>
      <w:r w:rsidR="005935A6" w:rsidRPr="004F6671">
        <w:rPr>
          <w:rFonts w:ascii="Calibri" w:eastAsia="Times New Roman" w:hAnsi="Calibri" w:cs="Calibri"/>
          <w:color w:val="231F20"/>
          <w:spacing w:val="-4"/>
          <w:sz w:val="24"/>
          <w:szCs w:val="24"/>
          <w:lang w:val="fr-CA" w:eastAsia="en-CA"/>
        </w:rPr>
        <w:t>une</w:t>
      </w:r>
      <w:r w:rsidRPr="004F6671">
        <w:rPr>
          <w:rFonts w:ascii="Calibri" w:eastAsia="Times New Roman" w:hAnsi="Calibri" w:cs="Calibri"/>
          <w:color w:val="231F20"/>
          <w:spacing w:val="-4"/>
          <w:sz w:val="24"/>
          <w:szCs w:val="24"/>
          <w:lang w:val="fr-CA" w:eastAsia="en-CA"/>
        </w:rPr>
        <w:t xml:space="preserve"> pratique</w:t>
      </w:r>
      <w:r w:rsidRPr="00161882">
        <w:rPr>
          <w:rFonts w:cstheme="minorHAnsi"/>
          <w:sz w:val="24"/>
          <w:szCs w:val="24"/>
          <w:lang w:val="fr-CA"/>
        </w:rPr>
        <w:t xml:space="preserve"> </w:t>
      </w:r>
      <w:r w:rsidRPr="004F6671">
        <w:rPr>
          <w:rFonts w:ascii="Calibri" w:eastAsia="Times New Roman" w:hAnsi="Calibri" w:cs="Calibri"/>
          <w:color w:val="231F20"/>
          <w:spacing w:val="-4"/>
          <w:sz w:val="24"/>
          <w:szCs w:val="24"/>
          <w:lang w:val="fr-CA" w:eastAsia="en-CA"/>
        </w:rPr>
        <w:t xml:space="preserve">fondée sur des données probantes pour la prise de décisions </w:t>
      </w:r>
      <w:r w:rsidR="005935A6" w:rsidRPr="004F6671">
        <w:rPr>
          <w:rFonts w:ascii="Calibri" w:eastAsia="Times New Roman" w:hAnsi="Calibri" w:cs="Calibri"/>
          <w:color w:val="231F20"/>
          <w:spacing w:val="-4"/>
          <w:sz w:val="24"/>
          <w:szCs w:val="24"/>
          <w:lang w:val="fr-CA" w:eastAsia="en-CA"/>
        </w:rPr>
        <w:t xml:space="preserve">pendant </w:t>
      </w:r>
      <w:r w:rsidRPr="004F6671">
        <w:rPr>
          <w:rFonts w:ascii="Calibri" w:eastAsia="Times New Roman" w:hAnsi="Calibri" w:cs="Calibri"/>
          <w:color w:val="231F20"/>
          <w:spacing w:val="-4"/>
          <w:sz w:val="24"/>
          <w:szCs w:val="24"/>
          <w:lang w:val="fr-CA" w:eastAsia="en-CA"/>
        </w:rPr>
        <w:t>toutes les étapes de la mise en œuvre de la stratégie.</w:t>
      </w:r>
    </w:p>
    <w:p w14:paraId="19EDB378" w14:textId="3FCC02D3" w:rsidR="009A2F73" w:rsidRPr="002B25D0" w:rsidRDefault="009A2F73" w:rsidP="00E26FF5">
      <w:pPr>
        <w:pStyle w:val="Heading1"/>
        <w:spacing w:before="0" w:after="240"/>
        <w:rPr>
          <w:rFonts w:asciiTheme="minorHAnsi" w:hAnsiTheme="minorHAnsi" w:cstheme="minorHAnsi"/>
          <w:lang w:val="fr-CA"/>
        </w:rPr>
      </w:pPr>
      <w:r w:rsidRPr="002B25D0">
        <w:rPr>
          <w:noProof/>
          <w:lang w:val="fr-CA"/>
        </w:rPr>
        <mc:AlternateContent>
          <mc:Choice Requires="wps">
            <w:drawing>
              <wp:anchor distT="0" distB="0" distL="114300" distR="114300" simplePos="0" relativeHeight="251679744" behindDoc="1" locked="0" layoutInCell="0" allowOverlap="1" wp14:anchorId="109537F7" wp14:editId="5A84A82E">
                <wp:simplePos x="0" y="0"/>
                <wp:positionH relativeFrom="page">
                  <wp:posOffset>1466850</wp:posOffset>
                </wp:positionH>
                <wp:positionV relativeFrom="paragraph">
                  <wp:posOffset>64770</wp:posOffset>
                </wp:positionV>
                <wp:extent cx="4848225" cy="2514600"/>
                <wp:effectExtent l="0" t="0" r="9525" b="0"/>
                <wp:wrapNone/>
                <wp:docPr id="34" name="Freeform 48" descr="Qu'est-ce que la pratique fondée sur des données probantes ?&#10;La pratique fondée sur des données probantes est une pratique qui s'appuie sur des données scientifiques pour guider la prise de décisions. Elle repose sur la recherche, l'évaluation et la mise en œuvre des meilleures recherches disponibles (c.-à-d. des recherches actuelles, pertinentes et menées à l'aide de méthodes fiables et dignes de confiance), tout en tenant compte de l'expertise des personnes qui adoptent la pratique et les valeurs des gens qui en bénéficient.&#10;&#10;La pratique fondée sur les données probantes vise à encourager les gens à accorder plus d'attention aux données scientifiques pertinentes pour éclairer leur prise de décisions. Son but ultime est d'éliminer les pratiques anecdotiques, malsaines ou dépassées en les remplaçant par des pratiques dont la recherche a démontré qu'elles étaient plus susceptibles de fonctionner. Ce genre de pratique fait passer la prise de décisions au-delà du mode traditionnel et intuitif vers un mode de pensée plus scientifique et plus ancré.&#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48225" cy="2514600"/>
                        </a:xfrm>
                        <a:custGeom>
                          <a:avLst/>
                          <a:gdLst>
                            <a:gd name="T0" fmla="*/ 89 w 7919"/>
                            <a:gd name="T1" fmla="*/ 0 h 3261"/>
                            <a:gd name="T2" fmla="*/ 53 w 7919"/>
                            <a:gd name="T3" fmla="*/ 0 h 3261"/>
                            <a:gd name="T4" fmla="*/ 29 w 7919"/>
                            <a:gd name="T5" fmla="*/ 2 h 3261"/>
                            <a:gd name="T6" fmla="*/ 13 w 7919"/>
                            <a:gd name="T7" fmla="*/ 9 h 3261"/>
                            <a:gd name="T8" fmla="*/ 4 w 7919"/>
                            <a:gd name="T9" fmla="*/ 22 h 3261"/>
                            <a:gd name="T10" fmla="*/ 0 w 7919"/>
                            <a:gd name="T11" fmla="*/ 43 h 3261"/>
                            <a:gd name="T12" fmla="*/ 0 w 7919"/>
                            <a:gd name="T13" fmla="*/ 75 h 3261"/>
                            <a:gd name="T14" fmla="*/ 0 w 7919"/>
                            <a:gd name="T15" fmla="*/ 3186 h 3261"/>
                            <a:gd name="T16" fmla="*/ 0 w 7919"/>
                            <a:gd name="T17" fmla="*/ 3207 h 3261"/>
                            <a:gd name="T18" fmla="*/ 2 w 7919"/>
                            <a:gd name="T19" fmla="*/ 3232 h 3261"/>
                            <a:gd name="T20" fmla="*/ 9 w 7919"/>
                            <a:gd name="T21" fmla="*/ 3248 h 3261"/>
                            <a:gd name="T22" fmla="*/ 22 w 7919"/>
                            <a:gd name="T23" fmla="*/ 3256 h 3261"/>
                            <a:gd name="T24" fmla="*/ 43 w 7919"/>
                            <a:gd name="T25" fmla="*/ 3260 h 3261"/>
                            <a:gd name="T26" fmla="*/ 75 w 7919"/>
                            <a:gd name="T27" fmla="*/ 3261 h 3261"/>
                            <a:gd name="T28" fmla="*/ 7829 w 7919"/>
                            <a:gd name="T29" fmla="*/ 3261 h 3261"/>
                            <a:gd name="T30" fmla="*/ 7866 w 7919"/>
                            <a:gd name="T31" fmla="*/ 3261 h 3261"/>
                            <a:gd name="T32" fmla="*/ 7890 w 7919"/>
                            <a:gd name="T33" fmla="*/ 3258 h 3261"/>
                            <a:gd name="T34" fmla="*/ 7906 w 7919"/>
                            <a:gd name="T35" fmla="*/ 3252 h 3261"/>
                            <a:gd name="T36" fmla="*/ 7915 w 7919"/>
                            <a:gd name="T37" fmla="*/ 3239 h 3261"/>
                            <a:gd name="T38" fmla="*/ 7919 w 7919"/>
                            <a:gd name="T39" fmla="*/ 3217 h 3261"/>
                            <a:gd name="T40" fmla="*/ 7919 w 7919"/>
                            <a:gd name="T41" fmla="*/ 3186 h 3261"/>
                            <a:gd name="T42" fmla="*/ 7919 w 7919"/>
                            <a:gd name="T43" fmla="*/ 75 h 3261"/>
                            <a:gd name="T44" fmla="*/ 7919 w 7919"/>
                            <a:gd name="T45" fmla="*/ 53 h 3261"/>
                            <a:gd name="T46" fmla="*/ 7917 w 7919"/>
                            <a:gd name="T47" fmla="*/ 29 h 3261"/>
                            <a:gd name="T48" fmla="*/ 7910 w 7919"/>
                            <a:gd name="T49" fmla="*/ 13 h 3261"/>
                            <a:gd name="T50" fmla="*/ 7897 w 7919"/>
                            <a:gd name="T51" fmla="*/ 4 h 3261"/>
                            <a:gd name="T52" fmla="*/ 7876 w 7919"/>
                            <a:gd name="T53" fmla="*/ 0 h 3261"/>
                            <a:gd name="T54" fmla="*/ 7844 w 7919"/>
                            <a:gd name="T55" fmla="*/ 0 h 3261"/>
                            <a:gd name="T56" fmla="*/ 89 w 7919"/>
                            <a:gd name="T57" fmla="*/ 0 h 3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919" h="3261">
                              <a:moveTo>
                                <a:pt x="89" y="0"/>
                              </a:moveTo>
                              <a:lnTo>
                                <a:pt x="53" y="0"/>
                              </a:lnTo>
                              <a:lnTo>
                                <a:pt x="29" y="2"/>
                              </a:lnTo>
                              <a:lnTo>
                                <a:pt x="13" y="9"/>
                              </a:lnTo>
                              <a:lnTo>
                                <a:pt x="4" y="22"/>
                              </a:lnTo>
                              <a:lnTo>
                                <a:pt x="0" y="43"/>
                              </a:lnTo>
                              <a:lnTo>
                                <a:pt x="0" y="75"/>
                              </a:lnTo>
                              <a:lnTo>
                                <a:pt x="0" y="3186"/>
                              </a:lnTo>
                              <a:lnTo>
                                <a:pt x="0" y="3207"/>
                              </a:lnTo>
                              <a:lnTo>
                                <a:pt x="2" y="3232"/>
                              </a:lnTo>
                              <a:lnTo>
                                <a:pt x="9" y="3248"/>
                              </a:lnTo>
                              <a:lnTo>
                                <a:pt x="22" y="3256"/>
                              </a:lnTo>
                              <a:lnTo>
                                <a:pt x="43" y="3260"/>
                              </a:lnTo>
                              <a:lnTo>
                                <a:pt x="75" y="3261"/>
                              </a:lnTo>
                              <a:lnTo>
                                <a:pt x="7829" y="3261"/>
                              </a:lnTo>
                              <a:lnTo>
                                <a:pt x="7866" y="3261"/>
                              </a:lnTo>
                              <a:lnTo>
                                <a:pt x="7890" y="3258"/>
                              </a:lnTo>
                              <a:lnTo>
                                <a:pt x="7906" y="3252"/>
                              </a:lnTo>
                              <a:lnTo>
                                <a:pt x="7915" y="3239"/>
                              </a:lnTo>
                              <a:lnTo>
                                <a:pt x="7919" y="3217"/>
                              </a:lnTo>
                              <a:lnTo>
                                <a:pt x="7919" y="3186"/>
                              </a:lnTo>
                              <a:lnTo>
                                <a:pt x="7919" y="75"/>
                              </a:lnTo>
                              <a:lnTo>
                                <a:pt x="7919" y="53"/>
                              </a:lnTo>
                              <a:lnTo>
                                <a:pt x="7917" y="29"/>
                              </a:lnTo>
                              <a:lnTo>
                                <a:pt x="7910" y="13"/>
                              </a:lnTo>
                              <a:lnTo>
                                <a:pt x="7897" y="4"/>
                              </a:lnTo>
                              <a:lnTo>
                                <a:pt x="7876" y="0"/>
                              </a:lnTo>
                              <a:lnTo>
                                <a:pt x="7844" y="0"/>
                              </a:lnTo>
                              <a:lnTo>
                                <a:pt x="89" y="0"/>
                              </a:lnTo>
                            </a:path>
                          </a:pathLst>
                        </a:custGeom>
                        <a:solidFill>
                          <a:srgbClr val="CCDFC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515E710" w14:textId="5A1705BE" w:rsidR="00715E6D" w:rsidRPr="00F250CE" w:rsidRDefault="00715E6D" w:rsidP="00F250CE">
                            <w:pPr>
                              <w:pStyle w:val="Heading3"/>
                              <w:spacing w:before="0" w:after="120" w:line="240" w:lineRule="auto"/>
                              <w:rPr>
                                <w:rFonts w:asciiTheme="minorHAnsi" w:eastAsia="Times New Roman" w:hAnsiTheme="minorHAnsi"/>
                                <w:b/>
                                <w:bCs/>
                                <w:color w:val="auto"/>
                                <w:sz w:val="28"/>
                                <w:szCs w:val="28"/>
                                <w:lang w:val="fr-CA" w:eastAsia="en-CA"/>
                              </w:rPr>
                            </w:pPr>
                            <w:r w:rsidRPr="00F250CE">
                              <w:rPr>
                                <w:rFonts w:asciiTheme="minorHAnsi" w:eastAsia="Times New Roman" w:hAnsiTheme="minorHAnsi"/>
                                <w:b/>
                                <w:bCs/>
                                <w:color w:val="auto"/>
                                <w:sz w:val="28"/>
                                <w:szCs w:val="28"/>
                                <w:lang w:val="fr-CA" w:eastAsia="en-CA"/>
                              </w:rPr>
                              <w:t>Qu'est-ce que la pratique fondée sur des données probantes ?</w:t>
                            </w:r>
                          </w:p>
                          <w:p w14:paraId="1FD01A9A" w14:textId="0DBC1516" w:rsidR="00715E6D" w:rsidRPr="002937A6" w:rsidRDefault="00715E6D" w:rsidP="00F250CE">
                            <w:pPr>
                              <w:widowControl w:val="0"/>
                              <w:autoSpaceDE w:val="0"/>
                              <w:autoSpaceDN w:val="0"/>
                              <w:adjustRightInd w:val="0"/>
                              <w:spacing w:after="0" w:line="220" w:lineRule="exact"/>
                              <w:ind w:right="45"/>
                              <w:jc w:val="both"/>
                              <w:rPr>
                                <w:rFonts w:ascii="Calibri" w:eastAsia="Times New Roman" w:hAnsi="Calibri" w:cs="Calibri"/>
                                <w:color w:val="231F20"/>
                                <w:szCs w:val="20"/>
                                <w:lang w:val="fr-CA" w:eastAsia="en-CA"/>
                              </w:rPr>
                            </w:pPr>
                            <w:r w:rsidRPr="002937A6">
                              <w:rPr>
                                <w:rFonts w:ascii="Calibri" w:eastAsia="Times New Roman" w:hAnsi="Calibri" w:cs="Calibri"/>
                                <w:color w:val="231F20"/>
                                <w:szCs w:val="20"/>
                                <w:lang w:val="fr-CA" w:eastAsia="en-CA"/>
                              </w:rPr>
                              <w:t>La pratique fondée sur des données probantes est une pratique qui s'appuie sur des données scientifiques pour guider la prise de décisions. Elle repose sur la recherche, l'évaluation et la mise en œuvre des meilleures recherches disponibles (c.-à-d. des recherches actuelles, pertinentes et menées à l'aide de méthodes fiables et dignes de confiance), tout en tenant compte de l'expertise des personnes qui a</w:t>
                            </w:r>
                            <w:r>
                              <w:rPr>
                                <w:rFonts w:ascii="Calibri" w:eastAsia="Times New Roman" w:hAnsi="Calibri" w:cs="Calibri"/>
                                <w:color w:val="231F20"/>
                                <w:szCs w:val="20"/>
                                <w:lang w:val="fr-CA" w:eastAsia="en-CA"/>
                              </w:rPr>
                              <w:t xml:space="preserve">doptent </w:t>
                            </w:r>
                            <w:r w:rsidRPr="002937A6">
                              <w:rPr>
                                <w:rFonts w:ascii="Calibri" w:eastAsia="Times New Roman" w:hAnsi="Calibri" w:cs="Calibri"/>
                                <w:color w:val="231F20"/>
                                <w:szCs w:val="20"/>
                                <w:lang w:val="fr-CA" w:eastAsia="en-CA"/>
                              </w:rPr>
                              <w:t>la pratique et les valeurs de</w:t>
                            </w:r>
                            <w:r>
                              <w:rPr>
                                <w:rFonts w:ascii="Calibri" w:eastAsia="Times New Roman" w:hAnsi="Calibri" w:cs="Calibri"/>
                                <w:color w:val="231F20"/>
                                <w:szCs w:val="20"/>
                                <w:lang w:val="fr-CA" w:eastAsia="en-CA"/>
                              </w:rPr>
                              <w:t xml:space="preserve">s gens </w:t>
                            </w:r>
                            <w:r w:rsidRPr="002937A6">
                              <w:rPr>
                                <w:rFonts w:ascii="Calibri" w:eastAsia="Times New Roman" w:hAnsi="Calibri" w:cs="Calibri"/>
                                <w:color w:val="231F20"/>
                                <w:szCs w:val="20"/>
                                <w:lang w:val="fr-CA" w:eastAsia="en-CA"/>
                              </w:rPr>
                              <w:t>qui en bénéficient.</w:t>
                            </w:r>
                          </w:p>
                          <w:p w14:paraId="2D94B8C0" w14:textId="77777777" w:rsidR="00715E6D" w:rsidRPr="002937A6" w:rsidRDefault="00715E6D" w:rsidP="00F250CE">
                            <w:pPr>
                              <w:widowControl w:val="0"/>
                              <w:autoSpaceDE w:val="0"/>
                              <w:autoSpaceDN w:val="0"/>
                              <w:adjustRightInd w:val="0"/>
                              <w:spacing w:after="0" w:line="220" w:lineRule="exact"/>
                              <w:ind w:right="45"/>
                              <w:jc w:val="both"/>
                              <w:rPr>
                                <w:rFonts w:ascii="Calibri" w:eastAsia="Times New Roman" w:hAnsi="Calibri" w:cs="Calibri"/>
                                <w:color w:val="231F20"/>
                                <w:szCs w:val="20"/>
                                <w:lang w:val="fr-CA" w:eastAsia="en-CA"/>
                              </w:rPr>
                            </w:pPr>
                          </w:p>
                          <w:p w14:paraId="402F93C8" w14:textId="5EDF56B0" w:rsidR="00715E6D" w:rsidRPr="009A2F73" w:rsidRDefault="00715E6D" w:rsidP="007E0BFA">
                            <w:pPr>
                              <w:widowControl w:val="0"/>
                              <w:autoSpaceDE w:val="0"/>
                              <w:autoSpaceDN w:val="0"/>
                              <w:adjustRightInd w:val="0"/>
                              <w:spacing w:after="0" w:line="220" w:lineRule="exact"/>
                              <w:ind w:right="45"/>
                              <w:jc w:val="both"/>
                              <w:rPr>
                                <w:lang w:val="fr-CA"/>
                              </w:rPr>
                            </w:pPr>
                            <w:r w:rsidRPr="002937A6">
                              <w:rPr>
                                <w:rFonts w:ascii="Calibri" w:eastAsia="Times New Roman" w:hAnsi="Calibri" w:cs="Calibri"/>
                                <w:color w:val="231F20"/>
                                <w:szCs w:val="20"/>
                                <w:lang w:val="fr-CA" w:eastAsia="en-CA"/>
                              </w:rPr>
                              <w:t xml:space="preserve">La pratique fondée sur les données probantes vise à encourager les gens à accorder plus d'attention aux données scientifiques pertinentes pour éclairer leur prise de décisions. Son but ultime est d'éliminer les pratiques anecdotiques, malsaines ou dépassées en les remplaçant par des pratiques dont la recherche a </w:t>
                            </w:r>
                            <w:r>
                              <w:rPr>
                                <w:rFonts w:ascii="Calibri" w:eastAsia="Times New Roman" w:hAnsi="Calibri" w:cs="Calibri"/>
                                <w:color w:val="231F20"/>
                                <w:szCs w:val="20"/>
                                <w:lang w:val="fr-CA" w:eastAsia="en-CA"/>
                              </w:rPr>
                              <w:t>dé</w:t>
                            </w:r>
                            <w:r w:rsidRPr="002937A6">
                              <w:rPr>
                                <w:rFonts w:ascii="Calibri" w:eastAsia="Times New Roman" w:hAnsi="Calibri" w:cs="Calibri"/>
                                <w:color w:val="231F20"/>
                                <w:szCs w:val="20"/>
                                <w:lang w:val="fr-CA" w:eastAsia="en-CA"/>
                              </w:rPr>
                              <w:t>montré qu'elles étaient plus susceptibles de fonctionner. Ce genre de pratique fait passer la prise de décisions au-delà du mode traditionnel et intuitif vers un mode de pensée plus scientifique et plus ancré.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537F7" id="Freeform 48" o:spid="_x0000_s1026" alt="Qu'est-ce que la pratique fondée sur des données probantes ?&#10;La pratique fondée sur des données probantes est une pratique qui s'appuie sur des données scientifiques pour guider la prise de décisions. Elle repose sur la recherche, l'évaluation et la mise en œuvre des meilleures recherches disponibles (c.-à-d. des recherches actuelles, pertinentes et menées à l'aide de méthodes fiables et dignes de confiance), tout en tenant compte de l'expertise des personnes qui adoptent la pratique et les valeurs des gens qui en bénéficient.&#10;&#10;La pratique fondée sur les données probantes vise à encourager les gens à accorder plus d'attention aux données scientifiques pertinentes pour éclairer leur prise de décisions. Son but ultime est d'éliminer les pratiques anecdotiques, malsaines ou dépassées en les remplaçant par des pratiques dont la recherche a démontré qu'elles étaient plus susceptibles de fonctionner. Ce genre de pratique fait passer la prise de décisions au-delà du mode traditionnel et intuitif vers un mode de pensée plus scientifique et plus ancré.&#10;" style="position:absolute;margin-left:115.5pt;margin-top:5.1pt;width:381.75pt;height:198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919,326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" o:allowincell="f" adj="-11796480,,5400" path="m89,l53,,29,2,13,9,4,22,,43,,75,,3186r,21l2,3232r7,16l22,3256r21,4l75,3261r7754,l7866,3261r24,-3l7906,3252r9,-13l7919,3217r,-31l7919,75r,-22l7917,29r-7,-16l7897,4,7876,r-32,l89,e" fillcolor="#ccdfc1" stroked="f">
                <v:stroke joinstyle="round"/>
                <v:formulas/>
                <v:path arrowok="t" o:connecttype="custom" o:connectlocs="54488,0;32448,0;17755,1542;7959,6940;2449,16964;0,33158;0,57833;0,2456767;0,2472960;1224,2492238;5510,2504576;13469,2510744;26326,2513829;45917,2514600;4793125,2514600;4815777,2514600;4830470,2512287;4840266,2507660;4845776,2497636;4848225,2480671;4848225,2456767;4848225,57833;4848225,40869;4847001,22362;4842715,10024;4834756,3084;4821899,0;4802308,0;54488,0" o:connectangles="0,0,0,0,0,0,0,0,0,0,0,0,0,0,0,0,0,0,0,0,0,0,0,0,0,0,0,0,0" textboxrect="0,0,7919,3261"/>
                <v:textbox>
                  <w:txbxContent>
                    <w:p w14:paraId="0515E710" w14:textId="5A1705BE" w:rsidR="00715E6D" w:rsidRPr="00F250CE" w:rsidRDefault="00715E6D" w:rsidP="00F250CE">
                      <w:pPr>
                        <w:pStyle w:val="Heading3"/>
                        <w:spacing w:before="0" w:after="120" w:line="240" w:lineRule="auto"/>
                        <w:rPr>
                          <w:rFonts w:asciiTheme="minorHAnsi" w:eastAsia="Times New Roman" w:hAnsiTheme="minorHAnsi"/>
                          <w:b/>
                          <w:bCs/>
                          <w:color w:val="auto"/>
                          <w:sz w:val="28"/>
                          <w:szCs w:val="28"/>
                          <w:lang w:val="fr-CA" w:eastAsia="en-CA"/>
                        </w:rPr>
                      </w:pPr>
                      <w:r w:rsidRPr="00F250CE">
                        <w:rPr>
                          <w:rFonts w:asciiTheme="minorHAnsi" w:eastAsia="Times New Roman" w:hAnsiTheme="minorHAnsi"/>
                          <w:b/>
                          <w:bCs/>
                          <w:color w:val="auto"/>
                          <w:sz w:val="28"/>
                          <w:szCs w:val="28"/>
                          <w:lang w:val="fr-CA" w:eastAsia="en-CA"/>
                        </w:rPr>
                        <w:t>Qu'est-ce que la pratique fondée sur des données probantes ?</w:t>
                      </w:r>
                    </w:p>
                    <w:p w14:paraId="1FD01A9A" w14:textId="0DBC1516" w:rsidR="00715E6D" w:rsidRPr="002937A6" w:rsidRDefault="00715E6D" w:rsidP="00F250CE">
                      <w:pPr>
                        <w:widowControl w:val="0"/>
                        <w:autoSpaceDE w:val="0"/>
                        <w:autoSpaceDN w:val="0"/>
                        <w:adjustRightInd w:val="0"/>
                        <w:spacing w:after="0" w:line="220" w:lineRule="exact"/>
                        <w:ind w:right="45"/>
                        <w:jc w:val="both"/>
                        <w:rPr>
                          <w:rFonts w:ascii="Calibri" w:eastAsia="Times New Roman" w:hAnsi="Calibri" w:cs="Calibri"/>
                          <w:color w:val="231F20"/>
                          <w:szCs w:val="20"/>
                          <w:lang w:val="fr-CA" w:eastAsia="en-CA"/>
                        </w:rPr>
                      </w:pPr>
                      <w:r w:rsidRPr="002937A6">
                        <w:rPr>
                          <w:rFonts w:ascii="Calibri" w:eastAsia="Times New Roman" w:hAnsi="Calibri" w:cs="Calibri"/>
                          <w:color w:val="231F20"/>
                          <w:szCs w:val="20"/>
                          <w:lang w:val="fr-CA" w:eastAsia="en-CA"/>
                        </w:rPr>
                        <w:t>La pratique fondée sur des données probantes est une pratique qui s'appuie sur des données scientifiques pour guider la prise de décisions. Elle repose sur la recherche, l'évaluation et la mise en œuvre des meilleures recherches disponibles (c.-à-d. des recherches actuelles, pertinentes et menées à l'aide de méthodes fiables et dignes de confiance), tout en tenant compte de l'expertise des personnes qui a</w:t>
                      </w:r>
                      <w:r>
                        <w:rPr>
                          <w:rFonts w:ascii="Calibri" w:eastAsia="Times New Roman" w:hAnsi="Calibri" w:cs="Calibri"/>
                          <w:color w:val="231F20"/>
                          <w:szCs w:val="20"/>
                          <w:lang w:val="fr-CA" w:eastAsia="en-CA"/>
                        </w:rPr>
                        <w:t xml:space="preserve">doptent </w:t>
                      </w:r>
                      <w:r w:rsidRPr="002937A6">
                        <w:rPr>
                          <w:rFonts w:ascii="Calibri" w:eastAsia="Times New Roman" w:hAnsi="Calibri" w:cs="Calibri"/>
                          <w:color w:val="231F20"/>
                          <w:szCs w:val="20"/>
                          <w:lang w:val="fr-CA" w:eastAsia="en-CA"/>
                        </w:rPr>
                        <w:t>la pratique et les valeurs de</w:t>
                      </w:r>
                      <w:r>
                        <w:rPr>
                          <w:rFonts w:ascii="Calibri" w:eastAsia="Times New Roman" w:hAnsi="Calibri" w:cs="Calibri"/>
                          <w:color w:val="231F20"/>
                          <w:szCs w:val="20"/>
                          <w:lang w:val="fr-CA" w:eastAsia="en-CA"/>
                        </w:rPr>
                        <w:t xml:space="preserve">s gens </w:t>
                      </w:r>
                      <w:r w:rsidRPr="002937A6">
                        <w:rPr>
                          <w:rFonts w:ascii="Calibri" w:eastAsia="Times New Roman" w:hAnsi="Calibri" w:cs="Calibri"/>
                          <w:color w:val="231F20"/>
                          <w:szCs w:val="20"/>
                          <w:lang w:val="fr-CA" w:eastAsia="en-CA"/>
                        </w:rPr>
                        <w:t>qui en bénéficient.</w:t>
                      </w:r>
                    </w:p>
                    <w:p w14:paraId="2D94B8C0" w14:textId="77777777" w:rsidR="00715E6D" w:rsidRPr="002937A6" w:rsidRDefault="00715E6D" w:rsidP="00F250CE">
                      <w:pPr>
                        <w:widowControl w:val="0"/>
                        <w:autoSpaceDE w:val="0"/>
                        <w:autoSpaceDN w:val="0"/>
                        <w:adjustRightInd w:val="0"/>
                        <w:spacing w:after="0" w:line="220" w:lineRule="exact"/>
                        <w:ind w:right="45"/>
                        <w:jc w:val="both"/>
                        <w:rPr>
                          <w:rFonts w:ascii="Calibri" w:eastAsia="Times New Roman" w:hAnsi="Calibri" w:cs="Calibri"/>
                          <w:color w:val="231F20"/>
                          <w:szCs w:val="20"/>
                          <w:lang w:val="fr-CA" w:eastAsia="en-CA"/>
                        </w:rPr>
                      </w:pPr>
                    </w:p>
                    <w:p w14:paraId="402F93C8" w14:textId="5EDF56B0" w:rsidR="00715E6D" w:rsidRPr="009A2F73" w:rsidRDefault="00715E6D" w:rsidP="007E0BFA">
                      <w:pPr>
                        <w:widowControl w:val="0"/>
                        <w:autoSpaceDE w:val="0"/>
                        <w:autoSpaceDN w:val="0"/>
                        <w:adjustRightInd w:val="0"/>
                        <w:spacing w:after="0" w:line="220" w:lineRule="exact"/>
                        <w:ind w:right="45"/>
                        <w:jc w:val="both"/>
                        <w:rPr>
                          <w:lang w:val="fr-CA"/>
                        </w:rPr>
                      </w:pPr>
                      <w:r w:rsidRPr="002937A6">
                        <w:rPr>
                          <w:rFonts w:ascii="Calibri" w:eastAsia="Times New Roman" w:hAnsi="Calibri" w:cs="Calibri"/>
                          <w:color w:val="231F20"/>
                          <w:szCs w:val="20"/>
                          <w:lang w:val="fr-CA" w:eastAsia="en-CA"/>
                        </w:rPr>
                        <w:t xml:space="preserve">La pratique fondée sur les données probantes vise à encourager les gens à accorder plus d'attention aux données scientifiques pertinentes pour éclairer leur prise de décisions. Son but ultime est d'éliminer les pratiques anecdotiques, malsaines ou dépassées en les remplaçant par des pratiques dont la recherche a </w:t>
                      </w:r>
                      <w:r>
                        <w:rPr>
                          <w:rFonts w:ascii="Calibri" w:eastAsia="Times New Roman" w:hAnsi="Calibri" w:cs="Calibri"/>
                          <w:color w:val="231F20"/>
                          <w:szCs w:val="20"/>
                          <w:lang w:val="fr-CA" w:eastAsia="en-CA"/>
                        </w:rPr>
                        <w:t>dé</w:t>
                      </w:r>
                      <w:r w:rsidRPr="002937A6">
                        <w:rPr>
                          <w:rFonts w:ascii="Calibri" w:eastAsia="Times New Roman" w:hAnsi="Calibri" w:cs="Calibri"/>
                          <w:color w:val="231F20"/>
                          <w:szCs w:val="20"/>
                          <w:lang w:val="fr-CA" w:eastAsia="en-CA"/>
                        </w:rPr>
                        <w:t>montré qu'elles étaient plus susceptibles de fonctionner. Ce genre de pratique fait passer la prise de décisions au-delà du mode traditionnel et intuitif vers un mode de pensée plus scientifique et plus ancré.</w:t>
                      </w:r>
                    </w:p>
                  </w:txbxContent>
                </v:textbox>
                <w10:wrap anchorx="page"/>
              </v:shape>
            </w:pict>
          </mc:Fallback>
        </mc:AlternateContent>
      </w:r>
    </w:p>
    <w:p w14:paraId="6AA10F12" w14:textId="77777777" w:rsidR="009A2F73" w:rsidRPr="002B25D0" w:rsidRDefault="009A2F73" w:rsidP="00E26FF5">
      <w:pPr>
        <w:pStyle w:val="Heading1"/>
        <w:spacing w:before="0" w:after="240"/>
        <w:rPr>
          <w:rFonts w:asciiTheme="minorHAnsi" w:hAnsiTheme="minorHAnsi" w:cstheme="minorHAnsi"/>
          <w:lang w:val="fr-CA"/>
        </w:rPr>
      </w:pPr>
    </w:p>
    <w:p w14:paraId="379F0401" w14:textId="13B7A82C" w:rsidR="00E26FF5" w:rsidRPr="002B25D0" w:rsidRDefault="00E26FF5" w:rsidP="00E26FF5">
      <w:pPr>
        <w:widowControl w:val="0"/>
        <w:autoSpaceDE w:val="0"/>
        <w:autoSpaceDN w:val="0"/>
        <w:adjustRightInd w:val="0"/>
        <w:spacing w:after="120" w:line="260" w:lineRule="exact"/>
        <w:ind w:right="130"/>
        <w:rPr>
          <w:rFonts w:ascii="Calibri" w:eastAsia="Times New Roman" w:hAnsi="Calibri" w:cs="Calibri"/>
          <w:color w:val="231F20"/>
          <w:spacing w:val="-4"/>
          <w:sz w:val="24"/>
          <w:szCs w:val="24"/>
          <w:lang w:val="fr-CA" w:eastAsia="en-CA"/>
        </w:rPr>
      </w:pPr>
    </w:p>
    <w:p w14:paraId="07BB570F" w14:textId="5A736CC1" w:rsidR="00C8185A" w:rsidRPr="002B25D0" w:rsidRDefault="00C8185A" w:rsidP="00E26FF5">
      <w:pPr>
        <w:widowControl w:val="0"/>
        <w:autoSpaceDE w:val="0"/>
        <w:autoSpaceDN w:val="0"/>
        <w:adjustRightInd w:val="0"/>
        <w:spacing w:after="120" w:line="260" w:lineRule="exact"/>
        <w:ind w:right="130"/>
        <w:rPr>
          <w:rFonts w:ascii="Calibri" w:eastAsia="Times New Roman" w:hAnsi="Calibri" w:cs="Calibri"/>
          <w:color w:val="231F20"/>
          <w:spacing w:val="-4"/>
          <w:sz w:val="24"/>
          <w:szCs w:val="24"/>
          <w:lang w:val="fr-CA" w:eastAsia="en-CA"/>
        </w:rPr>
      </w:pPr>
    </w:p>
    <w:p w14:paraId="19201630" w14:textId="7EFFDC64" w:rsidR="00C8185A" w:rsidRPr="002B25D0" w:rsidRDefault="00C8185A" w:rsidP="00E26FF5">
      <w:pPr>
        <w:widowControl w:val="0"/>
        <w:autoSpaceDE w:val="0"/>
        <w:autoSpaceDN w:val="0"/>
        <w:adjustRightInd w:val="0"/>
        <w:spacing w:after="120" w:line="260" w:lineRule="exact"/>
        <w:ind w:right="130"/>
        <w:rPr>
          <w:rFonts w:ascii="Calibri" w:eastAsia="Times New Roman" w:hAnsi="Calibri" w:cs="Calibri"/>
          <w:color w:val="231F20"/>
          <w:spacing w:val="-4"/>
          <w:sz w:val="24"/>
          <w:szCs w:val="24"/>
          <w:lang w:val="fr-CA" w:eastAsia="en-CA"/>
        </w:rPr>
      </w:pPr>
    </w:p>
    <w:p w14:paraId="38B6E7EF" w14:textId="5BEC7C30" w:rsidR="00C8185A" w:rsidRPr="002B25D0" w:rsidRDefault="00C8185A" w:rsidP="00E26FF5">
      <w:pPr>
        <w:widowControl w:val="0"/>
        <w:autoSpaceDE w:val="0"/>
        <w:autoSpaceDN w:val="0"/>
        <w:adjustRightInd w:val="0"/>
        <w:spacing w:after="120" w:line="260" w:lineRule="exact"/>
        <w:ind w:right="130"/>
        <w:rPr>
          <w:rFonts w:ascii="Calibri" w:eastAsia="Times New Roman" w:hAnsi="Calibri" w:cs="Calibri"/>
          <w:color w:val="231F20"/>
          <w:spacing w:val="-4"/>
          <w:sz w:val="24"/>
          <w:szCs w:val="24"/>
          <w:lang w:val="fr-CA" w:eastAsia="en-CA"/>
        </w:rPr>
      </w:pPr>
    </w:p>
    <w:p w14:paraId="1A651867" w14:textId="3365EE87" w:rsidR="00C8185A" w:rsidRPr="002B25D0" w:rsidRDefault="00C8185A" w:rsidP="00E26FF5">
      <w:pPr>
        <w:widowControl w:val="0"/>
        <w:autoSpaceDE w:val="0"/>
        <w:autoSpaceDN w:val="0"/>
        <w:adjustRightInd w:val="0"/>
        <w:spacing w:after="120" w:line="260" w:lineRule="exact"/>
        <w:ind w:right="130"/>
        <w:rPr>
          <w:rFonts w:ascii="Calibri" w:eastAsia="Times New Roman" w:hAnsi="Calibri" w:cs="Calibri"/>
          <w:color w:val="231F20"/>
          <w:spacing w:val="-4"/>
          <w:sz w:val="24"/>
          <w:szCs w:val="24"/>
          <w:lang w:val="fr-CA" w:eastAsia="en-CA"/>
        </w:rPr>
      </w:pPr>
    </w:p>
    <w:p w14:paraId="687C72FA" w14:textId="0953DB08" w:rsidR="00C8185A" w:rsidRPr="002B25D0" w:rsidRDefault="00C8185A" w:rsidP="00E26FF5">
      <w:pPr>
        <w:widowControl w:val="0"/>
        <w:autoSpaceDE w:val="0"/>
        <w:autoSpaceDN w:val="0"/>
        <w:adjustRightInd w:val="0"/>
        <w:spacing w:after="120" w:line="260" w:lineRule="exact"/>
        <w:ind w:right="130"/>
        <w:rPr>
          <w:rFonts w:ascii="Calibri" w:eastAsia="Times New Roman" w:hAnsi="Calibri" w:cs="Calibri"/>
          <w:color w:val="231F20"/>
          <w:spacing w:val="-4"/>
          <w:sz w:val="24"/>
          <w:szCs w:val="24"/>
          <w:lang w:val="fr-CA" w:eastAsia="en-CA"/>
        </w:rPr>
      </w:pPr>
    </w:p>
    <w:p w14:paraId="71067F32" w14:textId="214A9155" w:rsidR="00C8185A" w:rsidRPr="002B25D0" w:rsidRDefault="00C8185A" w:rsidP="00E26FF5">
      <w:pPr>
        <w:widowControl w:val="0"/>
        <w:autoSpaceDE w:val="0"/>
        <w:autoSpaceDN w:val="0"/>
        <w:adjustRightInd w:val="0"/>
        <w:spacing w:after="120" w:line="260" w:lineRule="exact"/>
        <w:ind w:right="130"/>
        <w:rPr>
          <w:rFonts w:ascii="Calibri" w:eastAsia="Times New Roman" w:hAnsi="Calibri" w:cs="Calibri"/>
          <w:color w:val="231F20"/>
          <w:spacing w:val="-4"/>
          <w:sz w:val="24"/>
          <w:szCs w:val="24"/>
          <w:lang w:val="fr-CA" w:eastAsia="en-CA"/>
        </w:rPr>
      </w:pPr>
    </w:p>
    <w:p w14:paraId="44B64092" w14:textId="1ED800F3" w:rsidR="00C8185A" w:rsidRPr="002B25D0" w:rsidRDefault="00C8185A" w:rsidP="00E26FF5">
      <w:pPr>
        <w:widowControl w:val="0"/>
        <w:autoSpaceDE w:val="0"/>
        <w:autoSpaceDN w:val="0"/>
        <w:adjustRightInd w:val="0"/>
        <w:spacing w:after="120" w:line="260" w:lineRule="exact"/>
        <w:ind w:right="130"/>
        <w:rPr>
          <w:rFonts w:ascii="Calibri" w:eastAsia="Times New Roman" w:hAnsi="Calibri" w:cs="Calibri"/>
          <w:color w:val="231F20"/>
          <w:spacing w:val="-4"/>
          <w:sz w:val="24"/>
          <w:szCs w:val="24"/>
          <w:lang w:val="fr-CA" w:eastAsia="en-CA"/>
        </w:rPr>
      </w:pPr>
    </w:p>
    <w:p w14:paraId="5FA930EF" w14:textId="78C725AD" w:rsidR="00C8185A" w:rsidRPr="002B25D0" w:rsidRDefault="00C8185A" w:rsidP="00E26FF5">
      <w:pPr>
        <w:widowControl w:val="0"/>
        <w:autoSpaceDE w:val="0"/>
        <w:autoSpaceDN w:val="0"/>
        <w:adjustRightInd w:val="0"/>
        <w:spacing w:after="120" w:line="260" w:lineRule="exact"/>
        <w:ind w:right="130"/>
        <w:rPr>
          <w:rFonts w:ascii="Calibri" w:eastAsia="Times New Roman" w:hAnsi="Calibri" w:cs="Calibri"/>
          <w:color w:val="231F20"/>
          <w:spacing w:val="-4"/>
          <w:sz w:val="24"/>
          <w:szCs w:val="24"/>
          <w:lang w:val="fr-CA" w:eastAsia="en-CA"/>
        </w:rPr>
      </w:pPr>
    </w:p>
    <w:p w14:paraId="0AFD4A6C" w14:textId="321CCC5B" w:rsidR="00C8185A" w:rsidRPr="002B25D0" w:rsidRDefault="00C8185A" w:rsidP="00E26FF5">
      <w:pPr>
        <w:widowControl w:val="0"/>
        <w:autoSpaceDE w:val="0"/>
        <w:autoSpaceDN w:val="0"/>
        <w:adjustRightInd w:val="0"/>
        <w:spacing w:after="120" w:line="260" w:lineRule="exact"/>
        <w:ind w:right="130"/>
        <w:rPr>
          <w:rFonts w:ascii="Calibri" w:eastAsia="Times New Roman" w:hAnsi="Calibri" w:cs="Calibri"/>
          <w:color w:val="231F20"/>
          <w:spacing w:val="-4"/>
          <w:sz w:val="24"/>
          <w:szCs w:val="24"/>
          <w:lang w:val="fr-CA" w:eastAsia="en-CA"/>
        </w:rPr>
      </w:pPr>
    </w:p>
    <w:p w14:paraId="15D87E9A" w14:textId="2D7D8E9F" w:rsidR="00C8185A" w:rsidRPr="002B25D0" w:rsidRDefault="00C8185A" w:rsidP="00E26FF5">
      <w:pPr>
        <w:widowControl w:val="0"/>
        <w:autoSpaceDE w:val="0"/>
        <w:autoSpaceDN w:val="0"/>
        <w:adjustRightInd w:val="0"/>
        <w:spacing w:after="120" w:line="260" w:lineRule="exact"/>
        <w:ind w:right="130"/>
        <w:rPr>
          <w:rFonts w:ascii="Calibri" w:eastAsia="Times New Roman" w:hAnsi="Calibri" w:cs="Calibri"/>
          <w:color w:val="231F20"/>
          <w:spacing w:val="-4"/>
          <w:sz w:val="24"/>
          <w:szCs w:val="24"/>
          <w:lang w:val="fr-CA" w:eastAsia="en-CA"/>
        </w:rPr>
      </w:pPr>
    </w:p>
    <w:p w14:paraId="44D537D6" w14:textId="42CBF0EC" w:rsidR="00C8185A" w:rsidRPr="002B25D0" w:rsidRDefault="00C8185A" w:rsidP="00E26FF5">
      <w:pPr>
        <w:widowControl w:val="0"/>
        <w:autoSpaceDE w:val="0"/>
        <w:autoSpaceDN w:val="0"/>
        <w:adjustRightInd w:val="0"/>
        <w:spacing w:after="120" w:line="260" w:lineRule="exact"/>
        <w:ind w:right="130"/>
        <w:rPr>
          <w:rFonts w:ascii="Calibri" w:eastAsia="Times New Roman" w:hAnsi="Calibri" w:cs="Calibri"/>
          <w:color w:val="231F20"/>
          <w:spacing w:val="-4"/>
          <w:sz w:val="24"/>
          <w:szCs w:val="24"/>
          <w:lang w:val="fr-CA" w:eastAsia="en-CA"/>
        </w:rPr>
      </w:pPr>
    </w:p>
    <w:p w14:paraId="403F607E" w14:textId="7BE442BE" w:rsidR="00C8185A" w:rsidRPr="002B25D0" w:rsidRDefault="00C8185A" w:rsidP="00CA4A06">
      <w:pPr>
        <w:widowControl w:val="0"/>
        <w:numPr>
          <w:ilvl w:val="0"/>
          <w:numId w:val="9"/>
        </w:numPr>
        <w:autoSpaceDE w:val="0"/>
        <w:autoSpaceDN w:val="0"/>
        <w:adjustRightInd w:val="0"/>
        <w:spacing w:after="120" w:line="260" w:lineRule="exact"/>
        <w:ind w:left="270" w:right="130" w:hanging="270"/>
        <w:rPr>
          <w:rFonts w:ascii="Calibri" w:eastAsia="Times New Roman" w:hAnsi="Calibri" w:cs="Calibri"/>
          <w:color w:val="231F20"/>
          <w:spacing w:val="-4"/>
          <w:sz w:val="24"/>
          <w:szCs w:val="24"/>
          <w:lang w:val="fr-CA" w:eastAsia="en-CA"/>
        </w:rPr>
      </w:pPr>
      <w:r w:rsidRPr="002B25D0">
        <w:rPr>
          <w:rFonts w:ascii="Calibri" w:eastAsia="Times New Roman" w:hAnsi="Calibri" w:cs="Calibri"/>
          <w:color w:val="231F20"/>
          <w:spacing w:val="-4"/>
          <w:sz w:val="24"/>
          <w:szCs w:val="24"/>
          <w:lang w:val="fr-CA" w:eastAsia="en-CA"/>
        </w:rPr>
        <w:t>Appliqueront une optique intersectionnelle et une perspective du parcours de vie. Autrement dit, les activités tiendront compte du fait que d'autres aspects de l'identité d'une personne - comme la race, la classe sociale, le statut d'immigra</w:t>
      </w:r>
      <w:r w:rsidR="0064767B">
        <w:rPr>
          <w:rFonts w:ascii="Calibri" w:eastAsia="Times New Roman" w:hAnsi="Calibri" w:cs="Calibri"/>
          <w:color w:val="231F20"/>
          <w:spacing w:val="-4"/>
          <w:sz w:val="24"/>
          <w:szCs w:val="24"/>
          <w:lang w:val="fr-CA" w:eastAsia="en-CA"/>
        </w:rPr>
        <w:t>tion</w:t>
      </w:r>
      <w:r w:rsidRPr="002B25D0">
        <w:rPr>
          <w:rFonts w:ascii="Calibri" w:eastAsia="Times New Roman" w:hAnsi="Calibri" w:cs="Calibri"/>
          <w:color w:val="231F20"/>
          <w:spacing w:val="-4"/>
          <w:sz w:val="24"/>
          <w:szCs w:val="24"/>
          <w:lang w:val="fr-CA" w:eastAsia="en-CA"/>
        </w:rPr>
        <w:t>, le sexe et le rôle familial - peuvent interagir avec son handicap pour la rendre encore plus vulnérable à la discrimination et encore plus désavantagée dans son travail et dans ses autres rôles.</w:t>
      </w:r>
      <w:r w:rsidR="0064767B">
        <w:rPr>
          <w:rFonts w:ascii="Calibri" w:eastAsia="Times New Roman" w:hAnsi="Calibri" w:cs="Calibri"/>
          <w:color w:val="231F20"/>
          <w:spacing w:val="-4"/>
          <w:sz w:val="24"/>
          <w:szCs w:val="24"/>
          <w:lang w:val="fr-CA" w:eastAsia="en-CA"/>
        </w:rPr>
        <w:t xml:space="preserve"> </w:t>
      </w:r>
      <w:r w:rsidR="00161882" w:rsidRPr="00161882">
        <w:rPr>
          <w:rFonts w:ascii="Calibri" w:eastAsia="Times New Roman" w:hAnsi="Calibri" w:cs="Calibri"/>
          <w:color w:val="231F20"/>
          <w:spacing w:val="-4"/>
          <w:sz w:val="24"/>
          <w:szCs w:val="24"/>
          <w:lang w:val="fr-CA" w:eastAsia="en-CA"/>
        </w:rPr>
        <w:t xml:space="preserve">Ces activités prendront également compte du fait que les besoins des personnes </w:t>
      </w:r>
      <w:r w:rsidR="00715E6D" w:rsidRPr="00715E6D">
        <w:rPr>
          <w:rFonts w:ascii="Calibri" w:eastAsia="Times New Roman" w:hAnsi="Calibri" w:cs="Calibri"/>
          <w:color w:val="231F20"/>
          <w:spacing w:val="-4"/>
          <w:sz w:val="24"/>
          <w:szCs w:val="24"/>
          <w:lang w:val="fr-CA" w:eastAsia="en-CA"/>
        </w:rPr>
        <w:t>en situation de handicap</w:t>
      </w:r>
      <w:r w:rsidR="00161882" w:rsidRPr="00161882">
        <w:rPr>
          <w:rFonts w:ascii="Calibri" w:eastAsia="Times New Roman" w:hAnsi="Calibri" w:cs="Calibri"/>
          <w:color w:val="231F20"/>
          <w:spacing w:val="-4"/>
          <w:sz w:val="24"/>
          <w:szCs w:val="24"/>
          <w:lang w:val="fr-CA" w:eastAsia="en-CA"/>
        </w:rPr>
        <w:t xml:space="preserve"> changent au fur et à mesure qu'elles traversent les différentes étapes de leur vie, au travail et a</w:t>
      </w:r>
      <w:r w:rsidR="00161882">
        <w:rPr>
          <w:rFonts w:ascii="Calibri" w:eastAsia="Times New Roman" w:hAnsi="Calibri" w:cs="Calibri"/>
          <w:color w:val="231F20"/>
          <w:spacing w:val="-4"/>
          <w:sz w:val="24"/>
          <w:szCs w:val="24"/>
          <w:lang w:val="fr-CA" w:eastAsia="en-CA"/>
        </w:rPr>
        <w:t>illeurs</w:t>
      </w:r>
      <w:r w:rsidR="00161882" w:rsidRPr="00161882">
        <w:rPr>
          <w:rFonts w:ascii="Calibri" w:eastAsia="Times New Roman" w:hAnsi="Calibri" w:cs="Calibri"/>
          <w:color w:val="231F20"/>
          <w:spacing w:val="-4"/>
          <w:sz w:val="24"/>
          <w:szCs w:val="24"/>
          <w:lang w:val="fr-CA" w:eastAsia="en-CA"/>
        </w:rPr>
        <w:t>.</w:t>
      </w:r>
    </w:p>
    <w:p w14:paraId="09C659BE" w14:textId="2540A2F7" w:rsidR="00CA4A06" w:rsidRPr="002B25D0" w:rsidRDefault="0064767B" w:rsidP="00C8185A">
      <w:pPr>
        <w:pStyle w:val="Heading1"/>
        <w:spacing w:before="0" w:after="240"/>
        <w:rPr>
          <w:rFonts w:asciiTheme="minorHAnsi" w:hAnsiTheme="minorHAnsi" w:cstheme="minorHAnsi"/>
          <w:lang w:val="fr-CA"/>
        </w:rPr>
      </w:pPr>
      <w:r w:rsidRPr="002B25D0">
        <w:rPr>
          <w:noProof/>
          <w:lang w:val="fr-CA"/>
        </w:rPr>
        <mc:AlternateContent>
          <mc:Choice Requires="wps">
            <w:drawing>
              <wp:anchor distT="0" distB="0" distL="114300" distR="114300" simplePos="0" relativeHeight="251683840" behindDoc="1" locked="0" layoutInCell="0" allowOverlap="1" wp14:anchorId="63F85D8D" wp14:editId="6AC03ED8">
                <wp:simplePos x="0" y="0"/>
                <wp:positionH relativeFrom="page">
                  <wp:posOffset>1466850</wp:posOffset>
                </wp:positionH>
                <wp:positionV relativeFrom="paragraph">
                  <wp:posOffset>257175</wp:posOffset>
                </wp:positionV>
                <wp:extent cx="4867275" cy="2943225"/>
                <wp:effectExtent l="0" t="0" r="9525" b="9525"/>
                <wp:wrapNone/>
                <wp:docPr id="38" name="Freeform 51" descr="Qu’est-ce que l’intersectionnalité?&#10;L'intersectionnalité peut être définie comme l’interdépendance et le chevauchement entre les diverses caractéristiques propres à l’identité de la personne, telles que l’incapacité, le sexe, la race, l’indigénéité, la classe sociale, le statut d'immigration et le rôle familial. Pour les personnes en situation de handicap, d'autres aspects de leurs caractéristiques liés à l’identité peuvent aussi parallèlement se croiser avec leur incapacité pour les rendre encore plus vulnérables à la discrimination et encore plus désavantagées dans leur travail et leurs autres rôles. &#10;L'application d'une approche intersectionnelle à la stratégie assure que les activités relatives à la mise en œuvre répondent aux divers besoins des personnes en situation de handicap. Elle s'assure que les compagnies et les employeurs soient soutenus dans l'expansion de leurs marchés et de leur clientèle en recrutant et en embauchant de talents diversifiés, ce qui favorise l'innovation par la diversité et l'inclusivité. Elle veille aussi à ce que les mesures utilisées pour déterminer le succès des initiatives, des programmes et des activités reflètent également la mesure dans laquelle elles tiennent compte de la diversité des groupes de travailleurs.&#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67275" cy="2943225"/>
                        </a:xfrm>
                        <a:custGeom>
                          <a:avLst/>
                          <a:gdLst>
                            <a:gd name="T0" fmla="*/ 89 w 7919"/>
                            <a:gd name="T1" fmla="*/ 0 h 9705"/>
                            <a:gd name="T2" fmla="*/ 53 w 7919"/>
                            <a:gd name="T3" fmla="*/ 0 h 9705"/>
                            <a:gd name="T4" fmla="*/ 29 w 7919"/>
                            <a:gd name="T5" fmla="*/ 2 h 9705"/>
                            <a:gd name="T6" fmla="*/ 13 w 7919"/>
                            <a:gd name="T7" fmla="*/ 9 h 9705"/>
                            <a:gd name="T8" fmla="*/ 4 w 7919"/>
                            <a:gd name="T9" fmla="*/ 22 h 9705"/>
                            <a:gd name="T10" fmla="*/ 0 w 7919"/>
                            <a:gd name="T11" fmla="*/ 43 h 9705"/>
                            <a:gd name="T12" fmla="*/ 0 w 7919"/>
                            <a:gd name="T13" fmla="*/ 75 h 9705"/>
                            <a:gd name="T14" fmla="*/ 0 w 7919"/>
                            <a:gd name="T15" fmla="*/ 9630 h 9705"/>
                            <a:gd name="T16" fmla="*/ 0 w 7919"/>
                            <a:gd name="T17" fmla="*/ 9651 h 9705"/>
                            <a:gd name="T18" fmla="*/ 2 w 7919"/>
                            <a:gd name="T19" fmla="*/ 9676 h 9705"/>
                            <a:gd name="T20" fmla="*/ 9 w 7919"/>
                            <a:gd name="T21" fmla="*/ 9692 h 9705"/>
                            <a:gd name="T22" fmla="*/ 22 w 7919"/>
                            <a:gd name="T23" fmla="*/ 9700 h 9705"/>
                            <a:gd name="T24" fmla="*/ 43 w 7919"/>
                            <a:gd name="T25" fmla="*/ 9704 h 9705"/>
                            <a:gd name="T26" fmla="*/ 75 w 7919"/>
                            <a:gd name="T27" fmla="*/ 9705 h 9705"/>
                            <a:gd name="T28" fmla="*/ 7829 w 7919"/>
                            <a:gd name="T29" fmla="*/ 9705 h 9705"/>
                            <a:gd name="T30" fmla="*/ 7866 w 7919"/>
                            <a:gd name="T31" fmla="*/ 9705 h 9705"/>
                            <a:gd name="T32" fmla="*/ 7890 w 7919"/>
                            <a:gd name="T33" fmla="*/ 9702 h 9705"/>
                            <a:gd name="T34" fmla="*/ 7906 w 7919"/>
                            <a:gd name="T35" fmla="*/ 9696 h 9705"/>
                            <a:gd name="T36" fmla="*/ 7915 w 7919"/>
                            <a:gd name="T37" fmla="*/ 9683 h 9705"/>
                            <a:gd name="T38" fmla="*/ 7919 w 7919"/>
                            <a:gd name="T39" fmla="*/ 9661 h 9705"/>
                            <a:gd name="T40" fmla="*/ 7919 w 7919"/>
                            <a:gd name="T41" fmla="*/ 9630 h 9705"/>
                            <a:gd name="T42" fmla="*/ 7919 w 7919"/>
                            <a:gd name="T43" fmla="*/ 75 h 9705"/>
                            <a:gd name="T44" fmla="*/ 7919 w 7919"/>
                            <a:gd name="T45" fmla="*/ 53 h 9705"/>
                            <a:gd name="T46" fmla="*/ 7917 w 7919"/>
                            <a:gd name="T47" fmla="*/ 29 h 9705"/>
                            <a:gd name="T48" fmla="*/ 7910 w 7919"/>
                            <a:gd name="T49" fmla="*/ 13 h 9705"/>
                            <a:gd name="T50" fmla="*/ 7897 w 7919"/>
                            <a:gd name="T51" fmla="*/ 4 h 9705"/>
                            <a:gd name="T52" fmla="*/ 7876 w 7919"/>
                            <a:gd name="T53" fmla="*/ 0 h 9705"/>
                            <a:gd name="T54" fmla="*/ 7844 w 7919"/>
                            <a:gd name="T55" fmla="*/ 0 h 9705"/>
                            <a:gd name="T56" fmla="*/ 89 w 7919"/>
                            <a:gd name="T57" fmla="*/ 0 h 9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919" h="9705">
                              <a:moveTo>
                                <a:pt x="89" y="0"/>
                              </a:moveTo>
                              <a:lnTo>
                                <a:pt x="53" y="0"/>
                              </a:lnTo>
                              <a:lnTo>
                                <a:pt x="29" y="2"/>
                              </a:lnTo>
                              <a:lnTo>
                                <a:pt x="13" y="9"/>
                              </a:lnTo>
                              <a:lnTo>
                                <a:pt x="4" y="22"/>
                              </a:lnTo>
                              <a:lnTo>
                                <a:pt x="0" y="43"/>
                              </a:lnTo>
                              <a:lnTo>
                                <a:pt x="0" y="75"/>
                              </a:lnTo>
                              <a:lnTo>
                                <a:pt x="0" y="9630"/>
                              </a:lnTo>
                              <a:lnTo>
                                <a:pt x="0" y="9651"/>
                              </a:lnTo>
                              <a:lnTo>
                                <a:pt x="2" y="9676"/>
                              </a:lnTo>
                              <a:lnTo>
                                <a:pt x="9" y="9692"/>
                              </a:lnTo>
                              <a:lnTo>
                                <a:pt x="22" y="9700"/>
                              </a:lnTo>
                              <a:lnTo>
                                <a:pt x="43" y="9704"/>
                              </a:lnTo>
                              <a:lnTo>
                                <a:pt x="75" y="9705"/>
                              </a:lnTo>
                              <a:lnTo>
                                <a:pt x="7829" y="9705"/>
                              </a:lnTo>
                              <a:lnTo>
                                <a:pt x="7866" y="9705"/>
                              </a:lnTo>
                              <a:lnTo>
                                <a:pt x="7890" y="9702"/>
                              </a:lnTo>
                              <a:lnTo>
                                <a:pt x="7906" y="9696"/>
                              </a:lnTo>
                              <a:lnTo>
                                <a:pt x="7915" y="9683"/>
                              </a:lnTo>
                              <a:lnTo>
                                <a:pt x="7919" y="9661"/>
                              </a:lnTo>
                              <a:lnTo>
                                <a:pt x="7919" y="9630"/>
                              </a:lnTo>
                              <a:lnTo>
                                <a:pt x="7919" y="75"/>
                              </a:lnTo>
                              <a:lnTo>
                                <a:pt x="7919" y="53"/>
                              </a:lnTo>
                              <a:lnTo>
                                <a:pt x="7917" y="29"/>
                              </a:lnTo>
                              <a:lnTo>
                                <a:pt x="7910" y="13"/>
                              </a:lnTo>
                              <a:lnTo>
                                <a:pt x="7897" y="4"/>
                              </a:lnTo>
                              <a:lnTo>
                                <a:pt x="7876" y="0"/>
                              </a:lnTo>
                              <a:lnTo>
                                <a:pt x="7844" y="0"/>
                              </a:lnTo>
                              <a:lnTo>
                                <a:pt x="89" y="0"/>
                              </a:lnTo>
                            </a:path>
                          </a:pathLst>
                        </a:custGeom>
                        <a:solidFill>
                          <a:srgbClr val="CCDFC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269F145" w14:textId="77777777" w:rsidR="00715E6D" w:rsidRPr="00F250CE" w:rsidRDefault="00715E6D" w:rsidP="00F250CE">
                            <w:pPr>
                              <w:pStyle w:val="Heading3"/>
                              <w:spacing w:before="0" w:after="120" w:line="240" w:lineRule="auto"/>
                              <w:rPr>
                                <w:rFonts w:asciiTheme="minorHAnsi" w:eastAsia="Times New Roman" w:hAnsiTheme="minorHAnsi" w:cs="Calibri"/>
                                <w:b/>
                                <w:bCs/>
                                <w:color w:val="231F20"/>
                                <w:spacing w:val="-5"/>
                                <w:sz w:val="28"/>
                                <w:lang w:val="fr-CA" w:eastAsia="en-CA"/>
                              </w:rPr>
                            </w:pPr>
                            <w:r w:rsidRPr="00F250CE">
                              <w:rPr>
                                <w:rFonts w:asciiTheme="minorHAnsi" w:eastAsia="Times New Roman" w:hAnsiTheme="minorHAnsi"/>
                                <w:b/>
                                <w:bCs/>
                                <w:color w:val="auto"/>
                                <w:sz w:val="28"/>
                                <w:szCs w:val="28"/>
                                <w:lang w:val="fr-CA" w:eastAsia="en-CA"/>
                              </w:rPr>
                              <w:t>Qu’est-ce que l’intersectionnalité?</w:t>
                            </w:r>
                          </w:p>
                          <w:p w14:paraId="35598E54" w14:textId="390D83FE" w:rsidR="00715E6D" w:rsidRPr="0064767B" w:rsidRDefault="00715E6D" w:rsidP="005427C3">
                            <w:pPr>
                              <w:widowControl w:val="0"/>
                              <w:autoSpaceDE w:val="0"/>
                              <w:autoSpaceDN w:val="0"/>
                              <w:adjustRightInd w:val="0"/>
                              <w:spacing w:before="120" w:after="120" w:line="220" w:lineRule="exact"/>
                              <w:ind w:right="72"/>
                              <w:rPr>
                                <w:rFonts w:ascii="Calibri" w:eastAsia="Times New Roman" w:hAnsi="Calibri" w:cs="Calibri"/>
                                <w:color w:val="231F20"/>
                                <w:szCs w:val="20"/>
                                <w:lang w:val="fr-CA" w:eastAsia="en-CA"/>
                              </w:rPr>
                            </w:pPr>
                            <w:r w:rsidRPr="0064767B">
                              <w:rPr>
                                <w:rFonts w:ascii="Calibri" w:eastAsia="Times New Roman" w:hAnsi="Calibri" w:cs="Calibri"/>
                                <w:color w:val="231F20"/>
                                <w:szCs w:val="20"/>
                                <w:lang w:val="fr-CA" w:eastAsia="en-CA"/>
                              </w:rPr>
                              <w:t>L'intersectionnalité peut être définie comme l’interdépendance et le chevauchement entre les diverses caractéristiques propres à l’identité de la personne</w:t>
                            </w:r>
                            <w:r>
                              <w:rPr>
                                <w:rFonts w:ascii="Calibri" w:eastAsia="Times New Roman" w:hAnsi="Calibri" w:cs="Calibri"/>
                                <w:color w:val="231F20"/>
                                <w:szCs w:val="20"/>
                                <w:lang w:val="fr-CA" w:eastAsia="en-CA"/>
                              </w:rPr>
                              <w:t>,</w:t>
                            </w:r>
                            <w:r w:rsidRPr="0064767B">
                              <w:rPr>
                                <w:rFonts w:ascii="Calibri" w:eastAsia="Times New Roman" w:hAnsi="Calibri" w:cs="Calibri"/>
                                <w:color w:val="231F20"/>
                                <w:szCs w:val="20"/>
                                <w:lang w:val="fr-CA" w:eastAsia="en-CA"/>
                              </w:rPr>
                              <w:t xml:space="preserve"> telles que l</w:t>
                            </w:r>
                            <w:r>
                              <w:rPr>
                                <w:rFonts w:ascii="Calibri" w:eastAsia="Times New Roman" w:hAnsi="Calibri" w:cs="Calibri"/>
                                <w:color w:val="231F20"/>
                                <w:szCs w:val="20"/>
                                <w:lang w:val="fr-CA" w:eastAsia="en-CA"/>
                              </w:rPr>
                              <w:t>’incapacité</w:t>
                            </w:r>
                            <w:r w:rsidRPr="0064767B">
                              <w:rPr>
                                <w:rFonts w:ascii="Calibri" w:eastAsia="Times New Roman" w:hAnsi="Calibri" w:cs="Calibri"/>
                                <w:color w:val="231F20"/>
                                <w:szCs w:val="20"/>
                                <w:lang w:val="fr-CA" w:eastAsia="en-CA"/>
                              </w:rPr>
                              <w:t>, le sexe, la race, l</w:t>
                            </w:r>
                            <w:r>
                              <w:rPr>
                                <w:rFonts w:ascii="Calibri" w:eastAsia="Times New Roman" w:hAnsi="Calibri" w:cs="Calibri"/>
                                <w:color w:val="231F20"/>
                                <w:szCs w:val="20"/>
                                <w:lang w:val="fr-CA" w:eastAsia="en-CA"/>
                              </w:rPr>
                              <w:t>’</w:t>
                            </w:r>
                            <w:r w:rsidRPr="0064767B">
                              <w:rPr>
                                <w:rFonts w:ascii="Calibri" w:eastAsia="Times New Roman" w:hAnsi="Calibri" w:cs="Calibri"/>
                                <w:color w:val="231F20"/>
                                <w:szCs w:val="20"/>
                                <w:lang w:val="fr-CA" w:eastAsia="en-CA"/>
                              </w:rPr>
                              <w:t>indig</w:t>
                            </w:r>
                            <w:r>
                              <w:rPr>
                                <w:rFonts w:ascii="Calibri" w:eastAsia="Times New Roman" w:hAnsi="Calibri" w:cs="Calibri"/>
                                <w:color w:val="231F20"/>
                                <w:szCs w:val="20"/>
                                <w:lang w:val="fr-CA" w:eastAsia="en-CA"/>
                              </w:rPr>
                              <w:t>énéité</w:t>
                            </w:r>
                            <w:r w:rsidRPr="0064767B">
                              <w:rPr>
                                <w:rFonts w:ascii="Calibri" w:eastAsia="Times New Roman" w:hAnsi="Calibri" w:cs="Calibri"/>
                                <w:color w:val="231F20"/>
                                <w:szCs w:val="20"/>
                                <w:lang w:val="fr-CA" w:eastAsia="en-CA"/>
                              </w:rPr>
                              <w:t>, la classe sociale, le statut d'immigra</w:t>
                            </w:r>
                            <w:r>
                              <w:rPr>
                                <w:rFonts w:ascii="Calibri" w:eastAsia="Times New Roman" w:hAnsi="Calibri" w:cs="Calibri"/>
                                <w:color w:val="231F20"/>
                                <w:szCs w:val="20"/>
                                <w:lang w:val="fr-CA" w:eastAsia="en-CA"/>
                              </w:rPr>
                              <w:t>tion</w:t>
                            </w:r>
                            <w:r w:rsidRPr="0064767B">
                              <w:rPr>
                                <w:rFonts w:ascii="Calibri" w:eastAsia="Times New Roman" w:hAnsi="Calibri" w:cs="Calibri"/>
                                <w:color w:val="231F20"/>
                                <w:szCs w:val="20"/>
                                <w:lang w:val="fr-CA" w:eastAsia="en-CA"/>
                              </w:rPr>
                              <w:t xml:space="preserve"> et le rôle familial. Pour les personnes </w:t>
                            </w:r>
                            <w:r w:rsidRPr="00715E6D">
                              <w:rPr>
                                <w:rFonts w:ascii="Calibri" w:eastAsia="Times New Roman" w:hAnsi="Calibri" w:cs="Calibri"/>
                                <w:color w:val="231F20"/>
                                <w:szCs w:val="20"/>
                                <w:lang w:val="fr-CA" w:eastAsia="en-CA"/>
                              </w:rPr>
                              <w:t>en situation de handicap</w:t>
                            </w:r>
                            <w:r w:rsidRPr="0064767B">
                              <w:rPr>
                                <w:rFonts w:ascii="Calibri" w:eastAsia="Times New Roman" w:hAnsi="Calibri" w:cs="Calibri"/>
                                <w:color w:val="231F20"/>
                                <w:szCs w:val="20"/>
                                <w:lang w:val="fr-CA" w:eastAsia="en-CA"/>
                              </w:rPr>
                              <w:t>, d'autres aspects de leurs caractéristiques liés à l</w:t>
                            </w:r>
                            <w:r>
                              <w:rPr>
                                <w:rFonts w:ascii="Calibri" w:eastAsia="Times New Roman" w:hAnsi="Calibri" w:cs="Calibri"/>
                                <w:color w:val="231F20"/>
                                <w:szCs w:val="20"/>
                                <w:lang w:val="fr-CA" w:eastAsia="en-CA"/>
                              </w:rPr>
                              <w:t>’</w:t>
                            </w:r>
                            <w:r w:rsidRPr="0064767B">
                              <w:rPr>
                                <w:rFonts w:ascii="Calibri" w:eastAsia="Times New Roman" w:hAnsi="Calibri" w:cs="Calibri"/>
                                <w:color w:val="231F20"/>
                                <w:szCs w:val="20"/>
                                <w:lang w:val="fr-CA" w:eastAsia="en-CA"/>
                              </w:rPr>
                              <w:t xml:space="preserve">identité peuvent aussi parallèlement se croiser avec leur </w:t>
                            </w:r>
                            <w:r>
                              <w:rPr>
                                <w:rFonts w:ascii="Calibri" w:eastAsia="Times New Roman" w:hAnsi="Calibri" w:cs="Calibri"/>
                                <w:color w:val="231F20"/>
                                <w:szCs w:val="20"/>
                                <w:lang w:val="fr-CA" w:eastAsia="en-CA"/>
                              </w:rPr>
                              <w:t>incapacité</w:t>
                            </w:r>
                            <w:r w:rsidRPr="0064767B">
                              <w:rPr>
                                <w:rFonts w:ascii="Calibri" w:eastAsia="Times New Roman" w:hAnsi="Calibri" w:cs="Calibri"/>
                                <w:color w:val="231F20"/>
                                <w:szCs w:val="20"/>
                                <w:lang w:val="fr-CA" w:eastAsia="en-CA"/>
                              </w:rPr>
                              <w:t xml:space="preserve"> pour les rendre encore plus vulnérables à la discrimination et encore plus désavantagées dans leur travail et leurs autres rôles. </w:t>
                            </w:r>
                          </w:p>
                          <w:p w14:paraId="1D9E5AB5" w14:textId="568D69E2" w:rsidR="00715E6D" w:rsidRPr="005427C3" w:rsidRDefault="00715E6D" w:rsidP="00CA4A06">
                            <w:pPr>
                              <w:widowControl w:val="0"/>
                              <w:autoSpaceDE w:val="0"/>
                              <w:autoSpaceDN w:val="0"/>
                              <w:adjustRightInd w:val="0"/>
                              <w:spacing w:after="60" w:line="220" w:lineRule="exact"/>
                              <w:ind w:right="72"/>
                              <w:rPr>
                                <w:rFonts w:ascii="Calibri" w:eastAsia="Times New Roman" w:hAnsi="Calibri" w:cs="Calibri"/>
                                <w:color w:val="231F20"/>
                                <w:szCs w:val="20"/>
                                <w:lang w:val="fr-CA" w:eastAsia="en-CA"/>
                              </w:rPr>
                            </w:pPr>
                            <w:r w:rsidRPr="0064767B">
                              <w:rPr>
                                <w:rFonts w:ascii="Calibri" w:eastAsia="Times New Roman" w:hAnsi="Calibri" w:cs="Calibri"/>
                                <w:color w:val="231F20"/>
                                <w:szCs w:val="20"/>
                                <w:lang w:val="fr-CA" w:eastAsia="en-CA"/>
                              </w:rPr>
                              <w:t xml:space="preserve">L'application d'une approche intersectionnelle à la stratégie assure que les activités relatives à la mise en œuvre répondent aux divers besoins des personnes </w:t>
                            </w:r>
                            <w:r w:rsidRPr="00715E6D">
                              <w:rPr>
                                <w:rFonts w:ascii="Calibri" w:eastAsia="Times New Roman" w:hAnsi="Calibri" w:cs="Calibri"/>
                                <w:color w:val="231F20"/>
                                <w:szCs w:val="20"/>
                                <w:lang w:val="fr-CA" w:eastAsia="en-CA"/>
                              </w:rPr>
                              <w:t>en situation de handicap</w:t>
                            </w:r>
                            <w:r w:rsidRPr="0064767B">
                              <w:rPr>
                                <w:rFonts w:ascii="Calibri" w:eastAsia="Times New Roman" w:hAnsi="Calibri" w:cs="Calibri"/>
                                <w:color w:val="231F20"/>
                                <w:szCs w:val="20"/>
                                <w:lang w:val="fr-CA" w:eastAsia="en-CA"/>
                              </w:rPr>
                              <w:t>. Elle s'assure que les compagnies et les employeurs soient soutenus dans l'expansion de leurs marchés et de leur clientèle en recrutant et en embauchant de talents diversifiés, ce qui favorise l'innovation par la diversité et l'inclusivité. Elle veille aussi à ce que les mesures utilisées pour déterminer le succès des initiatives, des programmes</w:t>
                            </w:r>
                            <w:r w:rsidRPr="005427C3">
                              <w:rPr>
                                <w:rFonts w:ascii="Calibri" w:eastAsia="Times New Roman" w:hAnsi="Calibri" w:cs="Calibri"/>
                                <w:color w:val="231F20"/>
                                <w:szCs w:val="20"/>
                                <w:lang w:val="fr-CA" w:eastAsia="en-CA"/>
                              </w:rPr>
                              <w:t xml:space="preserve"> et des activités reflètent également la mesure dans laquelle elles tiennent compte de la diversité des groupes de travailleurs.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85D8D" id="Freeform 51" o:spid="_x0000_s1027" alt="Qu’est-ce que l’intersectionnalité?&#10;L'intersectionnalité peut être définie comme l’interdépendance et le chevauchement entre les diverses caractéristiques propres à l’identité de la personne, telles que l’incapacité, le sexe, la race, l’indigénéité, la classe sociale, le statut d'immigration et le rôle familial. Pour les personnes en situation de handicap, d'autres aspects de leurs caractéristiques liés à l’identité peuvent aussi parallèlement se croiser avec leur incapacité pour les rendre encore plus vulnérables à la discrimination et encore plus désavantagées dans leur travail et leurs autres rôles. &#10;L'application d'une approche intersectionnelle à la stratégie assure que les activités relatives à la mise en œuvre répondent aux divers besoins des personnes en situation de handicap. Elle s'assure que les compagnies et les employeurs soient soutenus dans l'expansion de leurs marchés et de leur clientèle en recrutant et en embauchant de talents diversifiés, ce qui favorise l'innovation par la diversité et l'inclusivité. Elle veille aussi à ce que les mesures utilisées pour déterminer le succès des initiatives, des programmes et des activités reflètent également la mesure dans laquelle elles tiennent compte de la diversité des groupes de travailleurs.&#10;" style="position:absolute;margin-left:115.5pt;margin-top:20.25pt;width:383.25pt;height:231.7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919,97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" o:allowincell="f" adj="-11796480,,5400" path="m89,l53,,29,2,13,9,4,22,,43,,75,,9630r,21l2,9676r7,16l22,9700r21,4l75,9705r7754,l7866,9705r24,-3l7906,9696r9,-13l7919,9661r,-31l7919,75r,-22l7917,29r-7,-16l7897,4,7876,r-32,l89,e" fillcolor="#ccdfc1" stroked="f">
                <v:stroke joinstyle="round"/>
                <v:formulas/>
                <v:path arrowok="t" o:connecttype="custom" o:connectlocs="54702,0;32576,0;17824,607;7990,2729;2459,6672;0,13041;0,22745;0,2920480;0,2926848;1229,2934430;5532,2939283;13522,2941709;26429,2942922;46097,2943225;4811958,2943225;4834699,2943225;4849451,2942315;4859285,2940496;4864816,2936553;4867275,2929881;4867275,2920480;4867275,22745;4867275,16073;4866046,8795;4861743,3942;4853753,1213;4840846,0;4821178,0;54702,0" o:connectangles="0,0,0,0,0,0,0,0,0,0,0,0,0,0,0,0,0,0,0,0,0,0,0,0,0,0,0,0,0" textboxrect="0,0,7919,9705"/>
                <v:textbox>
                  <w:txbxContent>
                    <w:p w14:paraId="0269F145" w14:textId="77777777" w:rsidR="00715E6D" w:rsidRPr="00F250CE" w:rsidRDefault="00715E6D" w:rsidP="00F250CE">
                      <w:pPr>
                        <w:pStyle w:val="Heading3"/>
                        <w:spacing w:before="0" w:after="120" w:line="240" w:lineRule="auto"/>
                        <w:rPr>
                          <w:rFonts w:asciiTheme="minorHAnsi" w:eastAsia="Times New Roman" w:hAnsiTheme="minorHAnsi" w:cs="Calibri"/>
                          <w:b/>
                          <w:bCs/>
                          <w:color w:val="231F20"/>
                          <w:spacing w:val="-5"/>
                          <w:sz w:val="28"/>
                          <w:lang w:val="fr-CA" w:eastAsia="en-CA"/>
                        </w:rPr>
                      </w:pPr>
                      <w:r w:rsidRPr="00F250CE">
                        <w:rPr>
                          <w:rFonts w:asciiTheme="minorHAnsi" w:eastAsia="Times New Roman" w:hAnsiTheme="minorHAnsi"/>
                          <w:b/>
                          <w:bCs/>
                          <w:color w:val="auto"/>
                          <w:sz w:val="28"/>
                          <w:szCs w:val="28"/>
                          <w:lang w:val="fr-CA" w:eastAsia="en-CA"/>
                        </w:rPr>
                        <w:t>Qu’est-ce que l’intersectionnalité?</w:t>
                      </w:r>
                    </w:p>
                    <w:p w14:paraId="35598E54" w14:textId="390D83FE" w:rsidR="00715E6D" w:rsidRPr="0064767B" w:rsidRDefault="00715E6D" w:rsidP="005427C3">
                      <w:pPr>
                        <w:widowControl w:val="0"/>
                        <w:autoSpaceDE w:val="0"/>
                        <w:autoSpaceDN w:val="0"/>
                        <w:adjustRightInd w:val="0"/>
                        <w:spacing w:before="120" w:after="120" w:line="220" w:lineRule="exact"/>
                        <w:ind w:right="72"/>
                        <w:rPr>
                          <w:rFonts w:ascii="Calibri" w:eastAsia="Times New Roman" w:hAnsi="Calibri" w:cs="Calibri"/>
                          <w:color w:val="231F20"/>
                          <w:szCs w:val="20"/>
                          <w:lang w:val="fr-CA" w:eastAsia="en-CA"/>
                        </w:rPr>
                      </w:pPr>
                      <w:r w:rsidRPr="0064767B">
                        <w:rPr>
                          <w:rFonts w:ascii="Calibri" w:eastAsia="Times New Roman" w:hAnsi="Calibri" w:cs="Calibri"/>
                          <w:color w:val="231F20"/>
                          <w:szCs w:val="20"/>
                          <w:lang w:val="fr-CA" w:eastAsia="en-CA"/>
                        </w:rPr>
                        <w:t>L'intersectionnalité peut être définie comme l’interdépendance et le chevauchement entre les diverses caractéristiques propres à l’identité de la personne</w:t>
                      </w:r>
                      <w:r>
                        <w:rPr>
                          <w:rFonts w:ascii="Calibri" w:eastAsia="Times New Roman" w:hAnsi="Calibri" w:cs="Calibri"/>
                          <w:color w:val="231F20"/>
                          <w:szCs w:val="20"/>
                          <w:lang w:val="fr-CA" w:eastAsia="en-CA"/>
                        </w:rPr>
                        <w:t>,</w:t>
                      </w:r>
                      <w:r w:rsidRPr="0064767B">
                        <w:rPr>
                          <w:rFonts w:ascii="Calibri" w:eastAsia="Times New Roman" w:hAnsi="Calibri" w:cs="Calibri"/>
                          <w:color w:val="231F20"/>
                          <w:szCs w:val="20"/>
                          <w:lang w:val="fr-CA" w:eastAsia="en-CA"/>
                        </w:rPr>
                        <w:t xml:space="preserve"> telles que l</w:t>
                      </w:r>
                      <w:r>
                        <w:rPr>
                          <w:rFonts w:ascii="Calibri" w:eastAsia="Times New Roman" w:hAnsi="Calibri" w:cs="Calibri"/>
                          <w:color w:val="231F20"/>
                          <w:szCs w:val="20"/>
                          <w:lang w:val="fr-CA" w:eastAsia="en-CA"/>
                        </w:rPr>
                        <w:t>’incapacité</w:t>
                      </w:r>
                      <w:r w:rsidRPr="0064767B">
                        <w:rPr>
                          <w:rFonts w:ascii="Calibri" w:eastAsia="Times New Roman" w:hAnsi="Calibri" w:cs="Calibri"/>
                          <w:color w:val="231F20"/>
                          <w:szCs w:val="20"/>
                          <w:lang w:val="fr-CA" w:eastAsia="en-CA"/>
                        </w:rPr>
                        <w:t>, le sexe, la race, l</w:t>
                      </w:r>
                      <w:r>
                        <w:rPr>
                          <w:rFonts w:ascii="Calibri" w:eastAsia="Times New Roman" w:hAnsi="Calibri" w:cs="Calibri"/>
                          <w:color w:val="231F20"/>
                          <w:szCs w:val="20"/>
                          <w:lang w:val="fr-CA" w:eastAsia="en-CA"/>
                        </w:rPr>
                        <w:t>’</w:t>
                      </w:r>
                      <w:r w:rsidRPr="0064767B">
                        <w:rPr>
                          <w:rFonts w:ascii="Calibri" w:eastAsia="Times New Roman" w:hAnsi="Calibri" w:cs="Calibri"/>
                          <w:color w:val="231F20"/>
                          <w:szCs w:val="20"/>
                          <w:lang w:val="fr-CA" w:eastAsia="en-CA"/>
                        </w:rPr>
                        <w:t>indig</w:t>
                      </w:r>
                      <w:r>
                        <w:rPr>
                          <w:rFonts w:ascii="Calibri" w:eastAsia="Times New Roman" w:hAnsi="Calibri" w:cs="Calibri"/>
                          <w:color w:val="231F20"/>
                          <w:szCs w:val="20"/>
                          <w:lang w:val="fr-CA" w:eastAsia="en-CA"/>
                        </w:rPr>
                        <w:t>énéité</w:t>
                      </w:r>
                      <w:r w:rsidRPr="0064767B">
                        <w:rPr>
                          <w:rFonts w:ascii="Calibri" w:eastAsia="Times New Roman" w:hAnsi="Calibri" w:cs="Calibri"/>
                          <w:color w:val="231F20"/>
                          <w:szCs w:val="20"/>
                          <w:lang w:val="fr-CA" w:eastAsia="en-CA"/>
                        </w:rPr>
                        <w:t>, la classe sociale, le statut d'immigra</w:t>
                      </w:r>
                      <w:r>
                        <w:rPr>
                          <w:rFonts w:ascii="Calibri" w:eastAsia="Times New Roman" w:hAnsi="Calibri" w:cs="Calibri"/>
                          <w:color w:val="231F20"/>
                          <w:szCs w:val="20"/>
                          <w:lang w:val="fr-CA" w:eastAsia="en-CA"/>
                        </w:rPr>
                        <w:t>tion</w:t>
                      </w:r>
                      <w:r w:rsidRPr="0064767B">
                        <w:rPr>
                          <w:rFonts w:ascii="Calibri" w:eastAsia="Times New Roman" w:hAnsi="Calibri" w:cs="Calibri"/>
                          <w:color w:val="231F20"/>
                          <w:szCs w:val="20"/>
                          <w:lang w:val="fr-CA" w:eastAsia="en-CA"/>
                        </w:rPr>
                        <w:t xml:space="preserve"> et le rôle familial. Pour les personnes </w:t>
                      </w:r>
                      <w:r w:rsidRPr="00715E6D">
                        <w:rPr>
                          <w:rFonts w:ascii="Calibri" w:eastAsia="Times New Roman" w:hAnsi="Calibri" w:cs="Calibri"/>
                          <w:color w:val="231F20"/>
                          <w:szCs w:val="20"/>
                          <w:lang w:val="fr-CA" w:eastAsia="en-CA"/>
                        </w:rPr>
                        <w:t>en situation de handicap</w:t>
                      </w:r>
                      <w:r w:rsidRPr="0064767B">
                        <w:rPr>
                          <w:rFonts w:ascii="Calibri" w:eastAsia="Times New Roman" w:hAnsi="Calibri" w:cs="Calibri"/>
                          <w:color w:val="231F20"/>
                          <w:szCs w:val="20"/>
                          <w:lang w:val="fr-CA" w:eastAsia="en-CA"/>
                        </w:rPr>
                        <w:t>, d'autres aspects de leurs caractéristiques liés à l</w:t>
                      </w:r>
                      <w:r>
                        <w:rPr>
                          <w:rFonts w:ascii="Calibri" w:eastAsia="Times New Roman" w:hAnsi="Calibri" w:cs="Calibri"/>
                          <w:color w:val="231F20"/>
                          <w:szCs w:val="20"/>
                          <w:lang w:val="fr-CA" w:eastAsia="en-CA"/>
                        </w:rPr>
                        <w:t>’</w:t>
                      </w:r>
                      <w:r w:rsidRPr="0064767B">
                        <w:rPr>
                          <w:rFonts w:ascii="Calibri" w:eastAsia="Times New Roman" w:hAnsi="Calibri" w:cs="Calibri"/>
                          <w:color w:val="231F20"/>
                          <w:szCs w:val="20"/>
                          <w:lang w:val="fr-CA" w:eastAsia="en-CA"/>
                        </w:rPr>
                        <w:t xml:space="preserve">identité peuvent aussi parallèlement se croiser avec leur </w:t>
                      </w:r>
                      <w:r>
                        <w:rPr>
                          <w:rFonts w:ascii="Calibri" w:eastAsia="Times New Roman" w:hAnsi="Calibri" w:cs="Calibri"/>
                          <w:color w:val="231F20"/>
                          <w:szCs w:val="20"/>
                          <w:lang w:val="fr-CA" w:eastAsia="en-CA"/>
                        </w:rPr>
                        <w:t>incapacité</w:t>
                      </w:r>
                      <w:r w:rsidRPr="0064767B">
                        <w:rPr>
                          <w:rFonts w:ascii="Calibri" w:eastAsia="Times New Roman" w:hAnsi="Calibri" w:cs="Calibri"/>
                          <w:color w:val="231F20"/>
                          <w:szCs w:val="20"/>
                          <w:lang w:val="fr-CA" w:eastAsia="en-CA"/>
                        </w:rPr>
                        <w:t xml:space="preserve"> pour les rendre encore plus vulnérables à la discrimination et encore plus désavantagées dans leur travail et leurs autres rôles. </w:t>
                      </w:r>
                    </w:p>
                    <w:p w14:paraId="1D9E5AB5" w14:textId="568D69E2" w:rsidR="00715E6D" w:rsidRPr="005427C3" w:rsidRDefault="00715E6D" w:rsidP="00CA4A06">
                      <w:pPr>
                        <w:widowControl w:val="0"/>
                        <w:autoSpaceDE w:val="0"/>
                        <w:autoSpaceDN w:val="0"/>
                        <w:adjustRightInd w:val="0"/>
                        <w:spacing w:after="60" w:line="220" w:lineRule="exact"/>
                        <w:ind w:right="72"/>
                        <w:rPr>
                          <w:rFonts w:ascii="Calibri" w:eastAsia="Times New Roman" w:hAnsi="Calibri" w:cs="Calibri"/>
                          <w:color w:val="231F20"/>
                          <w:szCs w:val="20"/>
                          <w:lang w:val="fr-CA" w:eastAsia="en-CA"/>
                        </w:rPr>
                      </w:pPr>
                      <w:r w:rsidRPr="0064767B">
                        <w:rPr>
                          <w:rFonts w:ascii="Calibri" w:eastAsia="Times New Roman" w:hAnsi="Calibri" w:cs="Calibri"/>
                          <w:color w:val="231F20"/>
                          <w:szCs w:val="20"/>
                          <w:lang w:val="fr-CA" w:eastAsia="en-CA"/>
                        </w:rPr>
                        <w:t xml:space="preserve">L'application d'une approche intersectionnelle à la stratégie assure que les activités relatives à la mise en œuvre répondent aux divers besoins des personnes </w:t>
                      </w:r>
                      <w:r w:rsidRPr="00715E6D">
                        <w:rPr>
                          <w:rFonts w:ascii="Calibri" w:eastAsia="Times New Roman" w:hAnsi="Calibri" w:cs="Calibri"/>
                          <w:color w:val="231F20"/>
                          <w:szCs w:val="20"/>
                          <w:lang w:val="fr-CA" w:eastAsia="en-CA"/>
                        </w:rPr>
                        <w:t>en situation de handicap</w:t>
                      </w:r>
                      <w:r w:rsidRPr="0064767B">
                        <w:rPr>
                          <w:rFonts w:ascii="Calibri" w:eastAsia="Times New Roman" w:hAnsi="Calibri" w:cs="Calibri"/>
                          <w:color w:val="231F20"/>
                          <w:szCs w:val="20"/>
                          <w:lang w:val="fr-CA" w:eastAsia="en-CA"/>
                        </w:rPr>
                        <w:t>. Elle s'assure que les compagnies et les employeurs soient soutenus dans l'expansion de leurs marchés et de leur clientèle en recrutant et en embauchant de talents diversifiés, ce qui favorise l'innovation par la diversité et l'inclusivité. Elle veille aussi à ce que les mesures utilisées pour déterminer le succès des initiatives, des programmes</w:t>
                      </w:r>
                      <w:r w:rsidRPr="005427C3">
                        <w:rPr>
                          <w:rFonts w:ascii="Calibri" w:eastAsia="Times New Roman" w:hAnsi="Calibri" w:cs="Calibri"/>
                          <w:color w:val="231F20"/>
                          <w:szCs w:val="20"/>
                          <w:lang w:val="fr-CA" w:eastAsia="en-CA"/>
                        </w:rPr>
                        <w:t xml:space="preserve"> et des activités reflètent également la mesure dans laquelle elles tiennent compte de la diversité des groupes de travailleurs.</w:t>
                      </w:r>
                    </w:p>
                  </w:txbxContent>
                </v:textbox>
                <w10:wrap anchorx="page"/>
              </v:shape>
            </w:pict>
          </mc:Fallback>
        </mc:AlternateContent>
      </w:r>
    </w:p>
    <w:p w14:paraId="4B7500EC" w14:textId="6AB10CB0" w:rsidR="00CA4A06" w:rsidRPr="002B25D0" w:rsidRDefault="00CA4A06" w:rsidP="00CA4A06">
      <w:pPr>
        <w:rPr>
          <w:lang w:val="fr-CA"/>
        </w:rPr>
      </w:pPr>
    </w:p>
    <w:p w14:paraId="41C809EE" w14:textId="3231CEC5" w:rsidR="00CA4A06" w:rsidRPr="002B25D0" w:rsidRDefault="00CA4A06" w:rsidP="00CA4A06">
      <w:pPr>
        <w:rPr>
          <w:lang w:val="fr-CA"/>
        </w:rPr>
      </w:pPr>
    </w:p>
    <w:p w14:paraId="3BD63734" w14:textId="2410A55A" w:rsidR="00CA4A06" w:rsidRPr="002B25D0" w:rsidRDefault="00CA4A06" w:rsidP="00CA4A06">
      <w:pPr>
        <w:rPr>
          <w:lang w:val="fr-CA"/>
        </w:rPr>
      </w:pPr>
    </w:p>
    <w:p w14:paraId="2DA430E8" w14:textId="0EF50B80" w:rsidR="00CA4A06" w:rsidRPr="002B25D0" w:rsidRDefault="00CA4A06" w:rsidP="00CA4A06">
      <w:pPr>
        <w:rPr>
          <w:lang w:val="fr-CA"/>
        </w:rPr>
      </w:pPr>
    </w:p>
    <w:p w14:paraId="69C6F175" w14:textId="102A0C0B" w:rsidR="00CA4A06" w:rsidRPr="002B25D0" w:rsidRDefault="00CA4A06" w:rsidP="00CA4A06">
      <w:pPr>
        <w:rPr>
          <w:lang w:val="fr-CA"/>
        </w:rPr>
      </w:pPr>
    </w:p>
    <w:p w14:paraId="381CC31C" w14:textId="4275DD17" w:rsidR="00CA4A06" w:rsidRPr="002B25D0" w:rsidRDefault="00CA4A06" w:rsidP="00CA4A06">
      <w:pPr>
        <w:rPr>
          <w:lang w:val="fr-CA"/>
        </w:rPr>
      </w:pPr>
    </w:p>
    <w:p w14:paraId="3EAFA5FB" w14:textId="737F53DD" w:rsidR="00CA4A06" w:rsidRPr="002B25D0" w:rsidRDefault="00CA4A06" w:rsidP="00CA4A06">
      <w:pPr>
        <w:rPr>
          <w:lang w:val="fr-CA"/>
        </w:rPr>
      </w:pPr>
    </w:p>
    <w:p w14:paraId="76C142A3" w14:textId="6F266312" w:rsidR="00CA4A06" w:rsidRPr="002B25D0" w:rsidRDefault="00CA4A06" w:rsidP="00CA4A06">
      <w:pPr>
        <w:rPr>
          <w:lang w:val="fr-CA"/>
        </w:rPr>
      </w:pPr>
    </w:p>
    <w:p w14:paraId="2EB38D1F" w14:textId="3939A12C" w:rsidR="00CA4A06" w:rsidRPr="002B25D0" w:rsidRDefault="00CA4A06" w:rsidP="00CA4A06">
      <w:pPr>
        <w:rPr>
          <w:lang w:val="fr-CA"/>
        </w:rPr>
      </w:pPr>
    </w:p>
    <w:p w14:paraId="72E8F6B0" w14:textId="77777777" w:rsidR="00CA4A06" w:rsidRPr="002B25D0" w:rsidRDefault="00CA4A06" w:rsidP="00CA4A06">
      <w:pPr>
        <w:rPr>
          <w:lang w:val="fr-CA"/>
        </w:rPr>
      </w:pPr>
    </w:p>
    <w:p w14:paraId="1ABA29E8" w14:textId="0A92354C" w:rsidR="00CA4A06" w:rsidRPr="002B25D0" w:rsidRDefault="0064767B" w:rsidP="00C8185A">
      <w:pPr>
        <w:pStyle w:val="Heading1"/>
        <w:spacing w:before="0" w:after="240"/>
        <w:rPr>
          <w:rFonts w:asciiTheme="minorHAnsi" w:hAnsiTheme="minorHAnsi" w:cstheme="minorHAnsi"/>
          <w:lang w:val="fr-CA"/>
        </w:rPr>
      </w:pPr>
      <w:r w:rsidRPr="002B25D0">
        <w:rPr>
          <w:noProof/>
          <w:lang w:val="fr-CA"/>
        </w:rPr>
        <mc:AlternateContent>
          <mc:Choice Requires="wps">
            <w:drawing>
              <wp:anchor distT="0" distB="0" distL="114300" distR="114300" simplePos="0" relativeHeight="251685888" behindDoc="1" locked="0" layoutInCell="0" allowOverlap="1" wp14:anchorId="5CB1493D" wp14:editId="12840D22">
                <wp:simplePos x="0" y="0"/>
                <wp:positionH relativeFrom="page">
                  <wp:posOffset>1476375</wp:posOffset>
                </wp:positionH>
                <wp:positionV relativeFrom="paragraph">
                  <wp:posOffset>228600</wp:posOffset>
                </wp:positionV>
                <wp:extent cx="4867275" cy="3095625"/>
                <wp:effectExtent l="0" t="0" r="9525" b="9525"/>
                <wp:wrapNone/>
                <wp:docPr id="39" name="Freeform 51" descr="Qu’est-ce qu’une perspective du parcours de vie ?&#10;Une perspective basée sur le parcours de vie tient compte du changement des besoins des personnes en situation de handicap au cours des différentes étapes de leur vie, au travail et ailleurs. Elle tient également compte des différents environnements et de la façon dont ces derniers affrontent les obstacles particuliers que les personnes en situation de handicap rencontrent au cours de leur vie. Il s'agit notamment des défis bien connus que les personnes en situation de handicap doivent faire face pour faire la transition de l'école au travail, trouver un emploi intéressant, avoir une meilleure carrière, vieillir au travail et faire la transition à la retraite.&#10;L'adoption d'une perspective du parcours de vie pour la mise en œuvre de la stratégie assure que les initiatives, programmes et activités spécifiques répondent aux objectifs des personnes en situation de handicap dans le contexte de leurs trajectoires de vie et de leurs expériences vécues. Elle veille à ce que les employeurs reçoivent l'appui nécessaire pour permettre aux travailleurs handicapés de réaliser leur plein potentiel et de faire bénéficier de leurs expériences, compétences et talents uniques de façon significative. Elle permet de s'assurer que les mesures du succès des initiatives, des programmes et des activités tiennent compte de la mesure dans laquelle ils répondent aux besoins des travailleurs handicapés à différentes étapes de leur vi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67275" cy="3095625"/>
                        </a:xfrm>
                        <a:custGeom>
                          <a:avLst/>
                          <a:gdLst>
                            <a:gd name="T0" fmla="*/ 89 w 7919"/>
                            <a:gd name="T1" fmla="*/ 0 h 9705"/>
                            <a:gd name="T2" fmla="*/ 53 w 7919"/>
                            <a:gd name="T3" fmla="*/ 0 h 9705"/>
                            <a:gd name="T4" fmla="*/ 29 w 7919"/>
                            <a:gd name="T5" fmla="*/ 2 h 9705"/>
                            <a:gd name="T6" fmla="*/ 13 w 7919"/>
                            <a:gd name="T7" fmla="*/ 9 h 9705"/>
                            <a:gd name="T8" fmla="*/ 4 w 7919"/>
                            <a:gd name="T9" fmla="*/ 22 h 9705"/>
                            <a:gd name="T10" fmla="*/ 0 w 7919"/>
                            <a:gd name="T11" fmla="*/ 43 h 9705"/>
                            <a:gd name="T12" fmla="*/ 0 w 7919"/>
                            <a:gd name="T13" fmla="*/ 75 h 9705"/>
                            <a:gd name="T14" fmla="*/ 0 w 7919"/>
                            <a:gd name="T15" fmla="*/ 9630 h 9705"/>
                            <a:gd name="T16" fmla="*/ 0 w 7919"/>
                            <a:gd name="T17" fmla="*/ 9651 h 9705"/>
                            <a:gd name="T18" fmla="*/ 2 w 7919"/>
                            <a:gd name="T19" fmla="*/ 9676 h 9705"/>
                            <a:gd name="T20" fmla="*/ 9 w 7919"/>
                            <a:gd name="T21" fmla="*/ 9692 h 9705"/>
                            <a:gd name="T22" fmla="*/ 22 w 7919"/>
                            <a:gd name="T23" fmla="*/ 9700 h 9705"/>
                            <a:gd name="T24" fmla="*/ 43 w 7919"/>
                            <a:gd name="T25" fmla="*/ 9704 h 9705"/>
                            <a:gd name="T26" fmla="*/ 75 w 7919"/>
                            <a:gd name="T27" fmla="*/ 9705 h 9705"/>
                            <a:gd name="T28" fmla="*/ 7829 w 7919"/>
                            <a:gd name="T29" fmla="*/ 9705 h 9705"/>
                            <a:gd name="T30" fmla="*/ 7866 w 7919"/>
                            <a:gd name="T31" fmla="*/ 9705 h 9705"/>
                            <a:gd name="T32" fmla="*/ 7890 w 7919"/>
                            <a:gd name="T33" fmla="*/ 9702 h 9705"/>
                            <a:gd name="T34" fmla="*/ 7906 w 7919"/>
                            <a:gd name="T35" fmla="*/ 9696 h 9705"/>
                            <a:gd name="T36" fmla="*/ 7915 w 7919"/>
                            <a:gd name="T37" fmla="*/ 9683 h 9705"/>
                            <a:gd name="T38" fmla="*/ 7919 w 7919"/>
                            <a:gd name="T39" fmla="*/ 9661 h 9705"/>
                            <a:gd name="T40" fmla="*/ 7919 w 7919"/>
                            <a:gd name="T41" fmla="*/ 9630 h 9705"/>
                            <a:gd name="T42" fmla="*/ 7919 w 7919"/>
                            <a:gd name="T43" fmla="*/ 75 h 9705"/>
                            <a:gd name="T44" fmla="*/ 7919 w 7919"/>
                            <a:gd name="T45" fmla="*/ 53 h 9705"/>
                            <a:gd name="T46" fmla="*/ 7917 w 7919"/>
                            <a:gd name="T47" fmla="*/ 29 h 9705"/>
                            <a:gd name="T48" fmla="*/ 7910 w 7919"/>
                            <a:gd name="T49" fmla="*/ 13 h 9705"/>
                            <a:gd name="T50" fmla="*/ 7897 w 7919"/>
                            <a:gd name="T51" fmla="*/ 4 h 9705"/>
                            <a:gd name="T52" fmla="*/ 7876 w 7919"/>
                            <a:gd name="T53" fmla="*/ 0 h 9705"/>
                            <a:gd name="T54" fmla="*/ 7844 w 7919"/>
                            <a:gd name="T55" fmla="*/ 0 h 9705"/>
                            <a:gd name="T56" fmla="*/ 89 w 7919"/>
                            <a:gd name="T57" fmla="*/ 0 h 9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919" h="9705">
                              <a:moveTo>
                                <a:pt x="89" y="0"/>
                              </a:moveTo>
                              <a:lnTo>
                                <a:pt x="53" y="0"/>
                              </a:lnTo>
                              <a:lnTo>
                                <a:pt x="29" y="2"/>
                              </a:lnTo>
                              <a:lnTo>
                                <a:pt x="13" y="9"/>
                              </a:lnTo>
                              <a:lnTo>
                                <a:pt x="4" y="22"/>
                              </a:lnTo>
                              <a:lnTo>
                                <a:pt x="0" y="43"/>
                              </a:lnTo>
                              <a:lnTo>
                                <a:pt x="0" y="75"/>
                              </a:lnTo>
                              <a:lnTo>
                                <a:pt x="0" y="9630"/>
                              </a:lnTo>
                              <a:lnTo>
                                <a:pt x="0" y="9651"/>
                              </a:lnTo>
                              <a:lnTo>
                                <a:pt x="2" y="9676"/>
                              </a:lnTo>
                              <a:lnTo>
                                <a:pt x="9" y="9692"/>
                              </a:lnTo>
                              <a:lnTo>
                                <a:pt x="22" y="9700"/>
                              </a:lnTo>
                              <a:lnTo>
                                <a:pt x="43" y="9704"/>
                              </a:lnTo>
                              <a:lnTo>
                                <a:pt x="75" y="9705"/>
                              </a:lnTo>
                              <a:lnTo>
                                <a:pt x="7829" y="9705"/>
                              </a:lnTo>
                              <a:lnTo>
                                <a:pt x="7866" y="9705"/>
                              </a:lnTo>
                              <a:lnTo>
                                <a:pt x="7890" y="9702"/>
                              </a:lnTo>
                              <a:lnTo>
                                <a:pt x="7906" y="9696"/>
                              </a:lnTo>
                              <a:lnTo>
                                <a:pt x="7915" y="9683"/>
                              </a:lnTo>
                              <a:lnTo>
                                <a:pt x="7919" y="9661"/>
                              </a:lnTo>
                              <a:lnTo>
                                <a:pt x="7919" y="9630"/>
                              </a:lnTo>
                              <a:lnTo>
                                <a:pt x="7919" y="75"/>
                              </a:lnTo>
                              <a:lnTo>
                                <a:pt x="7919" y="53"/>
                              </a:lnTo>
                              <a:lnTo>
                                <a:pt x="7917" y="29"/>
                              </a:lnTo>
                              <a:lnTo>
                                <a:pt x="7910" y="13"/>
                              </a:lnTo>
                              <a:lnTo>
                                <a:pt x="7897" y="4"/>
                              </a:lnTo>
                              <a:lnTo>
                                <a:pt x="7876" y="0"/>
                              </a:lnTo>
                              <a:lnTo>
                                <a:pt x="7844" y="0"/>
                              </a:lnTo>
                              <a:lnTo>
                                <a:pt x="89" y="0"/>
                              </a:lnTo>
                            </a:path>
                          </a:pathLst>
                        </a:custGeom>
                        <a:solidFill>
                          <a:srgbClr val="CCDFC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A5688D7" w14:textId="77777777" w:rsidR="00715E6D" w:rsidRPr="00F250CE" w:rsidRDefault="00715E6D" w:rsidP="00F250CE">
                            <w:pPr>
                              <w:pStyle w:val="Heading3"/>
                              <w:spacing w:before="0" w:after="120" w:line="240" w:lineRule="auto"/>
                              <w:rPr>
                                <w:rFonts w:asciiTheme="minorHAnsi" w:eastAsia="Times New Roman" w:hAnsiTheme="minorHAnsi"/>
                                <w:b/>
                                <w:bCs/>
                                <w:color w:val="auto"/>
                                <w:sz w:val="28"/>
                                <w:szCs w:val="28"/>
                                <w:lang w:val="fr-CA" w:eastAsia="en-CA"/>
                              </w:rPr>
                            </w:pPr>
                            <w:r w:rsidRPr="00F250CE">
                              <w:rPr>
                                <w:rFonts w:asciiTheme="minorHAnsi" w:eastAsia="Times New Roman" w:hAnsiTheme="minorHAnsi"/>
                                <w:b/>
                                <w:bCs/>
                                <w:color w:val="auto"/>
                                <w:sz w:val="28"/>
                                <w:szCs w:val="28"/>
                                <w:lang w:val="fr-CA" w:eastAsia="en-CA"/>
                              </w:rPr>
                              <w:t>Qu’est-ce qu’une perspective du parcours de vie ?</w:t>
                            </w:r>
                          </w:p>
                          <w:p w14:paraId="14CCA076" w14:textId="5C4D4A4F" w:rsidR="00715E6D" w:rsidRPr="00161882" w:rsidRDefault="00715E6D" w:rsidP="005427C3">
                            <w:pPr>
                              <w:widowControl w:val="0"/>
                              <w:autoSpaceDE w:val="0"/>
                              <w:autoSpaceDN w:val="0"/>
                              <w:adjustRightInd w:val="0"/>
                              <w:spacing w:before="120" w:after="120" w:line="220" w:lineRule="exact"/>
                              <w:ind w:right="72"/>
                              <w:rPr>
                                <w:rFonts w:ascii="Calibri" w:eastAsia="Times New Roman" w:hAnsi="Calibri" w:cs="Calibri"/>
                                <w:color w:val="231F20"/>
                                <w:szCs w:val="20"/>
                                <w:lang w:val="fr-CA" w:eastAsia="en-CA"/>
                              </w:rPr>
                            </w:pPr>
                            <w:r w:rsidRPr="00161882">
                              <w:rPr>
                                <w:rFonts w:ascii="Calibri" w:eastAsia="Times New Roman" w:hAnsi="Calibri" w:cs="Calibri"/>
                                <w:color w:val="231F20"/>
                                <w:szCs w:val="20"/>
                                <w:lang w:val="fr-CA" w:eastAsia="en-CA"/>
                              </w:rPr>
                              <w:t xml:space="preserve">Une perspective basée sur le parcours de vie tient compte du changement des besoins des personnes </w:t>
                            </w:r>
                            <w:r w:rsidRPr="00715E6D">
                              <w:rPr>
                                <w:rFonts w:ascii="Calibri" w:eastAsia="Times New Roman" w:hAnsi="Calibri" w:cs="Calibri"/>
                                <w:color w:val="231F20"/>
                                <w:szCs w:val="20"/>
                                <w:lang w:val="fr-CA" w:eastAsia="en-CA"/>
                              </w:rPr>
                              <w:t>en situation de handicap</w:t>
                            </w:r>
                            <w:r w:rsidRPr="00161882">
                              <w:rPr>
                                <w:rFonts w:ascii="Calibri" w:eastAsia="Times New Roman" w:hAnsi="Calibri" w:cs="Calibri"/>
                                <w:color w:val="231F20"/>
                                <w:szCs w:val="20"/>
                                <w:lang w:val="fr-CA" w:eastAsia="en-CA"/>
                              </w:rPr>
                              <w:t xml:space="preserve"> au cours des différentes étapes de leur vie, au travail et ailleurs. Elle tient également compte des différents environnements et de la façon dont ces derniers affrontent les obstacles particuliers que les personnes </w:t>
                            </w:r>
                            <w:r>
                              <w:rPr>
                                <w:rFonts w:ascii="Calibri" w:eastAsia="Times New Roman" w:hAnsi="Calibri" w:cs="Calibri"/>
                                <w:color w:val="231F20"/>
                                <w:szCs w:val="20"/>
                                <w:lang w:val="fr-CA" w:eastAsia="en-CA"/>
                              </w:rPr>
                              <w:t>en situation de handicap</w:t>
                            </w:r>
                            <w:r w:rsidRPr="00161882">
                              <w:rPr>
                                <w:rFonts w:ascii="Calibri" w:eastAsia="Times New Roman" w:hAnsi="Calibri" w:cs="Calibri"/>
                                <w:color w:val="231F20"/>
                                <w:szCs w:val="20"/>
                                <w:lang w:val="fr-CA" w:eastAsia="en-CA"/>
                              </w:rPr>
                              <w:t xml:space="preserve"> rencontrent au cours de leur vie. Il s'agit notamment des défis bien connus que les personnes </w:t>
                            </w:r>
                            <w:r>
                              <w:rPr>
                                <w:rFonts w:ascii="Calibri" w:eastAsia="Times New Roman" w:hAnsi="Calibri" w:cs="Calibri"/>
                                <w:color w:val="231F20"/>
                                <w:szCs w:val="20"/>
                                <w:lang w:val="fr-CA" w:eastAsia="en-CA"/>
                              </w:rPr>
                              <w:t>en situation de handicap</w:t>
                            </w:r>
                            <w:r w:rsidRPr="00161882">
                              <w:rPr>
                                <w:rFonts w:ascii="Calibri" w:eastAsia="Times New Roman" w:hAnsi="Calibri" w:cs="Calibri"/>
                                <w:color w:val="231F20"/>
                                <w:szCs w:val="20"/>
                                <w:lang w:val="fr-CA" w:eastAsia="en-CA"/>
                              </w:rPr>
                              <w:t xml:space="preserve"> doivent faire face pour faire la transition de l'école au travail, trouver un emploi intéressant, avoir une meilleure carrière, vieillir au travail et faire la transition à la retraite.</w:t>
                            </w:r>
                          </w:p>
                          <w:p w14:paraId="6C4A53BB" w14:textId="1C2895FD" w:rsidR="00715E6D" w:rsidRPr="00161882" w:rsidRDefault="00715E6D" w:rsidP="005427C3">
                            <w:pPr>
                              <w:widowControl w:val="0"/>
                              <w:autoSpaceDE w:val="0"/>
                              <w:autoSpaceDN w:val="0"/>
                              <w:adjustRightInd w:val="0"/>
                              <w:spacing w:before="120" w:after="120" w:line="220" w:lineRule="exact"/>
                              <w:ind w:right="72"/>
                              <w:rPr>
                                <w:rFonts w:ascii="Calibri" w:eastAsia="Times New Roman" w:hAnsi="Calibri" w:cs="Calibri"/>
                                <w:color w:val="231F20"/>
                                <w:szCs w:val="20"/>
                                <w:lang w:val="fr-CA" w:eastAsia="en-CA"/>
                              </w:rPr>
                            </w:pPr>
                            <w:r w:rsidRPr="00161882">
                              <w:rPr>
                                <w:rFonts w:ascii="Calibri" w:eastAsia="Times New Roman" w:hAnsi="Calibri" w:cs="Calibri"/>
                                <w:color w:val="231F20"/>
                                <w:szCs w:val="20"/>
                                <w:lang w:val="fr-CA" w:eastAsia="en-CA"/>
                              </w:rPr>
                              <w:t xml:space="preserve">L'adoption d'une perspective du parcours de vie pour la mise en œuvre de la stratégie assure que les initiatives, programmes et activités spécifiques répondent aux objectifs des personnes </w:t>
                            </w:r>
                            <w:r>
                              <w:rPr>
                                <w:rFonts w:ascii="Calibri" w:eastAsia="Times New Roman" w:hAnsi="Calibri" w:cs="Calibri"/>
                                <w:color w:val="231F20"/>
                                <w:szCs w:val="20"/>
                                <w:lang w:val="fr-CA" w:eastAsia="en-CA"/>
                              </w:rPr>
                              <w:t>en situation de handicap</w:t>
                            </w:r>
                            <w:r w:rsidRPr="00161882">
                              <w:rPr>
                                <w:rFonts w:ascii="Calibri" w:eastAsia="Times New Roman" w:hAnsi="Calibri" w:cs="Calibri"/>
                                <w:color w:val="231F20"/>
                                <w:szCs w:val="20"/>
                                <w:lang w:val="fr-CA" w:eastAsia="en-CA"/>
                              </w:rPr>
                              <w:t xml:space="preserve"> dans le contexte de leurs trajectoires de vie et de leurs expériences vécues. Elle veille à ce que les employeurs reçoivent l'appui nécessaire pour permettre aux travailleurs handicapés de réaliser leur plein potentiel et de faire bénéficier de leurs expériences, compétences et talents uniques de façon significative. Elle permet de s'assurer que les mesures du succès des initiatives, des programmes et des activités tiennent compte de la mesure dans laquelle ils répondent aux besoins des travailleurs handicapés à différentes étapes de leur vie.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1493D" id="_x0000_s1028" alt="Qu’est-ce qu’une perspective du parcours de vie ?&#10;Une perspective basée sur le parcours de vie tient compte du changement des besoins des personnes en situation de handicap au cours des différentes étapes de leur vie, au travail et ailleurs. Elle tient également compte des différents environnements et de la façon dont ces derniers affrontent les obstacles particuliers que les personnes en situation de handicap rencontrent au cours de leur vie. Il s'agit notamment des défis bien connus que les personnes en situation de handicap doivent faire face pour faire la transition de l'école au travail, trouver un emploi intéressant, avoir une meilleure carrière, vieillir au travail et faire la transition à la retraite.&#10;L'adoption d'une perspective du parcours de vie pour la mise en œuvre de la stratégie assure que les initiatives, programmes et activités spécifiques répondent aux objectifs des personnes en situation de handicap dans le contexte de leurs trajectoires de vie et de leurs expériences vécues. Elle veille à ce que les employeurs reçoivent l'appui nécessaire pour permettre aux travailleurs handicapés de réaliser leur plein potentiel et de faire bénéficier de leurs expériences, compétences et talents uniques de façon significative. Elle permet de s'assurer que les mesures du succès des initiatives, des programmes et des activités tiennent compte de la mesure dans laquelle ils répondent aux besoins des travailleurs handicapés à différentes étapes de leur vie.&#10;" style="position:absolute;margin-left:116.25pt;margin-top:18pt;width:383.25pt;height:243.7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919,97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" o:allowincell="f" adj="-11796480,,5400" path="m89,l53,,29,2,13,9,4,22,,43,,75,,9630r,21l2,9676r7,16l22,9700r21,4l75,9705r7754,l7866,9705r24,-3l7906,9696r9,-13l7919,9661r,-31l7919,75r,-22l7917,29r-7,-16l7897,4,7876,r-32,l89,e" fillcolor="#ccdfc1" stroked="f">
                <v:stroke joinstyle="round"/>
                <v:formulas/>
                <v:path arrowok="t" o:connecttype="custom" o:connectlocs="54702,0;32576,0;17824,638;7990,2871;2459,7017;0,13716;0,23923;0,3071702;0,3078401;1229,3086375;5532,3091478;13522,3094030;26429,3095306;46097,3095625;4811958,3095625;4834699,3095625;4849451,3094668;4859285,3092754;4864816,3088608;4867275,3081590;4867275,3071702;4867275,23923;4867275,16906;4866046,9250;4861743,4147;4853753,1276;4840846,0;4821178,0;54702,0" o:connectangles="0,0,0,0,0,0,0,0,0,0,0,0,0,0,0,0,0,0,0,0,0,0,0,0,0,0,0,0,0" textboxrect="0,0,7919,9705"/>
                <v:textbox>
                  <w:txbxContent>
                    <w:p w14:paraId="6A5688D7" w14:textId="77777777" w:rsidR="00715E6D" w:rsidRPr="00F250CE" w:rsidRDefault="00715E6D" w:rsidP="00F250CE">
                      <w:pPr>
                        <w:pStyle w:val="Heading3"/>
                        <w:spacing w:before="0" w:after="120" w:line="240" w:lineRule="auto"/>
                        <w:rPr>
                          <w:rFonts w:asciiTheme="minorHAnsi" w:eastAsia="Times New Roman" w:hAnsiTheme="minorHAnsi"/>
                          <w:b/>
                          <w:bCs/>
                          <w:color w:val="auto"/>
                          <w:sz w:val="28"/>
                          <w:szCs w:val="28"/>
                          <w:lang w:val="fr-CA" w:eastAsia="en-CA"/>
                        </w:rPr>
                      </w:pPr>
                      <w:r w:rsidRPr="00F250CE">
                        <w:rPr>
                          <w:rFonts w:asciiTheme="minorHAnsi" w:eastAsia="Times New Roman" w:hAnsiTheme="minorHAnsi"/>
                          <w:b/>
                          <w:bCs/>
                          <w:color w:val="auto"/>
                          <w:sz w:val="28"/>
                          <w:szCs w:val="28"/>
                          <w:lang w:val="fr-CA" w:eastAsia="en-CA"/>
                        </w:rPr>
                        <w:t>Qu’est-ce qu’une perspective du parcours de vie ?</w:t>
                      </w:r>
                    </w:p>
                    <w:p w14:paraId="14CCA076" w14:textId="5C4D4A4F" w:rsidR="00715E6D" w:rsidRPr="00161882" w:rsidRDefault="00715E6D" w:rsidP="005427C3">
                      <w:pPr>
                        <w:widowControl w:val="0"/>
                        <w:autoSpaceDE w:val="0"/>
                        <w:autoSpaceDN w:val="0"/>
                        <w:adjustRightInd w:val="0"/>
                        <w:spacing w:before="120" w:after="120" w:line="220" w:lineRule="exact"/>
                        <w:ind w:right="72"/>
                        <w:rPr>
                          <w:rFonts w:ascii="Calibri" w:eastAsia="Times New Roman" w:hAnsi="Calibri" w:cs="Calibri"/>
                          <w:color w:val="231F20"/>
                          <w:szCs w:val="20"/>
                          <w:lang w:val="fr-CA" w:eastAsia="en-CA"/>
                        </w:rPr>
                      </w:pPr>
                      <w:r w:rsidRPr="00161882">
                        <w:rPr>
                          <w:rFonts w:ascii="Calibri" w:eastAsia="Times New Roman" w:hAnsi="Calibri" w:cs="Calibri"/>
                          <w:color w:val="231F20"/>
                          <w:szCs w:val="20"/>
                          <w:lang w:val="fr-CA" w:eastAsia="en-CA"/>
                        </w:rPr>
                        <w:t xml:space="preserve">Une perspective basée sur le parcours de vie tient compte du changement des besoins des personnes </w:t>
                      </w:r>
                      <w:r w:rsidRPr="00715E6D">
                        <w:rPr>
                          <w:rFonts w:ascii="Calibri" w:eastAsia="Times New Roman" w:hAnsi="Calibri" w:cs="Calibri"/>
                          <w:color w:val="231F20"/>
                          <w:szCs w:val="20"/>
                          <w:lang w:val="fr-CA" w:eastAsia="en-CA"/>
                        </w:rPr>
                        <w:t>en situation de handicap</w:t>
                      </w:r>
                      <w:r w:rsidRPr="00161882">
                        <w:rPr>
                          <w:rFonts w:ascii="Calibri" w:eastAsia="Times New Roman" w:hAnsi="Calibri" w:cs="Calibri"/>
                          <w:color w:val="231F20"/>
                          <w:szCs w:val="20"/>
                          <w:lang w:val="fr-CA" w:eastAsia="en-CA"/>
                        </w:rPr>
                        <w:t xml:space="preserve"> au cours des différentes étapes de leur vie, au travail et ailleurs. Elle tient également compte des différents environnements et de la façon dont ces derniers affrontent les obstacles particuliers que les personnes </w:t>
                      </w:r>
                      <w:r>
                        <w:rPr>
                          <w:rFonts w:ascii="Calibri" w:eastAsia="Times New Roman" w:hAnsi="Calibri" w:cs="Calibri"/>
                          <w:color w:val="231F20"/>
                          <w:szCs w:val="20"/>
                          <w:lang w:val="fr-CA" w:eastAsia="en-CA"/>
                        </w:rPr>
                        <w:t>en situation de handicap</w:t>
                      </w:r>
                      <w:r w:rsidRPr="00161882">
                        <w:rPr>
                          <w:rFonts w:ascii="Calibri" w:eastAsia="Times New Roman" w:hAnsi="Calibri" w:cs="Calibri"/>
                          <w:color w:val="231F20"/>
                          <w:szCs w:val="20"/>
                          <w:lang w:val="fr-CA" w:eastAsia="en-CA"/>
                        </w:rPr>
                        <w:t xml:space="preserve"> rencontrent au cours de leur vie. Il s'agit notamment des défis bien connus que les personnes </w:t>
                      </w:r>
                      <w:r>
                        <w:rPr>
                          <w:rFonts w:ascii="Calibri" w:eastAsia="Times New Roman" w:hAnsi="Calibri" w:cs="Calibri"/>
                          <w:color w:val="231F20"/>
                          <w:szCs w:val="20"/>
                          <w:lang w:val="fr-CA" w:eastAsia="en-CA"/>
                        </w:rPr>
                        <w:t>en situation de handicap</w:t>
                      </w:r>
                      <w:r w:rsidRPr="00161882">
                        <w:rPr>
                          <w:rFonts w:ascii="Calibri" w:eastAsia="Times New Roman" w:hAnsi="Calibri" w:cs="Calibri"/>
                          <w:color w:val="231F20"/>
                          <w:szCs w:val="20"/>
                          <w:lang w:val="fr-CA" w:eastAsia="en-CA"/>
                        </w:rPr>
                        <w:t xml:space="preserve"> doivent faire face pour faire la transition de l'école au travail, trouver un emploi intéressant, avoir une meilleure carrière, vieillir au travail et faire la transition à la retraite.</w:t>
                      </w:r>
                    </w:p>
                    <w:p w14:paraId="6C4A53BB" w14:textId="1C2895FD" w:rsidR="00715E6D" w:rsidRPr="00161882" w:rsidRDefault="00715E6D" w:rsidP="005427C3">
                      <w:pPr>
                        <w:widowControl w:val="0"/>
                        <w:autoSpaceDE w:val="0"/>
                        <w:autoSpaceDN w:val="0"/>
                        <w:adjustRightInd w:val="0"/>
                        <w:spacing w:before="120" w:after="120" w:line="220" w:lineRule="exact"/>
                        <w:ind w:right="72"/>
                        <w:rPr>
                          <w:rFonts w:ascii="Calibri" w:eastAsia="Times New Roman" w:hAnsi="Calibri" w:cs="Calibri"/>
                          <w:color w:val="231F20"/>
                          <w:szCs w:val="20"/>
                          <w:lang w:val="fr-CA" w:eastAsia="en-CA"/>
                        </w:rPr>
                      </w:pPr>
                      <w:r w:rsidRPr="00161882">
                        <w:rPr>
                          <w:rFonts w:ascii="Calibri" w:eastAsia="Times New Roman" w:hAnsi="Calibri" w:cs="Calibri"/>
                          <w:color w:val="231F20"/>
                          <w:szCs w:val="20"/>
                          <w:lang w:val="fr-CA" w:eastAsia="en-CA"/>
                        </w:rPr>
                        <w:t xml:space="preserve">L'adoption d'une perspective du parcours de vie pour la mise en œuvre de la stratégie assure que les initiatives, programmes et activités spécifiques répondent aux objectifs des personnes </w:t>
                      </w:r>
                      <w:r>
                        <w:rPr>
                          <w:rFonts w:ascii="Calibri" w:eastAsia="Times New Roman" w:hAnsi="Calibri" w:cs="Calibri"/>
                          <w:color w:val="231F20"/>
                          <w:szCs w:val="20"/>
                          <w:lang w:val="fr-CA" w:eastAsia="en-CA"/>
                        </w:rPr>
                        <w:t>en situation de handicap</w:t>
                      </w:r>
                      <w:r w:rsidRPr="00161882">
                        <w:rPr>
                          <w:rFonts w:ascii="Calibri" w:eastAsia="Times New Roman" w:hAnsi="Calibri" w:cs="Calibri"/>
                          <w:color w:val="231F20"/>
                          <w:szCs w:val="20"/>
                          <w:lang w:val="fr-CA" w:eastAsia="en-CA"/>
                        </w:rPr>
                        <w:t xml:space="preserve"> dans le contexte de leurs trajectoires de vie et de leurs expériences vécues. Elle veille à ce que les employeurs reçoivent l'appui nécessaire pour permettre aux travailleurs handicapés de réaliser leur plein potentiel et de faire bénéficier de leurs expériences, compétences et talents uniques de façon significative. Elle permet de s'assurer que les mesures du succès des initiatives, des programmes et des activités tiennent compte de la mesure dans laquelle ils répondent aux besoins des travailleurs handicapés à différentes étapes de leur vie.</w:t>
                      </w:r>
                    </w:p>
                  </w:txbxContent>
                </v:textbox>
                <w10:wrap anchorx="page"/>
              </v:shape>
            </w:pict>
          </mc:Fallback>
        </mc:AlternateContent>
      </w:r>
    </w:p>
    <w:p w14:paraId="24E661F5" w14:textId="1DC430D6" w:rsidR="00C8185A" w:rsidRPr="002B25D0" w:rsidRDefault="00C8185A" w:rsidP="00E26FF5">
      <w:pPr>
        <w:widowControl w:val="0"/>
        <w:autoSpaceDE w:val="0"/>
        <w:autoSpaceDN w:val="0"/>
        <w:adjustRightInd w:val="0"/>
        <w:spacing w:after="120" w:line="260" w:lineRule="exact"/>
        <w:ind w:right="130"/>
        <w:rPr>
          <w:rFonts w:ascii="Calibri" w:eastAsia="Times New Roman" w:hAnsi="Calibri" w:cs="Calibri"/>
          <w:color w:val="231F20"/>
          <w:spacing w:val="-4"/>
          <w:sz w:val="24"/>
          <w:szCs w:val="24"/>
          <w:lang w:val="fr-CA" w:eastAsia="en-CA"/>
        </w:rPr>
      </w:pPr>
    </w:p>
    <w:p w14:paraId="58522D9D" w14:textId="481827C6" w:rsidR="00CA4A06" w:rsidRPr="002B25D0" w:rsidRDefault="00CA4A06" w:rsidP="00E26FF5">
      <w:pPr>
        <w:widowControl w:val="0"/>
        <w:autoSpaceDE w:val="0"/>
        <w:autoSpaceDN w:val="0"/>
        <w:adjustRightInd w:val="0"/>
        <w:spacing w:after="120" w:line="260" w:lineRule="exact"/>
        <w:ind w:right="130"/>
        <w:rPr>
          <w:rFonts w:ascii="Calibri" w:eastAsia="Times New Roman" w:hAnsi="Calibri" w:cs="Calibri"/>
          <w:color w:val="231F20"/>
          <w:spacing w:val="-4"/>
          <w:sz w:val="24"/>
          <w:szCs w:val="24"/>
          <w:lang w:val="fr-CA" w:eastAsia="en-CA"/>
        </w:rPr>
      </w:pPr>
    </w:p>
    <w:p w14:paraId="17316157" w14:textId="5C70174D" w:rsidR="00CA4A06" w:rsidRPr="002B25D0" w:rsidRDefault="00CA4A06" w:rsidP="00E26FF5">
      <w:pPr>
        <w:widowControl w:val="0"/>
        <w:autoSpaceDE w:val="0"/>
        <w:autoSpaceDN w:val="0"/>
        <w:adjustRightInd w:val="0"/>
        <w:spacing w:after="120" w:line="260" w:lineRule="exact"/>
        <w:ind w:right="130"/>
        <w:rPr>
          <w:rFonts w:ascii="Calibri" w:eastAsia="Times New Roman" w:hAnsi="Calibri" w:cs="Calibri"/>
          <w:color w:val="231F20"/>
          <w:spacing w:val="-4"/>
          <w:sz w:val="24"/>
          <w:szCs w:val="24"/>
          <w:lang w:val="fr-CA" w:eastAsia="en-CA"/>
        </w:rPr>
      </w:pPr>
    </w:p>
    <w:p w14:paraId="533AD6DD" w14:textId="1351B9B9" w:rsidR="00CA4A06" w:rsidRPr="002B25D0" w:rsidRDefault="00CA4A06" w:rsidP="00E26FF5">
      <w:pPr>
        <w:widowControl w:val="0"/>
        <w:autoSpaceDE w:val="0"/>
        <w:autoSpaceDN w:val="0"/>
        <w:adjustRightInd w:val="0"/>
        <w:spacing w:after="120" w:line="260" w:lineRule="exact"/>
        <w:ind w:right="130"/>
        <w:rPr>
          <w:rFonts w:ascii="Calibri" w:eastAsia="Times New Roman" w:hAnsi="Calibri" w:cs="Calibri"/>
          <w:color w:val="231F20"/>
          <w:spacing w:val="-4"/>
          <w:sz w:val="24"/>
          <w:szCs w:val="24"/>
          <w:lang w:val="fr-CA" w:eastAsia="en-CA"/>
        </w:rPr>
      </w:pPr>
    </w:p>
    <w:p w14:paraId="414EB517" w14:textId="038606C1" w:rsidR="00CA4A06" w:rsidRPr="002B25D0" w:rsidRDefault="00CA4A06" w:rsidP="00E26FF5">
      <w:pPr>
        <w:widowControl w:val="0"/>
        <w:autoSpaceDE w:val="0"/>
        <w:autoSpaceDN w:val="0"/>
        <w:adjustRightInd w:val="0"/>
        <w:spacing w:after="120" w:line="260" w:lineRule="exact"/>
        <w:ind w:right="130"/>
        <w:rPr>
          <w:rFonts w:ascii="Calibri" w:eastAsia="Times New Roman" w:hAnsi="Calibri" w:cs="Calibri"/>
          <w:color w:val="231F20"/>
          <w:spacing w:val="-4"/>
          <w:sz w:val="24"/>
          <w:szCs w:val="24"/>
          <w:lang w:val="fr-CA" w:eastAsia="en-CA"/>
        </w:rPr>
      </w:pPr>
    </w:p>
    <w:p w14:paraId="47BDD3F5" w14:textId="58794089" w:rsidR="00CA4A06" w:rsidRPr="002B25D0" w:rsidRDefault="00CA4A06" w:rsidP="00E26FF5">
      <w:pPr>
        <w:widowControl w:val="0"/>
        <w:autoSpaceDE w:val="0"/>
        <w:autoSpaceDN w:val="0"/>
        <w:adjustRightInd w:val="0"/>
        <w:spacing w:after="120" w:line="260" w:lineRule="exact"/>
        <w:ind w:right="130"/>
        <w:rPr>
          <w:rFonts w:ascii="Calibri" w:eastAsia="Times New Roman" w:hAnsi="Calibri" w:cs="Calibri"/>
          <w:color w:val="231F20"/>
          <w:spacing w:val="-4"/>
          <w:sz w:val="24"/>
          <w:szCs w:val="24"/>
          <w:lang w:val="fr-CA" w:eastAsia="en-CA"/>
        </w:rPr>
      </w:pPr>
    </w:p>
    <w:p w14:paraId="3EAD9C24" w14:textId="254BD8C9" w:rsidR="00CA4A06" w:rsidRPr="002B25D0" w:rsidRDefault="00CA4A06" w:rsidP="00E26FF5">
      <w:pPr>
        <w:widowControl w:val="0"/>
        <w:autoSpaceDE w:val="0"/>
        <w:autoSpaceDN w:val="0"/>
        <w:adjustRightInd w:val="0"/>
        <w:spacing w:after="120" w:line="260" w:lineRule="exact"/>
        <w:ind w:right="130"/>
        <w:rPr>
          <w:rFonts w:ascii="Calibri" w:eastAsia="Times New Roman" w:hAnsi="Calibri" w:cs="Calibri"/>
          <w:color w:val="231F20"/>
          <w:spacing w:val="-4"/>
          <w:sz w:val="24"/>
          <w:szCs w:val="24"/>
          <w:lang w:val="fr-CA" w:eastAsia="en-CA"/>
        </w:rPr>
      </w:pPr>
    </w:p>
    <w:p w14:paraId="69C86A56" w14:textId="48A464D8" w:rsidR="00CA4A06" w:rsidRPr="002B25D0" w:rsidRDefault="00CA4A06" w:rsidP="00E26FF5">
      <w:pPr>
        <w:widowControl w:val="0"/>
        <w:autoSpaceDE w:val="0"/>
        <w:autoSpaceDN w:val="0"/>
        <w:adjustRightInd w:val="0"/>
        <w:spacing w:after="120" w:line="260" w:lineRule="exact"/>
        <w:ind w:right="130"/>
        <w:rPr>
          <w:rFonts w:ascii="Calibri" w:eastAsia="Times New Roman" w:hAnsi="Calibri" w:cs="Calibri"/>
          <w:color w:val="231F20"/>
          <w:spacing w:val="-4"/>
          <w:sz w:val="24"/>
          <w:szCs w:val="24"/>
          <w:lang w:val="fr-CA" w:eastAsia="en-CA"/>
        </w:rPr>
      </w:pPr>
    </w:p>
    <w:p w14:paraId="65BD991E" w14:textId="35A80E42" w:rsidR="00CA4A06" w:rsidRPr="002B25D0" w:rsidRDefault="00CA4A06" w:rsidP="00E26FF5">
      <w:pPr>
        <w:widowControl w:val="0"/>
        <w:autoSpaceDE w:val="0"/>
        <w:autoSpaceDN w:val="0"/>
        <w:adjustRightInd w:val="0"/>
        <w:spacing w:after="120" w:line="260" w:lineRule="exact"/>
        <w:ind w:right="130"/>
        <w:rPr>
          <w:rFonts w:ascii="Calibri" w:eastAsia="Times New Roman" w:hAnsi="Calibri" w:cs="Calibri"/>
          <w:color w:val="231F20"/>
          <w:spacing w:val="-4"/>
          <w:sz w:val="24"/>
          <w:szCs w:val="24"/>
          <w:lang w:val="fr-CA" w:eastAsia="en-CA"/>
        </w:rPr>
      </w:pPr>
    </w:p>
    <w:p w14:paraId="0B37C535" w14:textId="759543D0" w:rsidR="00CA4A06" w:rsidRPr="002B25D0" w:rsidRDefault="00CA4A06" w:rsidP="00E26FF5">
      <w:pPr>
        <w:widowControl w:val="0"/>
        <w:autoSpaceDE w:val="0"/>
        <w:autoSpaceDN w:val="0"/>
        <w:adjustRightInd w:val="0"/>
        <w:spacing w:after="120" w:line="260" w:lineRule="exact"/>
        <w:ind w:right="130"/>
        <w:rPr>
          <w:rFonts w:ascii="Calibri" w:eastAsia="Times New Roman" w:hAnsi="Calibri" w:cs="Calibri"/>
          <w:color w:val="231F20"/>
          <w:spacing w:val="-4"/>
          <w:sz w:val="24"/>
          <w:szCs w:val="24"/>
          <w:lang w:val="fr-CA" w:eastAsia="en-CA"/>
        </w:rPr>
      </w:pPr>
    </w:p>
    <w:p w14:paraId="7A57804A" w14:textId="09E18F4C" w:rsidR="00CA4A06" w:rsidRPr="002B25D0" w:rsidRDefault="00CA4A06" w:rsidP="00E26FF5">
      <w:pPr>
        <w:widowControl w:val="0"/>
        <w:autoSpaceDE w:val="0"/>
        <w:autoSpaceDN w:val="0"/>
        <w:adjustRightInd w:val="0"/>
        <w:spacing w:after="120" w:line="260" w:lineRule="exact"/>
        <w:ind w:right="130"/>
        <w:rPr>
          <w:rFonts w:ascii="Calibri" w:eastAsia="Times New Roman" w:hAnsi="Calibri" w:cs="Calibri"/>
          <w:color w:val="231F20"/>
          <w:spacing w:val="-4"/>
          <w:sz w:val="24"/>
          <w:szCs w:val="24"/>
          <w:lang w:val="fr-CA" w:eastAsia="en-CA"/>
        </w:rPr>
      </w:pPr>
    </w:p>
    <w:p w14:paraId="2D430631" w14:textId="7F514663" w:rsidR="00CA4A06" w:rsidRPr="002B25D0" w:rsidRDefault="00CA4A06" w:rsidP="00E26FF5">
      <w:pPr>
        <w:widowControl w:val="0"/>
        <w:autoSpaceDE w:val="0"/>
        <w:autoSpaceDN w:val="0"/>
        <w:adjustRightInd w:val="0"/>
        <w:spacing w:after="120" w:line="260" w:lineRule="exact"/>
        <w:ind w:right="130"/>
        <w:rPr>
          <w:rFonts w:ascii="Calibri" w:eastAsia="Times New Roman" w:hAnsi="Calibri" w:cs="Calibri"/>
          <w:color w:val="231F20"/>
          <w:spacing w:val="-4"/>
          <w:sz w:val="24"/>
          <w:szCs w:val="24"/>
          <w:lang w:val="fr-CA" w:eastAsia="en-CA"/>
        </w:rPr>
      </w:pPr>
    </w:p>
    <w:p w14:paraId="6C0633D5" w14:textId="77777777" w:rsidR="00CA4A06" w:rsidRPr="002B25D0" w:rsidRDefault="00CA4A06" w:rsidP="00E26FF5">
      <w:pPr>
        <w:widowControl w:val="0"/>
        <w:autoSpaceDE w:val="0"/>
        <w:autoSpaceDN w:val="0"/>
        <w:adjustRightInd w:val="0"/>
        <w:spacing w:after="120" w:line="260" w:lineRule="exact"/>
        <w:ind w:right="130"/>
        <w:rPr>
          <w:rFonts w:ascii="Calibri" w:eastAsia="Times New Roman" w:hAnsi="Calibri" w:cs="Calibri"/>
          <w:color w:val="231F20"/>
          <w:spacing w:val="-4"/>
          <w:sz w:val="24"/>
          <w:szCs w:val="24"/>
          <w:lang w:val="fr-CA" w:eastAsia="en-CA"/>
        </w:rPr>
      </w:pPr>
    </w:p>
    <w:p w14:paraId="09D7D356" w14:textId="77777777" w:rsidR="009A2F73" w:rsidRPr="002B25D0" w:rsidRDefault="009A2F73" w:rsidP="005F780D">
      <w:pPr>
        <w:pStyle w:val="Heading1"/>
        <w:spacing w:before="0" w:after="240"/>
        <w:rPr>
          <w:rFonts w:asciiTheme="minorHAnsi" w:hAnsiTheme="minorHAnsi" w:cstheme="minorHAnsi"/>
          <w:lang w:val="fr-CA"/>
        </w:rPr>
        <w:sectPr w:rsidR="009A2F73" w:rsidRPr="002B25D0" w:rsidSect="00911E2E">
          <w:pgSz w:w="12240" w:h="15840"/>
          <w:pgMar w:top="850" w:right="1440" w:bottom="562" w:left="1440" w:header="706" w:footer="706" w:gutter="0"/>
          <w:cols w:space="708"/>
          <w:docGrid w:linePitch="360"/>
        </w:sectPr>
      </w:pPr>
      <w:bookmarkStart w:id="17" w:name="_Hlk24550848"/>
    </w:p>
    <w:p w14:paraId="0ED37EF4" w14:textId="2BB4D6E2" w:rsidR="00231C84" w:rsidRPr="002B25D0" w:rsidRDefault="00231C84" w:rsidP="00231C84">
      <w:pPr>
        <w:widowControl w:val="0"/>
        <w:numPr>
          <w:ilvl w:val="0"/>
          <w:numId w:val="9"/>
        </w:numPr>
        <w:autoSpaceDE w:val="0"/>
        <w:autoSpaceDN w:val="0"/>
        <w:adjustRightInd w:val="0"/>
        <w:spacing w:after="120" w:line="260" w:lineRule="exact"/>
        <w:ind w:left="270" w:right="130" w:hanging="270"/>
        <w:rPr>
          <w:rFonts w:ascii="Calibri" w:eastAsia="Times New Roman" w:hAnsi="Calibri" w:cs="Calibri"/>
          <w:color w:val="231F20"/>
          <w:spacing w:val="-4"/>
          <w:sz w:val="24"/>
          <w:szCs w:val="24"/>
          <w:lang w:val="fr-CA" w:eastAsia="en-CA"/>
        </w:rPr>
        <w:sectPr w:rsidR="00231C84" w:rsidRPr="002B25D0" w:rsidSect="00911E2E">
          <w:pgSz w:w="12240" w:h="15840"/>
          <w:pgMar w:top="850" w:right="1440" w:bottom="562" w:left="1440" w:header="706" w:footer="706" w:gutter="0"/>
          <w:cols w:space="708"/>
          <w:docGrid w:linePitch="360"/>
        </w:sectPr>
      </w:pPr>
      <w:r w:rsidRPr="002B25D0">
        <w:rPr>
          <w:noProof/>
          <w:lang w:val="fr-CA"/>
        </w:rPr>
        <w:lastRenderedPageBreak/>
        <mc:AlternateContent>
          <mc:Choice Requires="wps">
            <w:drawing>
              <wp:anchor distT="0" distB="0" distL="114300" distR="114300" simplePos="0" relativeHeight="251681792" behindDoc="1" locked="0" layoutInCell="0" allowOverlap="1" wp14:anchorId="0E77A58C" wp14:editId="29AF3346">
                <wp:simplePos x="0" y="0"/>
                <wp:positionH relativeFrom="page">
                  <wp:posOffset>1438275</wp:posOffset>
                </wp:positionH>
                <wp:positionV relativeFrom="paragraph">
                  <wp:posOffset>1193800</wp:posOffset>
                </wp:positionV>
                <wp:extent cx="4867275" cy="7562850"/>
                <wp:effectExtent l="0" t="0" r="9525" b="0"/>
                <wp:wrapNone/>
                <wp:docPr id="31" name="Freeform 51" descr="Les partenariats efficaces: à quoi ressemble la réussite ?&#10;Cette stratégie vise à favoriser des milieux de travail inclusifs qui permettent aux personnes en situation de handicap de participer pleinement au marché du travail. Pour atteindre cet objectif, il faut nécessairement établir des partenariats entre de nombreux organismes et collectivités. En effet, le succès de l'ensemble de la stratégie repose sur des partenariats efficaces.&#10;Bien que certains progrès puissent être réalisés par des organisations et des groupes communautaires agissant seules, des gains substantiels ne pourront être réalisés que si les efforts sont coordonnés par le biais de partenariats. Cela permettra de s'assurer que l'éventail complexe de mesures de soutien aux particuliers et aux employeurs, ainsi que les efforts visant à promouvoir un changement de culture soient cohérents, complémentaires et basées sur des données probantes. Des partenariats efficaces seront fructueux lorsque :&#10;• Les personnes en situation de handicap sont pleinement impliquées et intégrées dans toutes les activités clés proposées dans cette stratégie, et surtout les partenariats, afin de s'assurer que l'élaboration et la mise en œuvre s'appuient sur leurs expériences vécues. Les personnes en situation de handicap bénéficient des ressources nécessaires pour participer à toutes les activités clés.&#10;• Les gouvernements fédéraux, provinciaux, territoriaux et municipaux et les collectivités autochtones travaillent ensemble, en partenariat avec tous les autres intervenants, pour répondre aux réalités de première ligne des personnes en situation de handicap et des employeurs. Ils travaillent ensemble pour améliorer l'éventail des mesures de soutien offertes aux personnes en situation de handicap afin que le système soit convivial, cohérent, facile à utiliser, souple, inclusif et qu'il soutienne efficacement l'emploi. Ils travaillent ensemble pour élaborer des outils à l'intention des employeurs afin de les aider à embaucher et à retenir des personnes en situation de handicap.&#10;• Les associations d'employeurs, les champions dans le monde des affaires et les syndicats travaillent ensemble pour promouvoir une culture d'inclusion en milieu de travail, en faisant participer les employeurs avec une solide analyse de rentabilisation pour l'embauche de personnes en situation de handicap. Les gouvernements donnent l’exemple en tant qu'employeurs en embauchant des personnes en situation de handicap.&#10;• Les établissements d'enseignement collaborent avec les entreprises, les employeurs, les organismes communautaires et les gouvernements pour trouver et mettre en œuvre des moyens de mieux soutenir l'employabilité des personnes en situation de handicap au cours de leur vie.&#10;• Les chercheurs travaillent en collaboration avec les représentants de tous les intervenants pour cerner et combler les lacunes dans les données probantes, documenter les études de cas de réussite, aider à l'évaluation des programmes nouveaux ou modifiés, en plus de communiquer (en langage simple) les résultats de recherche pertinents pour l'emploi des personnes en situation de handicap. &#10;• Les partenaires se relient les uns aux autres par l'intermédiaire d'un centre de soutien.&#10;• Les partenariats innovants augmentent les possibilités d’emploi.&#10;• Les partenariats clés font l'objet d'un examen continu afin d'avoir un engagement maximal. Un mécanisme est en place pour identifier les partenariats qui ont dépassé le stade des interactions transactionnelles et routinières, pouvant ainsi servir de champions et donner l'exemple aux autres partenariats.&#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67275" cy="7562850"/>
                        </a:xfrm>
                        <a:custGeom>
                          <a:avLst/>
                          <a:gdLst>
                            <a:gd name="T0" fmla="*/ 89 w 7919"/>
                            <a:gd name="T1" fmla="*/ 0 h 9705"/>
                            <a:gd name="T2" fmla="*/ 53 w 7919"/>
                            <a:gd name="T3" fmla="*/ 0 h 9705"/>
                            <a:gd name="T4" fmla="*/ 29 w 7919"/>
                            <a:gd name="T5" fmla="*/ 2 h 9705"/>
                            <a:gd name="T6" fmla="*/ 13 w 7919"/>
                            <a:gd name="T7" fmla="*/ 9 h 9705"/>
                            <a:gd name="T8" fmla="*/ 4 w 7919"/>
                            <a:gd name="T9" fmla="*/ 22 h 9705"/>
                            <a:gd name="T10" fmla="*/ 0 w 7919"/>
                            <a:gd name="T11" fmla="*/ 43 h 9705"/>
                            <a:gd name="T12" fmla="*/ 0 w 7919"/>
                            <a:gd name="T13" fmla="*/ 75 h 9705"/>
                            <a:gd name="T14" fmla="*/ 0 w 7919"/>
                            <a:gd name="T15" fmla="*/ 9630 h 9705"/>
                            <a:gd name="T16" fmla="*/ 0 w 7919"/>
                            <a:gd name="T17" fmla="*/ 9651 h 9705"/>
                            <a:gd name="T18" fmla="*/ 2 w 7919"/>
                            <a:gd name="T19" fmla="*/ 9676 h 9705"/>
                            <a:gd name="T20" fmla="*/ 9 w 7919"/>
                            <a:gd name="T21" fmla="*/ 9692 h 9705"/>
                            <a:gd name="T22" fmla="*/ 22 w 7919"/>
                            <a:gd name="T23" fmla="*/ 9700 h 9705"/>
                            <a:gd name="T24" fmla="*/ 43 w 7919"/>
                            <a:gd name="T25" fmla="*/ 9704 h 9705"/>
                            <a:gd name="T26" fmla="*/ 75 w 7919"/>
                            <a:gd name="T27" fmla="*/ 9705 h 9705"/>
                            <a:gd name="T28" fmla="*/ 7829 w 7919"/>
                            <a:gd name="T29" fmla="*/ 9705 h 9705"/>
                            <a:gd name="T30" fmla="*/ 7866 w 7919"/>
                            <a:gd name="T31" fmla="*/ 9705 h 9705"/>
                            <a:gd name="T32" fmla="*/ 7890 w 7919"/>
                            <a:gd name="T33" fmla="*/ 9702 h 9705"/>
                            <a:gd name="T34" fmla="*/ 7906 w 7919"/>
                            <a:gd name="T35" fmla="*/ 9696 h 9705"/>
                            <a:gd name="T36" fmla="*/ 7915 w 7919"/>
                            <a:gd name="T37" fmla="*/ 9683 h 9705"/>
                            <a:gd name="T38" fmla="*/ 7919 w 7919"/>
                            <a:gd name="T39" fmla="*/ 9661 h 9705"/>
                            <a:gd name="T40" fmla="*/ 7919 w 7919"/>
                            <a:gd name="T41" fmla="*/ 9630 h 9705"/>
                            <a:gd name="T42" fmla="*/ 7919 w 7919"/>
                            <a:gd name="T43" fmla="*/ 75 h 9705"/>
                            <a:gd name="T44" fmla="*/ 7919 w 7919"/>
                            <a:gd name="T45" fmla="*/ 53 h 9705"/>
                            <a:gd name="T46" fmla="*/ 7917 w 7919"/>
                            <a:gd name="T47" fmla="*/ 29 h 9705"/>
                            <a:gd name="T48" fmla="*/ 7910 w 7919"/>
                            <a:gd name="T49" fmla="*/ 13 h 9705"/>
                            <a:gd name="T50" fmla="*/ 7897 w 7919"/>
                            <a:gd name="T51" fmla="*/ 4 h 9705"/>
                            <a:gd name="T52" fmla="*/ 7876 w 7919"/>
                            <a:gd name="T53" fmla="*/ 0 h 9705"/>
                            <a:gd name="T54" fmla="*/ 7844 w 7919"/>
                            <a:gd name="T55" fmla="*/ 0 h 9705"/>
                            <a:gd name="T56" fmla="*/ 89 w 7919"/>
                            <a:gd name="T57" fmla="*/ 0 h 9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919" h="9705">
                              <a:moveTo>
                                <a:pt x="89" y="0"/>
                              </a:moveTo>
                              <a:lnTo>
                                <a:pt x="53" y="0"/>
                              </a:lnTo>
                              <a:lnTo>
                                <a:pt x="29" y="2"/>
                              </a:lnTo>
                              <a:lnTo>
                                <a:pt x="13" y="9"/>
                              </a:lnTo>
                              <a:lnTo>
                                <a:pt x="4" y="22"/>
                              </a:lnTo>
                              <a:lnTo>
                                <a:pt x="0" y="43"/>
                              </a:lnTo>
                              <a:lnTo>
                                <a:pt x="0" y="75"/>
                              </a:lnTo>
                              <a:lnTo>
                                <a:pt x="0" y="9630"/>
                              </a:lnTo>
                              <a:lnTo>
                                <a:pt x="0" y="9651"/>
                              </a:lnTo>
                              <a:lnTo>
                                <a:pt x="2" y="9676"/>
                              </a:lnTo>
                              <a:lnTo>
                                <a:pt x="9" y="9692"/>
                              </a:lnTo>
                              <a:lnTo>
                                <a:pt x="22" y="9700"/>
                              </a:lnTo>
                              <a:lnTo>
                                <a:pt x="43" y="9704"/>
                              </a:lnTo>
                              <a:lnTo>
                                <a:pt x="75" y="9705"/>
                              </a:lnTo>
                              <a:lnTo>
                                <a:pt x="7829" y="9705"/>
                              </a:lnTo>
                              <a:lnTo>
                                <a:pt x="7866" y="9705"/>
                              </a:lnTo>
                              <a:lnTo>
                                <a:pt x="7890" y="9702"/>
                              </a:lnTo>
                              <a:lnTo>
                                <a:pt x="7906" y="9696"/>
                              </a:lnTo>
                              <a:lnTo>
                                <a:pt x="7915" y="9683"/>
                              </a:lnTo>
                              <a:lnTo>
                                <a:pt x="7919" y="9661"/>
                              </a:lnTo>
                              <a:lnTo>
                                <a:pt x="7919" y="9630"/>
                              </a:lnTo>
                              <a:lnTo>
                                <a:pt x="7919" y="75"/>
                              </a:lnTo>
                              <a:lnTo>
                                <a:pt x="7919" y="53"/>
                              </a:lnTo>
                              <a:lnTo>
                                <a:pt x="7917" y="29"/>
                              </a:lnTo>
                              <a:lnTo>
                                <a:pt x="7910" y="13"/>
                              </a:lnTo>
                              <a:lnTo>
                                <a:pt x="7897" y="4"/>
                              </a:lnTo>
                              <a:lnTo>
                                <a:pt x="7876" y="0"/>
                              </a:lnTo>
                              <a:lnTo>
                                <a:pt x="7844" y="0"/>
                              </a:lnTo>
                              <a:lnTo>
                                <a:pt x="89" y="0"/>
                              </a:lnTo>
                            </a:path>
                          </a:pathLst>
                        </a:custGeom>
                        <a:solidFill>
                          <a:srgbClr val="CCDFC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9C71502" w14:textId="77777777" w:rsidR="00715E6D" w:rsidRPr="00F250CE" w:rsidRDefault="00715E6D" w:rsidP="00F250CE">
                            <w:pPr>
                              <w:pStyle w:val="Heading3"/>
                              <w:spacing w:before="0" w:after="120" w:line="240" w:lineRule="auto"/>
                              <w:rPr>
                                <w:rFonts w:asciiTheme="minorHAnsi" w:eastAsia="Times New Roman" w:hAnsiTheme="minorHAnsi"/>
                                <w:b/>
                                <w:bCs/>
                                <w:color w:val="auto"/>
                                <w:sz w:val="28"/>
                                <w:szCs w:val="28"/>
                                <w:lang w:val="fr-CA" w:eastAsia="en-CA"/>
                              </w:rPr>
                            </w:pPr>
                            <w:r w:rsidRPr="00F250CE">
                              <w:rPr>
                                <w:rFonts w:asciiTheme="minorHAnsi" w:eastAsia="Times New Roman" w:hAnsiTheme="minorHAnsi"/>
                                <w:b/>
                                <w:bCs/>
                                <w:color w:val="auto"/>
                                <w:sz w:val="28"/>
                                <w:szCs w:val="28"/>
                                <w:lang w:val="fr-CA" w:eastAsia="en-CA"/>
                              </w:rPr>
                              <w:t>Les partenariats efficaces: à quoi ressemble la réussite ?</w:t>
                            </w:r>
                          </w:p>
                          <w:p w14:paraId="757DCCF5" w14:textId="5C0EC3DB" w:rsidR="00715E6D" w:rsidRPr="00F50582" w:rsidRDefault="00715E6D" w:rsidP="00231C84">
                            <w:pPr>
                              <w:widowControl w:val="0"/>
                              <w:autoSpaceDE w:val="0"/>
                              <w:autoSpaceDN w:val="0"/>
                              <w:adjustRightInd w:val="0"/>
                              <w:spacing w:after="60" w:line="220" w:lineRule="exact"/>
                              <w:ind w:right="72"/>
                              <w:rPr>
                                <w:rFonts w:ascii="Calibri" w:eastAsia="Times New Roman" w:hAnsi="Calibri" w:cs="Calibri"/>
                                <w:color w:val="231F20"/>
                                <w:szCs w:val="20"/>
                                <w:lang w:val="fr-CA" w:eastAsia="en-CA"/>
                              </w:rPr>
                            </w:pPr>
                            <w:r w:rsidRPr="00F50582">
                              <w:rPr>
                                <w:rFonts w:ascii="Calibri" w:eastAsia="Times New Roman" w:hAnsi="Calibri" w:cs="Calibri"/>
                                <w:color w:val="231F20"/>
                                <w:szCs w:val="20"/>
                                <w:lang w:val="fr-CA" w:eastAsia="en-CA"/>
                              </w:rPr>
                              <w:t xml:space="preserve">Cette stratégie vise à favoriser des milieux de travail inclusifs qui permettent aux personnes </w:t>
                            </w:r>
                            <w:r>
                              <w:rPr>
                                <w:rFonts w:ascii="Calibri" w:eastAsia="Times New Roman" w:hAnsi="Calibri" w:cs="Calibri"/>
                                <w:color w:val="231F20"/>
                                <w:szCs w:val="20"/>
                                <w:lang w:val="fr-CA" w:eastAsia="en-CA"/>
                              </w:rPr>
                              <w:t>en situation de handicap</w:t>
                            </w:r>
                            <w:r w:rsidRPr="00F50582">
                              <w:rPr>
                                <w:rFonts w:ascii="Calibri" w:eastAsia="Times New Roman" w:hAnsi="Calibri" w:cs="Calibri"/>
                                <w:color w:val="231F20"/>
                                <w:szCs w:val="20"/>
                                <w:lang w:val="fr-CA" w:eastAsia="en-CA"/>
                              </w:rPr>
                              <w:t xml:space="preserve"> de participer pleinement au marché du travail. Pour atteindre cet objectif, il faut nécessairement établir des partenariats entre de nombreux organismes et collectivités. En effet, le succès de l'ensemble de la stratégie repose sur des partenariats efficaces.</w:t>
                            </w:r>
                          </w:p>
                          <w:p w14:paraId="762CCE08" w14:textId="7070A055" w:rsidR="00715E6D" w:rsidRPr="00F50582" w:rsidRDefault="00715E6D" w:rsidP="00231C84">
                            <w:pPr>
                              <w:widowControl w:val="0"/>
                              <w:autoSpaceDE w:val="0"/>
                              <w:autoSpaceDN w:val="0"/>
                              <w:adjustRightInd w:val="0"/>
                              <w:spacing w:after="60" w:line="220" w:lineRule="exact"/>
                              <w:ind w:right="72"/>
                              <w:rPr>
                                <w:rFonts w:ascii="Calibri" w:eastAsia="Times New Roman" w:hAnsi="Calibri" w:cs="Calibri"/>
                                <w:color w:val="231F20"/>
                                <w:szCs w:val="20"/>
                                <w:lang w:val="fr-CA" w:eastAsia="en-CA"/>
                              </w:rPr>
                            </w:pPr>
                            <w:r w:rsidRPr="00F50582">
                              <w:rPr>
                                <w:rFonts w:ascii="Calibri" w:eastAsia="Times New Roman" w:hAnsi="Calibri" w:cs="Calibri"/>
                                <w:color w:val="231F20"/>
                                <w:szCs w:val="20"/>
                                <w:lang w:val="fr-CA" w:eastAsia="en-CA"/>
                              </w:rPr>
                              <w:t>Bien que certains progrès puissent être réalisés par des organisations et des groupes communautaires agissant seules, des gains substantiels ne pourront être réalisés que si les efforts sont coordonnés par le biais de partenariats. Cela permettra de s'assurer que l'éventail complexe de mesures de soutien aux particuliers et aux employeurs, ainsi que les efforts visant à promouvoir un changement de culture soient cohérents, complémentaires et basées sur des données probantes. Des partenariats efficaces seront fructueux lorsque :</w:t>
                            </w:r>
                          </w:p>
                          <w:p w14:paraId="2FE91300" w14:textId="6CE8519F" w:rsidR="00715E6D" w:rsidRPr="00F50582" w:rsidRDefault="00715E6D" w:rsidP="00231C84">
                            <w:pPr>
                              <w:widowControl w:val="0"/>
                              <w:numPr>
                                <w:ilvl w:val="0"/>
                                <w:numId w:val="22"/>
                              </w:numPr>
                              <w:tabs>
                                <w:tab w:val="left" w:pos="5580"/>
                              </w:tabs>
                              <w:autoSpaceDE w:val="0"/>
                              <w:autoSpaceDN w:val="0"/>
                              <w:adjustRightInd w:val="0"/>
                              <w:spacing w:after="60" w:line="220" w:lineRule="exact"/>
                              <w:ind w:left="273" w:right="158" w:hanging="187"/>
                              <w:rPr>
                                <w:rFonts w:ascii="Calibri" w:eastAsia="Times New Roman" w:hAnsi="Calibri" w:cs="Calibri"/>
                                <w:color w:val="231F20"/>
                                <w:spacing w:val="-4"/>
                                <w:szCs w:val="20"/>
                                <w:lang w:val="fr-CA" w:eastAsia="en-CA"/>
                              </w:rPr>
                            </w:pPr>
                            <w:r w:rsidRPr="00F50582">
                              <w:rPr>
                                <w:rFonts w:ascii="Calibri" w:eastAsia="Times New Roman" w:hAnsi="Calibri" w:cs="Calibri"/>
                                <w:b/>
                                <w:color w:val="231F20"/>
                                <w:spacing w:val="-4"/>
                                <w:szCs w:val="20"/>
                                <w:lang w:val="fr-CA" w:eastAsia="en-CA"/>
                              </w:rPr>
                              <w:t xml:space="preserve">Les personnes </w:t>
                            </w:r>
                            <w:r>
                              <w:rPr>
                                <w:rFonts w:ascii="Calibri" w:eastAsia="Times New Roman" w:hAnsi="Calibri" w:cs="Calibri"/>
                                <w:b/>
                                <w:color w:val="231F20"/>
                                <w:spacing w:val="-4"/>
                                <w:szCs w:val="20"/>
                                <w:lang w:val="fr-CA" w:eastAsia="en-CA"/>
                              </w:rPr>
                              <w:t>en situation de handicap</w:t>
                            </w:r>
                            <w:r w:rsidRPr="00F50582">
                              <w:rPr>
                                <w:rFonts w:ascii="Calibri" w:eastAsia="Times New Roman" w:hAnsi="Calibri" w:cs="Calibri"/>
                                <w:b/>
                                <w:color w:val="231F20"/>
                                <w:spacing w:val="-4"/>
                                <w:szCs w:val="20"/>
                                <w:lang w:val="fr-CA" w:eastAsia="en-CA"/>
                              </w:rPr>
                              <w:t xml:space="preserve"> sont pleinement impliquées et intégrées dans toutes les activités clés proposées dans cette stratégie,</w:t>
                            </w:r>
                            <w:r w:rsidRPr="00F50582">
                              <w:rPr>
                                <w:rFonts w:ascii="Calibri" w:eastAsia="Times New Roman" w:hAnsi="Calibri" w:cs="Calibri"/>
                                <w:color w:val="231F20"/>
                                <w:spacing w:val="-4"/>
                                <w:szCs w:val="20"/>
                                <w:lang w:val="fr-CA" w:eastAsia="en-CA"/>
                              </w:rPr>
                              <w:t xml:space="preserve"> et surtout les partenariats, afin de s'assurer que l'élaboration et la mise en œuvre s'appuient sur leurs expériences vécues. Les personnes </w:t>
                            </w:r>
                            <w:r>
                              <w:rPr>
                                <w:rFonts w:ascii="Calibri" w:eastAsia="Times New Roman" w:hAnsi="Calibri" w:cs="Calibri"/>
                                <w:color w:val="231F20"/>
                                <w:spacing w:val="-4"/>
                                <w:szCs w:val="20"/>
                                <w:lang w:val="fr-CA" w:eastAsia="en-CA"/>
                              </w:rPr>
                              <w:t>en situation de handicap</w:t>
                            </w:r>
                            <w:r w:rsidRPr="00F50582">
                              <w:rPr>
                                <w:rFonts w:ascii="Calibri" w:eastAsia="Times New Roman" w:hAnsi="Calibri" w:cs="Calibri"/>
                                <w:color w:val="231F20"/>
                                <w:spacing w:val="-4"/>
                                <w:szCs w:val="20"/>
                                <w:lang w:val="fr-CA" w:eastAsia="en-CA"/>
                              </w:rPr>
                              <w:t xml:space="preserve"> bénéficient des ressources nécessaires pour participer à toutes les activités clés.</w:t>
                            </w:r>
                          </w:p>
                          <w:p w14:paraId="1B8AB7DA" w14:textId="1A48DEB3" w:rsidR="00715E6D" w:rsidRPr="00F50582" w:rsidRDefault="00715E6D" w:rsidP="00231C84">
                            <w:pPr>
                              <w:widowControl w:val="0"/>
                              <w:numPr>
                                <w:ilvl w:val="0"/>
                                <w:numId w:val="22"/>
                              </w:numPr>
                              <w:tabs>
                                <w:tab w:val="left" w:pos="5580"/>
                              </w:tabs>
                              <w:autoSpaceDE w:val="0"/>
                              <w:autoSpaceDN w:val="0"/>
                              <w:adjustRightInd w:val="0"/>
                              <w:spacing w:after="60" w:line="220" w:lineRule="exact"/>
                              <w:ind w:left="273" w:right="158" w:hanging="187"/>
                              <w:rPr>
                                <w:rFonts w:ascii="Calibri" w:eastAsia="Times New Roman" w:hAnsi="Calibri" w:cs="Calibri"/>
                                <w:color w:val="231F20"/>
                                <w:spacing w:val="-4"/>
                                <w:szCs w:val="20"/>
                                <w:lang w:val="fr-CA" w:eastAsia="en-CA"/>
                              </w:rPr>
                            </w:pPr>
                            <w:r w:rsidRPr="00F50582">
                              <w:rPr>
                                <w:rFonts w:ascii="Calibri" w:eastAsia="Times New Roman" w:hAnsi="Calibri" w:cs="Calibri"/>
                                <w:b/>
                                <w:color w:val="231F20"/>
                                <w:spacing w:val="-4"/>
                                <w:szCs w:val="20"/>
                                <w:lang w:val="fr-CA" w:eastAsia="en-CA"/>
                              </w:rPr>
                              <w:t xml:space="preserve">Les gouvernements fédéraux, provinciaux, territoriaux et municipaux et les collectivités </w:t>
                            </w:r>
                            <w:r>
                              <w:rPr>
                                <w:rFonts w:ascii="Calibri" w:eastAsia="Times New Roman" w:hAnsi="Calibri" w:cs="Calibri"/>
                                <w:b/>
                                <w:color w:val="231F20"/>
                                <w:spacing w:val="-4"/>
                                <w:szCs w:val="20"/>
                                <w:lang w:val="fr-CA" w:eastAsia="en-CA"/>
                              </w:rPr>
                              <w:t xml:space="preserve">autochtones </w:t>
                            </w:r>
                            <w:r w:rsidRPr="00F50582">
                              <w:rPr>
                                <w:rFonts w:ascii="Calibri" w:eastAsia="Times New Roman" w:hAnsi="Calibri" w:cs="Calibri"/>
                                <w:b/>
                                <w:color w:val="231F20"/>
                                <w:spacing w:val="-4"/>
                                <w:szCs w:val="20"/>
                                <w:lang w:val="fr-CA" w:eastAsia="en-CA"/>
                              </w:rPr>
                              <w:t>travaillent ensemble, en partenariat avec tous les autres intervenants</w:t>
                            </w:r>
                            <w:r w:rsidRPr="00F50582">
                              <w:rPr>
                                <w:rFonts w:ascii="Calibri" w:eastAsia="Times New Roman" w:hAnsi="Calibri" w:cs="Calibri"/>
                                <w:color w:val="231F20"/>
                                <w:spacing w:val="-4"/>
                                <w:szCs w:val="20"/>
                                <w:lang w:val="fr-CA" w:eastAsia="en-CA"/>
                              </w:rPr>
                              <w:t xml:space="preserve">, pour répondre aux </w:t>
                            </w:r>
                            <w:r>
                              <w:rPr>
                                <w:rFonts w:ascii="Calibri" w:eastAsia="Times New Roman" w:hAnsi="Calibri" w:cs="Calibri"/>
                                <w:color w:val="231F20"/>
                                <w:spacing w:val="-4"/>
                                <w:szCs w:val="20"/>
                                <w:lang w:val="fr-CA" w:eastAsia="en-CA"/>
                              </w:rPr>
                              <w:t xml:space="preserve">réalités </w:t>
                            </w:r>
                            <w:r w:rsidRPr="00F50582">
                              <w:rPr>
                                <w:rFonts w:ascii="Calibri" w:eastAsia="Times New Roman" w:hAnsi="Calibri" w:cs="Calibri"/>
                                <w:color w:val="231F20"/>
                                <w:spacing w:val="-4"/>
                                <w:szCs w:val="20"/>
                                <w:lang w:val="fr-CA" w:eastAsia="en-CA"/>
                              </w:rPr>
                              <w:t xml:space="preserve">de première ligne des personnes </w:t>
                            </w:r>
                            <w:r>
                              <w:rPr>
                                <w:rFonts w:ascii="Calibri" w:eastAsia="Times New Roman" w:hAnsi="Calibri" w:cs="Calibri"/>
                                <w:color w:val="231F20"/>
                                <w:spacing w:val="-4"/>
                                <w:szCs w:val="20"/>
                                <w:lang w:val="fr-CA" w:eastAsia="en-CA"/>
                              </w:rPr>
                              <w:t>en situation de handicap</w:t>
                            </w:r>
                            <w:r w:rsidRPr="00F50582">
                              <w:rPr>
                                <w:rFonts w:ascii="Calibri" w:eastAsia="Times New Roman" w:hAnsi="Calibri" w:cs="Calibri"/>
                                <w:color w:val="231F20"/>
                                <w:spacing w:val="-4"/>
                                <w:szCs w:val="20"/>
                                <w:lang w:val="fr-CA" w:eastAsia="en-CA"/>
                              </w:rPr>
                              <w:t xml:space="preserve"> et des employeurs. Ils travaillent ensemble pour améliorer l'éventail des mesures de soutien offertes aux personnes </w:t>
                            </w:r>
                            <w:r>
                              <w:rPr>
                                <w:rFonts w:ascii="Calibri" w:eastAsia="Times New Roman" w:hAnsi="Calibri" w:cs="Calibri"/>
                                <w:color w:val="231F20"/>
                                <w:spacing w:val="-4"/>
                                <w:szCs w:val="20"/>
                                <w:lang w:val="fr-CA" w:eastAsia="en-CA"/>
                              </w:rPr>
                              <w:t>en situation de handicap</w:t>
                            </w:r>
                            <w:r w:rsidRPr="00F50582">
                              <w:rPr>
                                <w:rFonts w:ascii="Calibri" w:eastAsia="Times New Roman" w:hAnsi="Calibri" w:cs="Calibri"/>
                                <w:color w:val="231F20"/>
                                <w:spacing w:val="-4"/>
                                <w:szCs w:val="20"/>
                                <w:lang w:val="fr-CA" w:eastAsia="en-CA"/>
                              </w:rPr>
                              <w:t xml:space="preserve"> afin que le système soit convivial, cohérent, facile à utiliser, souple, inclusif et qu'il soutienne efficacement l'emploi. Ils travaillent ensemble pour élaborer des outils à l'intention des employeurs afin de les aider à embaucher et à retenir des personnes </w:t>
                            </w:r>
                            <w:r>
                              <w:rPr>
                                <w:rFonts w:ascii="Calibri" w:eastAsia="Times New Roman" w:hAnsi="Calibri" w:cs="Calibri"/>
                                <w:color w:val="231F20"/>
                                <w:spacing w:val="-4"/>
                                <w:szCs w:val="20"/>
                                <w:lang w:val="fr-CA" w:eastAsia="en-CA"/>
                              </w:rPr>
                              <w:t>en situation de handicap</w:t>
                            </w:r>
                            <w:r w:rsidRPr="00F50582">
                              <w:rPr>
                                <w:rFonts w:ascii="Calibri" w:eastAsia="Times New Roman" w:hAnsi="Calibri" w:cs="Calibri"/>
                                <w:color w:val="231F20"/>
                                <w:spacing w:val="-4"/>
                                <w:szCs w:val="20"/>
                                <w:lang w:val="fr-CA" w:eastAsia="en-CA"/>
                              </w:rPr>
                              <w:t>.</w:t>
                            </w:r>
                          </w:p>
                          <w:p w14:paraId="33BBD94C" w14:textId="6A7D6772" w:rsidR="00715E6D" w:rsidRPr="00F50582" w:rsidRDefault="00715E6D" w:rsidP="00231C84">
                            <w:pPr>
                              <w:widowControl w:val="0"/>
                              <w:numPr>
                                <w:ilvl w:val="0"/>
                                <w:numId w:val="22"/>
                              </w:numPr>
                              <w:tabs>
                                <w:tab w:val="left" w:pos="5580"/>
                              </w:tabs>
                              <w:autoSpaceDE w:val="0"/>
                              <w:autoSpaceDN w:val="0"/>
                              <w:adjustRightInd w:val="0"/>
                              <w:spacing w:after="60" w:line="220" w:lineRule="exact"/>
                              <w:ind w:left="273" w:right="158" w:hanging="187"/>
                              <w:rPr>
                                <w:rFonts w:ascii="Calibri" w:eastAsia="Times New Roman" w:hAnsi="Calibri" w:cs="Calibri"/>
                                <w:color w:val="231F20"/>
                                <w:spacing w:val="-4"/>
                                <w:szCs w:val="20"/>
                                <w:lang w:val="fr-CA" w:eastAsia="en-CA"/>
                              </w:rPr>
                            </w:pPr>
                            <w:r w:rsidRPr="00F50582">
                              <w:rPr>
                                <w:rFonts w:ascii="Calibri" w:eastAsia="Times New Roman" w:hAnsi="Calibri" w:cs="Calibri"/>
                                <w:b/>
                                <w:color w:val="231F20"/>
                                <w:spacing w:val="-4"/>
                                <w:szCs w:val="20"/>
                                <w:lang w:val="fr-CA" w:eastAsia="en-CA"/>
                              </w:rPr>
                              <w:t xml:space="preserve">Les associations d'employeurs, les champions dans le monde des affaires et les syndicats travaillent ensemble </w:t>
                            </w:r>
                            <w:r w:rsidRPr="00F50582">
                              <w:rPr>
                                <w:rFonts w:ascii="Calibri" w:eastAsia="Times New Roman" w:hAnsi="Calibri" w:cs="Calibri"/>
                                <w:color w:val="231F20"/>
                                <w:spacing w:val="-4"/>
                                <w:szCs w:val="20"/>
                                <w:lang w:val="fr-CA" w:eastAsia="en-CA"/>
                              </w:rPr>
                              <w:t xml:space="preserve">pour promouvoir une culture d'inclusion en milieu de travail, en faisant participer les employeurs </w:t>
                            </w:r>
                            <w:r>
                              <w:rPr>
                                <w:rFonts w:ascii="Calibri" w:eastAsia="Times New Roman" w:hAnsi="Calibri" w:cs="Calibri"/>
                                <w:color w:val="231F20"/>
                                <w:spacing w:val="-4"/>
                                <w:szCs w:val="20"/>
                                <w:lang w:val="fr-CA" w:eastAsia="en-CA"/>
                              </w:rPr>
                              <w:t xml:space="preserve">avec </w:t>
                            </w:r>
                            <w:r w:rsidRPr="00F50582">
                              <w:rPr>
                                <w:rFonts w:ascii="Calibri" w:eastAsia="Times New Roman" w:hAnsi="Calibri" w:cs="Calibri"/>
                                <w:color w:val="231F20"/>
                                <w:spacing w:val="-4"/>
                                <w:szCs w:val="20"/>
                                <w:lang w:val="fr-CA" w:eastAsia="en-CA"/>
                              </w:rPr>
                              <w:t xml:space="preserve">une solide analyse de rentabilisation pour l'embauche de personnes </w:t>
                            </w:r>
                            <w:r>
                              <w:rPr>
                                <w:rFonts w:ascii="Calibri" w:eastAsia="Times New Roman" w:hAnsi="Calibri" w:cs="Calibri"/>
                                <w:color w:val="231F20"/>
                                <w:spacing w:val="-4"/>
                                <w:szCs w:val="20"/>
                                <w:lang w:val="fr-CA" w:eastAsia="en-CA"/>
                              </w:rPr>
                              <w:t>en situation de handicap</w:t>
                            </w:r>
                            <w:r w:rsidRPr="00F50582">
                              <w:rPr>
                                <w:rFonts w:ascii="Calibri" w:eastAsia="Times New Roman" w:hAnsi="Calibri" w:cs="Calibri"/>
                                <w:color w:val="231F20"/>
                                <w:spacing w:val="-4"/>
                                <w:szCs w:val="20"/>
                                <w:lang w:val="fr-CA" w:eastAsia="en-CA"/>
                              </w:rPr>
                              <w:t>. Les gouvernements</w:t>
                            </w:r>
                            <w:r>
                              <w:rPr>
                                <w:rFonts w:ascii="Calibri" w:eastAsia="Times New Roman" w:hAnsi="Calibri" w:cs="Calibri"/>
                                <w:color w:val="231F20"/>
                                <w:spacing w:val="-4"/>
                                <w:szCs w:val="20"/>
                                <w:lang w:val="fr-CA" w:eastAsia="en-CA"/>
                              </w:rPr>
                              <w:t xml:space="preserve"> donnent l’exemple </w:t>
                            </w:r>
                            <w:r w:rsidRPr="00F50582">
                              <w:rPr>
                                <w:rFonts w:ascii="Calibri" w:eastAsia="Times New Roman" w:hAnsi="Calibri" w:cs="Calibri"/>
                                <w:color w:val="231F20"/>
                                <w:spacing w:val="-4"/>
                                <w:szCs w:val="20"/>
                                <w:lang w:val="fr-CA" w:eastAsia="en-CA"/>
                              </w:rPr>
                              <w:t xml:space="preserve">en tant qu'employeurs </w:t>
                            </w:r>
                            <w:r>
                              <w:rPr>
                                <w:rFonts w:ascii="Calibri" w:eastAsia="Times New Roman" w:hAnsi="Calibri" w:cs="Calibri"/>
                                <w:color w:val="231F20"/>
                                <w:spacing w:val="-4"/>
                                <w:szCs w:val="20"/>
                                <w:lang w:val="fr-CA" w:eastAsia="en-CA"/>
                              </w:rPr>
                              <w:t xml:space="preserve">en embauchant </w:t>
                            </w:r>
                            <w:r w:rsidRPr="00F50582">
                              <w:rPr>
                                <w:rFonts w:ascii="Calibri" w:eastAsia="Times New Roman" w:hAnsi="Calibri" w:cs="Calibri"/>
                                <w:color w:val="231F20"/>
                                <w:spacing w:val="-4"/>
                                <w:szCs w:val="20"/>
                                <w:lang w:val="fr-CA" w:eastAsia="en-CA"/>
                              </w:rPr>
                              <w:t>de</w:t>
                            </w:r>
                            <w:r>
                              <w:rPr>
                                <w:rFonts w:ascii="Calibri" w:eastAsia="Times New Roman" w:hAnsi="Calibri" w:cs="Calibri"/>
                                <w:color w:val="231F20"/>
                                <w:spacing w:val="-4"/>
                                <w:szCs w:val="20"/>
                                <w:lang w:val="fr-CA" w:eastAsia="en-CA"/>
                              </w:rPr>
                              <w:t>s</w:t>
                            </w:r>
                            <w:r w:rsidRPr="00F50582">
                              <w:rPr>
                                <w:rFonts w:ascii="Calibri" w:eastAsia="Times New Roman" w:hAnsi="Calibri" w:cs="Calibri"/>
                                <w:color w:val="231F20"/>
                                <w:spacing w:val="-4"/>
                                <w:szCs w:val="20"/>
                                <w:lang w:val="fr-CA" w:eastAsia="en-CA"/>
                              </w:rPr>
                              <w:t xml:space="preserve"> </w:t>
                            </w:r>
                            <w:r>
                              <w:rPr>
                                <w:rFonts w:ascii="Calibri" w:eastAsia="Times New Roman" w:hAnsi="Calibri" w:cs="Calibri"/>
                                <w:color w:val="231F20"/>
                                <w:spacing w:val="-4"/>
                                <w:szCs w:val="20"/>
                                <w:lang w:val="fr-CA" w:eastAsia="en-CA"/>
                              </w:rPr>
                              <w:t>personnes en situation de handicap</w:t>
                            </w:r>
                            <w:r w:rsidRPr="00F50582">
                              <w:rPr>
                                <w:rFonts w:ascii="Calibri" w:eastAsia="Times New Roman" w:hAnsi="Calibri" w:cs="Calibri"/>
                                <w:color w:val="231F20"/>
                                <w:spacing w:val="-4"/>
                                <w:szCs w:val="20"/>
                                <w:lang w:val="fr-CA" w:eastAsia="en-CA"/>
                              </w:rPr>
                              <w:t>.</w:t>
                            </w:r>
                          </w:p>
                          <w:p w14:paraId="488C0DCD" w14:textId="67F66471" w:rsidR="00715E6D" w:rsidRPr="00F50582" w:rsidRDefault="00715E6D" w:rsidP="00231C84">
                            <w:pPr>
                              <w:widowControl w:val="0"/>
                              <w:numPr>
                                <w:ilvl w:val="0"/>
                                <w:numId w:val="22"/>
                              </w:numPr>
                              <w:tabs>
                                <w:tab w:val="left" w:pos="5580"/>
                              </w:tabs>
                              <w:autoSpaceDE w:val="0"/>
                              <w:autoSpaceDN w:val="0"/>
                              <w:adjustRightInd w:val="0"/>
                              <w:spacing w:after="60" w:line="220" w:lineRule="exact"/>
                              <w:ind w:left="273" w:right="158" w:hanging="187"/>
                              <w:rPr>
                                <w:rFonts w:ascii="Calibri" w:eastAsia="Times New Roman" w:hAnsi="Calibri" w:cs="Calibri"/>
                                <w:color w:val="231F20"/>
                                <w:spacing w:val="-4"/>
                                <w:szCs w:val="20"/>
                                <w:lang w:val="fr-CA" w:eastAsia="en-CA"/>
                              </w:rPr>
                            </w:pPr>
                            <w:r w:rsidRPr="00F50582">
                              <w:rPr>
                                <w:rFonts w:ascii="Calibri" w:eastAsia="Times New Roman" w:hAnsi="Calibri" w:cs="Calibri"/>
                                <w:b/>
                                <w:color w:val="231F20"/>
                                <w:spacing w:val="-4"/>
                                <w:szCs w:val="20"/>
                                <w:lang w:val="fr-CA" w:eastAsia="en-CA"/>
                              </w:rPr>
                              <w:t>Les établissements d'enseignement collaborent avec les entreprises, les employeurs, les organismes communautaires et les gouvernements</w:t>
                            </w:r>
                            <w:r w:rsidRPr="00F50582">
                              <w:rPr>
                                <w:rFonts w:ascii="Calibri" w:eastAsia="Times New Roman" w:hAnsi="Calibri" w:cs="Calibri"/>
                                <w:color w:val="231F20"/>
                                <w:spacing w:val="-4"/>
                                <w:szCs w:val="20"/>
                                <w:lang w:val="fr-CA" w:eastAsia="en-CA"/>
                              </w:rPr>
                              <w:t xml:space="preserve"> pour trouver et mettre en œuvre des moyens de mieux soutenir l'employabilité des personnes </w:t>
                            </w:r>
                            <w:r>
                              <w:rPr>
                                <w:rFonts w:ascii="Calibri" w:eastAsia="Times New Roman" w:hAnsi="Calibri" w:cs="Calibri"/>
                                <w:color w:val="231F20"/>
                                <w:spacing w:val="-4"/>
                                <w:szCs w:val="20"/>
                                <w:lang w:val="fr-CA" w:eastAsia="en-CA"/>
                              </w:rPr>
                              <w:t>en situation de handicap</w:t>
                            </w:r>
                            <w:r w:rsidRPr="00F50582">
                              <w:rPr>
                                <w:rFonts w:ascii="Calibri" w:eastAsia="Times New Roman" w:hAnsi="Calibri" w:cs="Calibri"/>
                                <w:color w:val="231F20"/>
                                <w:spacing w:val="-4"/>
                                <w:szCs w:val="20"/>
                                <w:lang w:val="fr-CA" w:eastAsia="en-CA"/>
                              </w:rPr>
                              <w:t xml:space="preserve"> au cours de leur vie.</w:t>
                            </w:r>
                          </w:p>
                          <w:p w14:paraId="3FFA5F78" w14:textId="72782FB2" w:rsidR="00715E6D" w:rsidRPr="00F50582" w:rsidRDefault="00715E6D" w:rsidP="00231C84">
                            <w:pPr>
                              <w:widowControl w:val="0"/>
                              <w:numPr>
                                <w:ilvl w:val="0"/>
                                <w:numId w:val="22"/>
                              </w:numPr>
                              <w:tabs>
                                <w:tab w:val="left" w:pos="5580"/>
                              </w:tabs>
                              <w:autoSpaceDE w:val="0"/>
                              <w:autoSpaceDN w:val="0"/>
                              <w:adjustRightInd w:val="0"/>
                              <w:spacing w:after="60" w:line="220" w:lineRule="exact"/>
                              <w:ind w:left="273" w:right="158" w:hanging="187"/>
                              <w:rPr>
                                <w:rFonts w:ascii="Calibri" w:eastAsia="Times New Roman" w:hAnsi="Calibri" w:cs="Calibri"/>
                                <w:color w:val="231F20"/>
                                <w:spacing w:val="-4"/>
                                <w:szCs w:val="20"/>
                                <w:lang w:val="fr-CA" w:eastAsia="en-CA"/>
                              </w:rPr>
                            </w:pPr>
                            <w:r w:rsidRPr="00F50582">
                              <w:rPr>
                                <w:rFonts w:ascii="Calibri" w:eastAsia="Times New Roman" w:hAnsi="Calibri" w:cs="Calibri"/>
                                <w:b/>
                                <w:color w:val="231F20"/>
                                <w:spacing w:val="-4"/>
                                <w:szCs w:val="20"/>
                                <w:lang w:val="fr-CA" w:eastAsia="en-CA"/>
                              </w:rPr>
                              <w:t>Les chercheurs travaillent en collaboration avec les représentants de tous les intervenants</w:t>
                            </w:r>
                            <w:r w:rsidRPr="00F50582">
                              <w:rPr>
                                <w:rFonts w:ascii="Calibri" w:eastAsia="Times New Roman" w:hAnsi="Calibri" w:cs="Calibri"/>
                                <w:color w:val="231F20"/>
                                <w:spacing w:val="-4"/>
                                <w:szCs w:val="20"/>
                                <w:lang w:val="fr-CA" w:eastAsia="en-CA"/>
                              </w:rPr>
                              <w:t xml:space="preserve"> pour cerner et combler les lacunes dans les données probantes, documenter les études de cas de réussite, aider à l'évaluation des programmes nouveaux ou modifiés</w:t>
                            </w:r>
                            <w:r>
                              <w:rPr>
                                <w:rFonts w:ascii="Calibri" w:eastAsia="Times New Roman" w:hAnsi="Calibri" w:cs="Calibri"/>
                                <w:color w:val="231F20"/>
                                <w:spacing w:val="-4"/>
                                <w:szCs w:val="20"/>
                                <w:lang w:val="fr-CA" w:eastAsia="en-CA"/>
                              </w:rPr>
                              <w:t>, en plus de</w:t>
                            </w:r>
                            <w:r w:rsidRPr="00F50582">
                              <w:rPr>
                                <w:rFonts w:ascii="Calibri" w:eastAsia="Times New Roman" w:hAnsi="Calibri" w:cs="Calibri"/>
                                <w:color w:val="231F20"/>
                                <w:spacing w:val="-4"/>
                                <w:szCs w:val="20"/>
                                <w:lang w:val="fr-CA" w:eastAsia="en-CA"/>
                              </w:rPr>
                              <w:t xml:space="preserve"> communiquer (en langage simple) les résultats de recherche pertinents pour l'emploi des personnes </w:t>
                            </w:r>
                            <w:r>
                              <w:rPr>
                                <w:rFonts w:ascii="Calibri" w:eastAsia="Times New Roman" w:hAnsi="Calibri" w:cs="Calibri"/>
                                <w:color w:val="231F20"/>
                                <w:spacing w:val="-4"/>
                                <w:szCs w:val="20"/>
                                <w:lang w:val="fr-CA" w:eastAsia="en-CA"/>
                              </w:rPr>
                              <w:t>en situation de handicap</w:t>
                            </w:r>
                            <w:r w:rsidRPr="00F50582">
                              <w:rPr>
                                <w:rFonts w:ascii="Calibri" w:eastAsia="Times New Roman" w:hAnsi="Calibri" w:cs="Calibri"/>
                                <w:color w:val="231F20"/>
                                <w:spacing w:val="-4"/>
                                <w:szCs w:val="20"/>
                                <w:lang w:val="fr-CA" w:eastAsia="en-CA"/>
                              </w:rPr>
                              <w:t xml:space="preserve">. </w:t>
                            </w:r>
                          </w:p>
                          <w:p w14:paraId="032D4AF3" w14:textId="7A50C745" w:rsidR="00715E6D" w:rsidRPr="00F50582" w:rsidRDefault="00715E6D" w:rsidP="00231C84">
                            <w:pPr>
                              <w:widowControl w:val="0"/>
                              <w:numPr>
                                <w:ilvl w:val="0"/>
                                <w:numId w:val="22"/>
                              </w:numPr>
                              <w:tabs>
                                <w:tab w:val="left" w:pos="5580"/>
                              </w:tabs>
                              <w:autoSpaceDE w:val="0"/>
                              <w:autoSpaceDN w:val="0"/>
                              <w:adjustRightInd w:val="0"/>
                              <w:spacing w:after="60" w:line="220" w:lineRule="exact"/>
                              <w:ind w:left="273" w:right="158" w:hanging="187"/>
                              <w:rPr>
                                <w:rFonts w:ascii="Calibri" w:eastAsia="Times New Roman" w:hAnsi="Calibri" w:cs="Calibri"/>
                                <w:color w:val="231F20"/>
                                <w:spacing w:val="-4"/>
                                <w:szCs w:val="20"/>
                                <w:lang w:val="fr-CA" w:eastAsia="en-CA"/>
                              </w:rPr>
                            </w:pPr>
                            <w:r w:rsidRPr="00F50582">
                              <w:rPr>
                                <w:rFonts w:ascii="Calibri" w:eastAsia="Times New Roman" w:hAnsi="Calibri" w:cs="Calibri"/>
                                <w:b/>
                                <w:color w:val="231F20"/>
                                <w:spacing w:val="-4"/>
                                <w:szCs w:val="20"/>
                                <w:lang w:val="fr-CA" w:eastAsia="en-CA"/>
                              </w:rPr>
                              <w:t>Les partenaires s</w:t>
                            </w:r>
                            <w:r>
                              <w:rPr>
                                <w:rFonts w:ascii="Calibri" w:eastAsia="Times New Roman" w:hAnsi="Calibri" w:cs="Calibri"/>
                                <w:b/>
                                <w:color w:val="231F20"/>
                                <w:spacing w:val="-4"/>
                                <w:szCs w:val="20"/>
                                <w:lang w:val="fr-CA" w:eastAsia="en-CA"/>
                              </w:rPr>
                              <w:t xml:space="preserve">e </w:t>
                            </w:r>
                            <w:r w:rsidRPr="00F50582">
                              <w:rPr>
                                <w:rFonts w:ascii="Calibri" w:eastAsia="Times New Roman" w:hAnsi="Calibri" w:cs="Calibri"/>
                                <w:b/>
                                <w:color w:val="231F20"/>
                                <w:spacing w:val="-4"/>
                                <w:szCs w:val="20"/>
                                <w:lang w:val="fr-CA" w:eastAsia="en-CA"/>
                              </w:rPr>
                              <w:t>reli</w:t>
                            </w:r>
                            <w:r>
                              <w:rPr>
                                <w:rFonts w:ascii="Calibri" w:eastAsia="Times New Roman" w:hAnsi="Calibri" w:cs="Calibri"/>
                                <w:b/>
                                <w:color w:val="231F20"/>
                                <w:spacing w:val="-4"/>
                                <w:szCs w:val="20"/>
                                <w:lang w:val="fr-CA" w:eastAsia="en-CA"/>
                              </w:rPr>
                              <w:t xml:space="preserve">ent </w:t>
                            </w:r>
                            <w:r w:rsidRPr="00F50582">
                              <w:rPr>
                                <w:rFonts w:ascii="Calibri" w:eastAsia="Times New Roman" w:hAnsi="Calibri" w:cs="Calibri"/>
                                <w:b/>
                                <w:color w:val="231F20"/>
                                <w:spacing w:val="-4"/>
                                <w:szCs w:val="20"/>
                                <w:lang w:val="fr-CA" w:eastAsia="en-CA"/>
                              </w:rPr>
                              <w:t>les uns aux autres</w:t>
                            </w:r>
                            <w:r w:rsidRPr="00F50582">
                              <w:rPr>
                                <w:rFonts w:ascii="Calibri" w:eastAsia="Times New Roman" w:hAnsi="Calibri" w:cs="Calibri"/>
                                <w:color w:val="231F20"/>
                                <w:spacing w:val="-4"/>
                                <w:szCs w:val="20"/>
                                <w:lang w:val="fr-CA" w:eastAsia="en-CA"/>
                              </w:rPr>
                              <w:t xml:space="preserve"> par l'intermédiaire d'un centre de soutien.</w:t>
                            </w:r>
                          </w:p>
                          <w:p w14:paraId="7BA10345" w14:textId="77777777" w:rsidR="00715E6D" w:rsidRPr="00F50582" w:rsidRDefault="00715E6D" w:rsidP="00231C84">
                            <w:pPr>
                              <w:widowControl w:val="0"/>
                              <w:numPr>
                                <w:ilvl w:val="0"/>
                                <w:numId w:val="22"/>
                              </w:numPr>
                              <w:tabs>
                                <w:tab w:val="left" w:pos="5580"/>
                              </w:tabs>
                              <w:autoSpaceDE w:val="0"/>
                              <w:autoSpaceDN w:val="0"/>
                              <w:adjustRightInd w:val="0"/>
                              <w:spacing w:after="60" w:line="220" w:lineRule="exact"/>
                              <w:ind w:left="273" w:right="158" w:hanging="187"/>
                              <w:rPr>
                                <w:rFonts w:ascii="Calibri" w:eastAsia="Times New Roman" w:hAnsi="Calibri" w:cs="Calibri"/>
                                <w:b/>
                                <w:color w:val="231F20"/>
                                <w:spacing w:val="-4"/>
                                <w:szCs w:val="20"/>
                                <w:lang w:val="fr-CA" w:eastAsia="en-CA"/>
                              </w:rPr>
                            </w:pPr>
                            <w:r w:rsidRPr="00F50582">
                              <w:rPr>
                                <w:rFonts w:ascii="Calibri" w:eastAsia="Times New Roman" w:hAnsi="Calibri" w:cs="Calibri"/>
                                <w:b/>
                                <w:color w:val="231F20"/>
                                <w:spacing w:val="-4"/>
                                <w:szCs w:val="20"/>
                                <w:lang w:val="fr-CA" w:eastAsia="en-CA"/>
                              </w:rPr>
                              <w:t>Les partenariats innovants augmentent les possibilités d’emploi.</w:t>
                            </w:r>
                          </w:p>
                          <w:p w14:paraId="44DC1FE9" w14:textId="37B7C262" w:rsidR="00715E6D" w:rsidRPr="00F50582" w:rsidRDefault="00715E6D" w:rsidP="00CA4A06">
                            <w:pPr>
                              <w:widowControl w:val="0"/>
                              <w:numPr>
                                <w:ilvl w:val="0"/>
                                <w:numId w:val="22"/>
                              </w:numPr>
                              <w:tabs>
                                <w:tab w:val="left" w:pos="5580"/>
                              </w:tabs>
                              <w:autoSpaceDE w:val="0"/>
                              <w:autoSpaceDN w:val="0"/>
                              <w:adjustRightInd w:val="0"/>
                              <w:spacing w:after="0" w:line="220" w:lineRule="exact"/>
                              <w:ind w:left="270" w:right="165" w:hanging="180"/>
                              <w:rPr>
                                <w:lang w:val="fr-CA"/>
                              </w:rPr>
                            </w:pPr>
                            <w:r w:rsidRPr="00F50582">
                              <w:rPr>
                                <w:rFonts w:ascii="Calibri" w:eastAsia="Times New Roman" w:hAnsi="Calibri" w:cs="Calibri"/>
                                <w:b/>
                                <w:color w:val="231F20"/>
                                <w:spacing w:val="-4"/>
                                <w:szCs w:val="20"/>
                                <w:lang w:val="fr-CA" w:eastAsia="en-CA"/>
                              </w:rPr>
                              <w:t>Les partenariats clés font l'objet d'un examen continu</w:t>
                            </w:r>
                            <w:r w:rsidRPr="00F50582">
                              <w:rPr>
                                <w:rFonts w:ascii="Calibri" w:eastAsia="Times New Roman" w:hAnsi="Calibri" w:cs="Calibri"/>
                                <w:color w:val="231F20"/>
                                <w:spacing w:val="-4"/>
                                <w:szCs w:val="20"/>
                                <w:lang w:val="fr-CA" w:eastAsia="en-CA"/>
                              </w:rPr>
                              <w:t xml:space="preserve"> afin d'a</w:t>
                            </w:r>
                            <w:r>
                              <w:rPr>
                                <w:rFonts w:ascii="Calibri" w:eastAsia="Times New Roman" w:hAnsi="Calibri" w:cs="Calibri"/>
                                <w:color w:val="231F20"/>
                                <w:spacing w:val="-4"/>
                                <w:szCs w:val="20"/>
                                <w:lang w:val="fr-CA" w:eastAsia="en-CA"/>
                              </w:rPr>
                              <w:t xml:space="preserve">voir </w:t>
                            </w:r>
                            <w:r w:rsidRPr="00F50582">
                              <w:rPr>
                                <w:rFonts w:ascii="Calibri" w:eastAsia="Times New Roman" w:hAnsi="Calibri" w:cs="Calibri"/>
                                <w:color w:val="231F20"/>
                                <w:spacing w:val="-4"/>
                                <w:szCs w:val="20"/>
                                <w:lang w:val="fr-CA" w:eastAsia="en-CA"/>
                              </w:rPr>
                              <w:t>un engagement maximal. Un mécanisme est en place pour identifier les partenariats qui ont dépassé le stade des interactions transactionnelles et routinières</w:t>
                            </w:r>
                            <w:r>
                              <w:rPr>
                                <w:rFonts w:ascii="Calibri" w:eastAsia="Times New Roman" w:hAnsi="Calibri" w:cs="Calibri"/>
                                <w:color w:val="231F20"/>
                                <w:spacing w:val="-4"/>
                                <w:szCs w:val="20"/>
                                <w:lang w:val="fr-CA" w:eastAsia="en-CA"/>
                              </w:rPr>
                              <w:t xml:space="preserve">, pouvant ainsi </w:t>
                            </w:r>
                            <w:r w:rsidRPr="00F50582">
                              <w:rPr>
                                <w:rFonts w:ascii="Calibri" w:eastAsia="Times New Roman" w:hAnsi="Calibri" w:cs="Calibri"/>
                                <w:color w:val="231F20"/>
                                <w:spacing w:val="-4"/>
                                <w:szCs w:val="20"/>
                                <w:lang w:val="fr-CA" w:eastAsia="en-CA"/>
                              </w:rPr>
                              <w:t xml:space="preserve">servir de champions </w:t>
                            </w:r>
                            <w:r>
                              <w:rPr>
                                <w:rFonts w:ascii="Calibri" w:eastAsia="Times New Roman" w:hAnsi="Calibri" w:cs="Calibri"/>
                                <w:color w:val="231F20"/>
                                <w:spacing w:val="-4"/>
                                <w:szCs w:val="20"/>
                                <w:lang w:val="fr-CA" w:eastAsia="en-CA"/>
                              </w:rPr>
                              <w:t xml:space="preserve">et donner </w:t>
                            </w:r>
                            <w:r w:rsidRPr="00F50582">
                              <w:rPr>
                                <w:rFonts w:ascii="Calibri" w:eastAsia="Times New Roman" w:hAnsi="Calibri" w:cs="Calibri"/>
                                <w:color w:val="231F20"/>
                                <w:spacing w:val="-4"/>
                                <w:szCs w:val="20"/>
                                <w:lang w:val="fr-CA" w:eastAsia="en-CA"/>
                              </w:rPr>
                              <w:t>l'exemple aux autres partenariats.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7A58C" id="_x0000_s1029" alt="Les partenariats efficaces: à quoi ressemble la réussite ?&#10;Cette stratégie vise à favoriser des milieux de travail inclusifs qui permettent aux personnes en situation de handicap de participer pleinement au marché du travail. Pour atteindre cet objectif, il faut nécessairement établir des partenariats entre de nombreux organismes et collectivités. En effet, le succès de l'ensemble de la stratégie repose sur des partenariats efficaces.&#10;Bien que certains progrès puissent être réalisés par des organisations et des groupes communautaires agissant seules, des gains substantiels ne pourront être réalisés que si les efforts sont coordonnés par le biais de partenariats. Cela permettra de s'assurer que l'éventail complexe de mesures de soutien aux particuliers et aux employeurs, ainsi que les efforts visant à promouvoir un changement de culture soient cohérents, complémentaires et basées sur des données probantes. Des partenariats efficaces seront fructueux lorsque :&#10;• Les personnes en situation de handicap sont pleinement impliquées et intégrées dans toutes les activités clés proposées dans cette stratégie, et surtout les partenariats, afin de s'assurer que l'élaboration et la mise en œuvre s'appuient sur leurs expériences vécues. Les personnes en situation de handicap bénéficient des ressources nécessaires pour participer à toutes les activités clés.&#10;• Les gouvernements fédéraux, provinciaux, territoriaux et municipaux et les collectivités autochtones travaillent ensemble, en partenariat avec tous les autres intervenants, pour répondre aux réalités de première ligne des personnes en situation de handicap et des employeurs. Ils travaillent ensemble pour améliorer l'éventail des mesures de soutien offertes aux personnes en situation de handicap afin que le système soit convivial, cohérent, facile à utiliser, souple, inclusif et qu'il soutienne efficacement l'emploi. Ils travaillent ensemble pour élaborer des outils à l'intention des employeurs afin de les aider à embaucher et à retenir des personnes en situation de handicap.&#10;• Les associations d'employeurs, les champions dans le monde des affaires et les syndicats travaillent ensemble pour promouvoir une culture d'inclusion en milieu de travail, en faisant participer les employeurs avec une solide analyse de rentabilisation pour l'embauche de personnes en situation de handicap. Les gouvernements donnent l’exemple en tant qu'employeurs en embauchant des personnes en situation de handicap.&#10;• Les établissements d'enseignement collaborent avec les entreprises, les employeurs, les organismes communautaires et les gouvernements pour trouver et mettre en œuvre des moyens de mieux soutenir l'employabilité des personnes en situation de handicap au cours de leur vie.&#10;• Les chercheurs travaillent en collaboration avec les représentants de tous les intervenants pour cerner et combler les lacunes dans les données probantes, documenter les études de cas de réussite, aider à l'évaluation des programmes nouveaux ou modifiés, en plus de communiquer (en langage simple) les résultats de recherche pertinents pour l'emploi des personnes en situation de handicap. &#10;• Les partenaires se relient les uns aux autres par l'intermédiaire d'un centre de soutien.&#10;• Les partenariats innovants augmentent les possibilités d’emploi.&#10;• Les partenariats clés font l'objet d'un examen continu afin d'avoir un engagement maximal. Un mécanisme est en place pour identifier les partenariats qui ont dépassé le stade des interactions transactionnelles et routinières, pouvant ainsi servir de champions et donner l'exemple aux autres partenariats.&#10;" style="position:absolute;left:0;text-align:left;margin-left:113.25pt;margin-top:94pt;width:383.25pt;height:595.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919,97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" o:allowincell="f" adj="-11796480,,5400" path="m89,l53,,29,2,13,9,4,22,,43,,75,,9630r,21l2,9676r7,16l22,9700r21,4l75,9705r7754,l7866,9705r24,-3l7906,9696r9,-13l7919,9661r,-31l7919,75r,-22l7917,29r-7,-16l7897,4,7876,r-32,l89,e" fillcolor="#ccdfc1" stroked="f">
                <v:stroke joinstyle="round"/>
                <v:formulas/>
                <v:path arrowok="t" o:connecttype="custom" o:connectlocs="54702,0;32576,0;17824,1559;7990,7013;2459,17144;0,33509;0,58446;0,7504404;0,7520769;1229,7540251;5532,7552719;13522,7558954;26429,7562071;46097,7562850;4811958,7562850;4834699,7562850;4849451,7560512;4859285,7555837;4864816,7545706;4867275,7528562;4867275,7504404;4867275,58446;4867275,41301;4866046,22599;4861743,10131;4853753,3117;4840846,0;4821178,0;54702,0" o:connectangles="0,0,0,0,0,0,0,0,0,0,0,0,0,0,0,0,0,0,0,0,0,0,0,0,0,0,0,0,0" textboxrect="0,0,7919,9705"/>
                <v:textbox>
                  <w:txbxContent>
                    <w:p w14:paraId="49C71502" w14:textId="77777777" w:rsidR="00715E6D" w:rsidRPr="00F250CE" w:rsidRDefault="00715E6D" w:rsidP="00F250CE">
                      <w:pPr>
                        <w:pStyle w:val="Heading3"/>
                        <w:spacing w:before="0" w:after="120" w:line="240" w:lineRule="auto"/>
                        <w:rPr>
                          <w:rFonts w:asciiTheme="minorHAnsi" w:eastAsia="Times New Roman" w:hAnsiTheme="minorHAnsi"/>
                          <w:b/>
                          <w:bCs/>
                          <w:color w:val="auto"/>
                          <w:sz w:val="28"/>
                          <w:szCs w:val="28"/>
                          <w:lang w:val="fr-CA" w:eastAsia="en-CA"/>
                        </w:rPr>
                      </w:pPr>
                      <w:r w:rsidRPr="00F250CE">
                        <w:rPr>
                          <w:rFonts w:asciiTheme="minorHAnsi" w:eastAsia="Times New Roman" w:hAnsiTheme="minorHAnsi"/>
                          <w:b/>
                          <w:bCs/>
                          <w:color w:val="auto"/>
                          <w:sz w:val="28"/>
                          <w:szCs w:val="28"/>
                          <w:lang w:val="fr-CA" w:eastAsia="en-CA"/>
                        </w:rPr>
                        <w:t>Les partenariats efficaces: à quoi ressemble la réussite ?</w:t>
                      </w:r>
                    </w:p>
                    <w:p w14:paraId="757DCCF5" w14:textId="5C0EC3DB" w:rsidR="00715E6D" w:rsidRPr="00F50582" w:rsidRDefault="00715E6D" w:rsidP="00231C84">
                      <w:pPr>
                        <w:widowControl w:val="0"/>
                        <w:autoSpaceDE w:val="0"/>
                        <w:autoSpaceDN w:val="0"/>
                        <w:adjustRightInd w:val="0"/>
                        <w:spacing w:after="60" w:line="220" w:lineRule="exact"/>
                        <w:ind w:right="72"/>
                        <w:rPr>
                          <w:rFonts w:ascii="Calibri" w:eastAsia="Times New Roman" w:hAnsi="Calibri" w:cs="Calibri"/>
                          <w:color w:val="231F20"/>
                          <w:szCs w:val="20"/>
                          <w:lang w:val="fr-CA" w:eastAsia="en-CA"/>
                        </w:rPr>
                      </w:pPr>
                      <w:r w:rsidRPr="00F50582">
                        <w:rPr>
                          <w:rFonts w:ascii="Calibri" w:eastAsia="Times New Roman" w:hAnsi="Calibri" w:cs="Calibri"/>
                          <w:color w:val="231F20"/>
                          <w:szCs w:val="20"/>
                          <w:lang w:val="fr-CA" w:eastAsia="en-CA"/>
                        </w:rPr>
                        <w:t xml:space="preserve">Cette stratégie vise à favoriser des milieux de travail inclusifs qui permettent aux personnes </w:t>
                      </w:r>
                      <w:r>
                        <w:rPr>
                          <w:rFonts w:ascii="Calibri" w:eastAsia="Times New Roman" w:hAnsi="Calibri" w:cs="Calibri"/>
                          <w:color w:val="231F20"/>
                          <w:szCs w:val="20"/>
                          <w:lang w:val="fr-CA" w:eastAsia="en-CA"/>
                        </w:rPr>
                        <w:t>en situation de handicap</w:t>
                      </w:r>
                      <w:r w:rsidRPr="00F50582">
                        <w:rPr>
                          <w:rFonts w:ascii="Calibri" w:eastAsia="Times New Roman" w:hAnsi="Calibri" w:cs="Calibri"/>
                          <w:color w:val="231F20"/>
                          <w:szCs w:val="20"/>
                          <w:lang w:val="fr-CA" w:eastAsia="en-CA"/>
                        </w:rPr>
                        <w:t xml:space="preserve"> de participer pleinement au marché du travail. Pour atteindre cet objectif, il faut nécessairement établir des partenariats entre de nombreux organismes et collectivités. En effet, le succès de l'ensemble de la stratégie repose sur des partenariats efficaces.</w:t>
                      </w:r>
                    </w:p>
                    <w:p w14:paraId="762CCE08" w14:textId="7070A055" w:rsidR="00715E6D" w:rsidRPr="00F50582" w:rsidRDefault="00715E6D" w:rsidP="00231C84">
                      <w:pPr>
                        <w:widowControl w:val="0"/>
                        <w:autoSpaceDE w:val="0"/>
                        <w:autoSpaceDN w:val="0"/>
                        <w:adjustRightInd w:val="0"/>
                        <w:spacing w:after="60" w:line="220" w:lineRule="exact"/>
                        <w:ind w:right="72"/>
                        <w:rPr>
                          <w:rFonts w:ascii="Calibri" w:eastAsia="Times New Roman" w:hAnsi="Calibri" w:cs="Calibri"/>
                          <w:color w:val="231F20"/>
                          <w:szCs w:val="20"/>
                          <w:lang w:val="fr-CA" w:eastAsia="en-CA"/>
                        </w:rPr>
                      </w:pPr>
                      <w:r w:rsidRPr="00F50582">
                        <w:rPr>
                          <w:rFonts w:ascii="Calibri" w:eastAsia="Times New Roman" w:hAnsi="Calibri" w:cs="Calibri"/>
                          <w:color w:val="231F20"/>
                          <w:szCs w:val="20"/>
                          <w:lang w:val="fr-CA" w:eastAsia="en-CA"/>
                        </w:rPr>
                        <w:t>Bien que certains progrès puissent être réalisés par des organisations et des groupes communautaires agissant seules, des gains substantiels ne pourront être réalisés que si les efforts sont coordonnés par le biais de partenariats. Cela permettra de s'assurer que l'éventail complexe de mesures de soutien aux particuliers et aux employeurs, ainsi que les efforts visant à promouvoir un changement de culture soient cohérents, complémentaires et basées sur des données probantes. Des partenariats efficaces seront fructueux lorsque :</w:t>
                      </w:r>
                    </w:p>
                    <w:p w14:paraId="2FE91300" w14:textId="6CE8519F" w:rsidR="00715E6D" w:rsidRPr="00F50582" w:rsidRDefault="00715E6D" w:rsidP="00231C84">
                      <w:pPr>
                        <w:widowControl w:val="0"/>
                        <w:numPr>
                          <w:ilvl w:val="0"/>
                          <w:numId w:val="22"/>
                        </w:numPr>
                        <w:tabs>
                          <w:tab w:val="left" w:pos="5580"/>
                        </w:tabs>
                        <w:autoSpaceDE w:val="0"/>
                        <w:autoSpaceDN w:val="0"/>
                        <w:adjustRightInd w:val="0"/>
                        <w:spacing w:after="60" w:line="220" w:lineRule="exact"/>
                        <w:ind w:left="273" w:right="158" w:hanging="187"/>
                        <w:rPr>
                          <w:rFonts w:ascii="Calibri" w:eastAsia="Times New Roman" w:hAnsi="Calibri" w:cs="Calibri"/>
                          <w:color w:val="231F20"/>
                          <w:spacing w:val="-4"/>
                          <w:szCs w:val="20"/>
                          <w:lang w:val="fr-CA" w:eastAsia="en-CA"/>
                        </w:rPr>
                      </w:pPr>
                      <w:r w:rsidRPr="00F50582">
                        <w:rPr>
                          <w:rFonts w:ascii="Calibri" w:eastAsia="Times New Roman" w:hAnsi="Calibri" w:cs="Calibri"/>
                          <w:b/>
                          <w:color w:val="231F20"/>
                          <w:spacing w:val="-4"/>
                          <w:szCs w:val="20"/>
                          <w:lang w:val="fr-CA" w:eastAsia="en-CA"/>
                        </w:rPr>
                        <w:t xml:space="preserve">Les personnes </w:t>
                      </w:r>
                      <w:r>
                        <w:rPr>
                          <w:rFonts w:ascii="Calibri" w:eastAsia="Times New Roman" w:hAnsi="Calibri" w:cs="Calibri"/>
                          <w:b/>
                          <w:color w:val="231F20"/>
                          <w:spacing w:val="-4"/>
                          <w:szCs w:val="20"/>
                          <w:lang w:val="fr-CA" w:eastAsia="en-CA"/>
                        </w:rPr>
                        <w:t>en situation de handicap</w:t>
                      </w:r>
                      <w:r w:rsidRPr="00F50582">
                        <w:rPr>
                          <w:rFonts w:ascii="Calibri" w:eastAsia="Times New Roman" w:hAnsi="Calibri" w:cs="Calibri"/>
                          <w:b/>
                          <w:color w:val="231F20"/>
                          <w:spacing w:val="-4"/>
                          <w:szCs w:val="20"/>
                          <w:lang w:val="fr-CA" w:eastAsia="en-CA"/>
                        </w:rPr>
                        <w:t xml:space="preserve"> sont pleinement impliquées et intégrées dans toutes les activités clés proposées dans cette stratégie,</w:t>
                      </w:r>
                      <w:r w:rsidRPr="00F50582">
                        <w:rPr>
                          <w:rFonts w:ascii="Calibri" w:eastAsia="Times New Roman" w:hAnsi="Calibri" w:cs="Calibri"/>
                          <w:color w:val="231F20"/>
                          <w:spacing w:val="-4"/>
                          <w:szCs w:val="20"/>
                          <w:lang w:val="fr-CA" w:eastAsia="en-CA"/>
                        </w:rPr>
                        <w:t xml:space="preserve"> et surtout les partenariats, afin de s'assurer que l'élaboration et la mise en œuvre s'appuient sur leurs expériences vécues. Les personnes </w:t>
                      </w:r>
                      <w:r>
                        <w:rPr>
                          <w:rFonts w:ascii="Calibri" w:eastAsia="Times New Roman" w:hAnsi="Calibri" w:cs="Calibri"/>
                          <w:color w:val="231F20"/>
                          <w:spacing w:val="-4"/>
                          <w:szCs w:val="20"/>
                          <w:lang w:val="fr-CA" w:eastAsia="en-CA"/>
                        </w:rPr>
                        <w:t>en situation de handicap</w:t>
                      </w:r>
                      <w:r w:rsidRPr="00F50582">
                        <w:rPr>
                          <w:rFonts w:ascii="Calibri" w:eastAsia="Times New Roman" w:hAnsi="Calibri" w:cs="Calibri"/>
                          <w:color w:val="231F20"/>
                          <w:spacing w:val="-4"/>
                          <w:szCs w:val="20"/>
                          <w:lang w:val="fr-CA" w:eastAsia="en-CA"/>
                        </w:rPr>
                        <w:t xml:space="preserve"> bénéficient des ressources nécessaires pour participer à toutes les activités clés.</w:t>
                      </w:r>
                    </w:p>
                    <w:p w14:paraId="1B8AB7DA" w14:textId="1A48DEB3" w:rsidR="00715E6D" w:rsidRPr="00F50582" w:rsidRDefault="00715E6D" w:rsidP="00231C84">
                      <w:pPr>
                        <w:widowControl w:val="0"/>
                        <w:numPr>
                          <w:ilvl w:val="0"/>
                          <w:numId w:val="22"/>
                        </w:numPr>
                        <w:tabs>
                          <w:tab w:val="left" w:pos="5580"/>
                        </w:tabs>
                        <w:autoSpaceDE w:val="0"/>
                        <w:autoSpaceDN w:val="0"/>
                        <w:adjustRightInd w:val="0"/>
                        <w:spacing w:after="60" w:line="220" w:lineRule="exact"/>
                        <w:ind w:left="273" w:right="158" w:hanging="187"/>
                        <w:rPr>
                          <w:rFonts w:ascii="Calibri" w:eastAsia="Times New Roman" w:hAnsi="Calibri" w:cs="Calibri"/>
                          <w:color w:val="231F20"/>
                          <w:spacing w:val="-4"/>
                          <w:szCs w:val="20"/>
                          <w:lang w:val="fr-CA" w:eastAsia="en-CA"/>
                        </w:rPr>
                      </w:pPr>
                      <w:r w:rsidRPr="00F50582">
                        <w:rPr>
                          <w:rFonts w:ascii="Calibri" w:eastAsia="Times New Roman" w:hAnsi="Calibri" w:cs="Calibri"/>
                          <w:b/>
                          <w:color w:val="231F20"/>
                          <w:spacing w:val="-4"/>
                          <w:szCs w:val="20"/>
                          <w:lang w:val="fr-CA" w:eastAsia="en-CA"/>
                        </w:rPr>
                        <w:t xml:space="preserve">Les gouvernements fédéraux, provinciaux, territoriaux et municipaux et les collectivités </w:t>
                      </w:r>
                      <w:r>
                        <w:rPr>
                          <w:rFonts w:ascii="Calibri" w:eastAsia="Times New Roman" w:hAnsi="Calibri" w:cs="Calibri"/>
                          <w:b/>
                          <w:color w:val="231F20"/>
                          <w:spacing w:val="-4"/>
                          <w:szCs w:val="20"/>
                          <w:lang w:val="fr-CA" w:eastAsia="en-CA"/>
                        </w:rPr>
                        <w:t xml:space="preserve">autochtones </w:t>
                      </w:r>
                      <w:r w:rsidRPr="00F50582">
                        <w:rPr>
                          <w:rFonts w:ascii="Calibri" w:eastAsia="Times New Roman" w:hAnsi="Calibri" w:cs="Calibri"/>
                          <w:b/>
                          <w:color w:val="231F20"/>
                          <w:spacing w:val="-4"/>
                          <w:szCs w:val="20"/>
                          <w:lang w:val="fr-CA" w:eastAsia="en-CA"/>
                        </w:rPr>
                        <w:t>travaillent ensemble, en partenariat avec tous les autres intervenants</w:t>
                      </w:r>
                      <w:r w:rsidRPr="00F50582">
                        <w:rPr>
                          <w:rFonts w:ascii="Calibri" w:eastAsia="Times New Roman" w:hAnsi="Calibri" w:cs="Calibri"/>
                          <w:color w:val="231F20"/>
                          <w:spacing w:val="-4"/>
                          <w:szCs w:val="20"/>
                          <w:lang w:val="fr-CA" w:eastAsia="en-CA"/>
                        </w:rPr>
                        <w:t xml:space="preserve">, pour répondre aux </w:t>
                      </w:r>
                      <w:r>
                        <w:rPr>
                          <w:rFonts w:ascii="Calibri" w:eastAsia="Times New Roman" w:hAnsi="Calibri" w:cs="Calibri"/>
                          <w:color w:val="231F20"/>
                          <w:spacing w:val="-4"/>
                          <w:szCs w:val="20"/>
                          <w:lang w:val="fr-CA" w:eastAsia="en-CA"/>
                        </w:rPr>
                        <w:t xml:space="preserve">réalités </w:t>
                      </w:r>
                      <w:r w:rsidRPr="00F50582">
                        <w:rPr>
                          <w:rFonts w:ascii="Calibri" w:eastAsia="Times New Roman" w:hAnsi="Calibri" w:cs="Calibri"/>
                          <w:color w:val="231F20"/>
                          <w:spacing w:val="-4"/>
                          <w:szCs w:val="20"/>
                          <w:lang w:val="fr-CA" w:eastAsia="en-CA"/>
                        </w:rPr>
                        <w:t xml:space="preserve">de première ligne des personnes </w:t>
                      </w:r>
                      <w:r>
                        <w:rPr>
                          <w:rFonts w:ascii="Calibri" w:eastAsia="Times New Roman" w:hAnsi="Calibri" w:cs="Calibri"/>
                          <w:color w:val="231F20"/>
                          <w:spacing w:val="-4"/>
                          <w:szCs w:val="20"/>
                          <w:lang w:val="fr-CA" w:eastAsia="en-CA"/>
                        </w:rPr>
                        <w:t>en situation de handicap</w:t>
                      </w:r>
                      <w:r w:rsidRPr="00F50582">
                        <w:rPr>
                          <w:rFonts w:ascii="Calibri" w:eastAsia="Times New Roman" w:hAnsi="Calibri" w:cs="Calibri"/>
                          <w:color w:val="231F20"/>
                          <w:spacing w:val="-4"/>
                          <w:szCs w:val="20"/>
                          <w:lang w:val="fr-CA" w:eastAsia="en-CA"/>
                        </w:rPr>
                        <w:t xml:space="preserve"> et des employeurs. Ils travaillent ensemble pour améliorer l'éventail des mesures de soutien offertes aux personnes </w:t>
                      </w:r>
                      <w:r>
                        <w:rPr>
                          <w:rFonts w:ascii="Calibri" w:eastAsia="Times New Roman" w:hAnsi="Calibri" w:cs="Calibri"/>
                          <w:color w:val="231F20"/>
                          <w:spacing w:val="-4"/>
                          <w:szCs w:val="20"/>
                          <w:lang w:val="fr-CA" w:eastAsia="en-CA"/>
                        </w:rPr>
                        <w:t>en situation de handicap</w:t>
                      </w:r>
                      <w:r w:rsidRPr="00F50582">
                        <w:rPr>
                          <w:rFonts w:ascii="Calibri" w:eastAsia="Times New Roman" w:hAnsi="Calibri" w:cs="Calibri"/>
                          <w:color w:val="231F20"/>
                          <w:spacing w:val="-4"/>
                          <w:szCs w:val="20"/>
                          <w:lang w:val="fr-CA" w:eastAsia="en-CA"/>
                        </w:rPr>
                        <w:t xml:space="preserve"> afin que le système soit convivial, cohérent, facile à utiliser, souple, inclusif et qu'il soutienne efficacement l'emploi. Ils travaillent ensemble pour élaborer des outils à l'intention des employeurs afin de les aider à embaucher et à retenir des personnes </w:t>
                      </w:r>
                      <w:r>
                        <w:rPr>
                          <w:rFonts w:ascii="Calibri" w:eastAsia="Times New Roman" w:hAnsi="Calibri" w:cs="Calibri"/>
                          <w:color w:val="231F20"/>
                          <w:spacing w:val="-4"/>
                          <w:szCs w:val="20"/>
                          <w:lang w:val="fr-CA" w:eastAsia="en-CA"/>
                        </w:rPr>
                        <w:t>en situation de handicap</w:t>
                      </w:r>
                      <w:r w:rsidRPr="00F50582">
                        <w:rPr>
                          <w:rFonts w:ascii="Calibri" w:eastAsia="Times New Roman" w:hAnsi="Calibri" w:cs="Calibri"/>
                          <w:color w:val="231F20"/>
                          <w:spacing w:val="-4"/>
                          <w:szCs w:val="20"/>
                          <w:lang w:val="fr-CA" w:eastAsia="en-CA"/>
                        </w:rPr>
                        <w:t>.</w:t>
                      </w:r>
                    </w:p>
                    <w:p w14:paraId="33BBD94C" w14:textId="6A7D6772" w:rsidR="00715E6D" w:rsidRPr="00F50582" w:rsidRDefault="00715E6D" w:rsidP="00231C84">
                      <w:pPr>
                        <w:widowControl w:val="0"/>
                        <w:numPr>
                          <w:ilvl w:val="0"/>
                          <w:numId w:val="22"/>
                        </w:numPr>
                        <w:tabs>
                          <w:tab w:val="left" w:pos="5580"/>
                        </w:tabs>
                        <w:autoSpaceDE w:val="0"/>
                        <w:autoSpaceDN w:val="0"/>
                        <w:adjustRightInd w:val="0"/>
                        <w:spacing w:after="60" w:line="220" w:lineRule="exact"/>
                        <w:ind w:left="273" w:right="158" w:hanging="187"/>
                        <w:rPr>
                          <w:rFonts w:ascii="Calibri" w:eastAsia="Times New Roman" w:hAnsi="Calibri" w:cs="Calibri"/>
                          <w:color w:val="231F20"/>
                          <w:spacing w:val="-4"/>
                          <w:szCs w:val="20"/>
                          <w:lang w:val="fr-CA" w:eastAsia="en-CA"/>
                        </w:rPr>
                      </w:pPr>
                      <w:r w:rsidRPr="00F50582">
                        <w:rPr>
                          <w:rFonts w:ascii="Calibri" w:eastAsia="Times New Roman" w:hAnsi="Calibri" w:cs="Calibri"/>
                          <w:b/>
                          <w:color w:val="231F20"/>
                          <w:spacing w:val="-4"/>
                          <w:szCs w:val="20"/>
                          <w:lang w:val="fr-CA" w:eastAsia="en-CA"/>
                        </w:rPr>
                        <w:t xml:space="preserve">Les associations d'employeurs, les champions dans le monde des affaires et les syndicats travaillent ensemble </w:t>
                      </w:r>
                      <w:r w:rsidRPr="00F50582">
                        <w:rPr>
                          <w:rFonts w:ascii="Calibri" w:eastAsia="Times New Roman" w:hAnsi="Calibri" w:cs="Calibri"/>
                          <w:color w:val="231F20"/>
                          <w:spacing w:val="-4"/>
                          <w:szCs w:val="20"/>
                          <w:lang w:val="fr-CA" w:eastAsia="en-CA"/>
                        </w:rPr>
                        <w:t xml:space="preserve">pour promouvoir une culture d'inclusion en milieu de travail, en faisant participer les employeurs </w:t>
                      </w:r>
                      <w:r>
                        <w:rPr>
                          <w:rFonts w:ascii="Calibri" w:eastAsia="Times New Roman" w:hAnsi="Calibri" w:cs="Calibri"/>
                          <w:color w:val="231F20"/>
                          <w:spacing w:val="-4"/>
                          <w:szCs w:val="20"/>
                          <w:lang w:val="fr-CA" w:eastAsia="en-CA"/>
                        </w:rPr>
                        <w:t xml:space="preserve">avec </w:t>
                      </w:r>
                      <w:r w:rsidRPr="00F50582">
                        <w:rPr>
                          <w:rFonts w:ascii="Calibri" w:eastAsia="Times New Roman" w:hAnsi="Calibri" w:cs="Calibri"/>
                          <w:color w:val="231F20"/>
                          <w:spacing w:val="-4"/>
                          <w:szCs w:val="20"/>
                          <w:lang w:val="fr-CA" w:eastAsia="en-CA"/>
                        </w:rPr>
                        <w:t xml:space="preserve">une solide analyse de rentabilisation pour l'embauche de personnes </w:t>
                      </w:r>
                      <w:r>
                        <w:rPr>
                          <w:rFonts w:ascii="Calibri" w:eastAsia="Times New Roman" w:hAnsi="Calibri" w:cs="Calibri"/>
                          <w:color w:val="231F20"/>
                          <w:spacing w:val="-4"/>
                          <w:szCs w:val="20"/>
                          <w:lang w:val="fr-CA" w:eastAsia="en-CA"/>
                        </w:rPr>
                        <w:t>en situation de handicap</w:t>
                      </w:r>
                      <w:r w:rsidRPr="00F50582">
                        <w:rPr>
                          <w:rFonts w:ascii="Calibri" w:eastAsia="Times New Roman" w:hAnsi="Calibri" w:cs="Calibri"/>
                          <w:color w:val="231F20"/>
                          <w:spacing w:val="-4"/>
                          <w:szCs w:val="20"/>
                          <w:lang w:val="fr-CA" w:eastAsia="en-CA"/>
                        </w:rPr>
                        <w:t>. Les gouvernements</w:t>
                      </w:r>
                      <w:r>
                        <w:rPr>
                          <w:rFonts w:ascii="Calibri" w:eastAsia="Times New Roman" w:hAnsi="Calibri" w:cs="Calibri"/>
                          <w:color w:val="231F20"/>
                          <w:spacing w:val="-4"/>
                          <w:szCs w:val="20"/>
                          <w:lang w:val="fr-CA" w:eastAsia="en-CA"/>
                        </w:rPr>
                        <w:t xml:space="preserve"> donnent l’exemple </w:t>
                      </w:r>
                      <w:r w:rsidRPr="00F50582">
                        <w:rPr>
                          <w:rFonts w:ascii="Calibri" w:eastAsia="Times New Roman" w:hAnsi="Calibri" w:cs="Calibri"/>
                          <w:color w:val="231F20"/>
                          <w:spacing w:val="-4"/>
                          <w:szCs w:val="20"/>
                          <w:lang w:val="fr-CA" w:eastAsia="en-CA"/>
                        </w:rPr>
                        <w:t xml:space="preserve">en tant qu'employeurs </w:t>
                      </w:r>
                      <w:r>
                        <w:rPr>
                          <w:rFonts w:ascii="Calibri" w:eastAsia="Times New Roman" w:hAnsi="Calibri" w:cs="Calibri"/>
                          <w:color w:val="231F20"/>
                          <w:spacing w:val="-4"/>
                          <w:szCs w:val="20"/>
                          <w:lang w:val="fr-CA" w:eastAsia="en-CA"/>
                        </w:rPr>
                        <w:t xml:space="preserve">en embauchant </w:t>
                      </w:r>
                      <w:r w:rsidRPr="00F50582">
                        <w:rPr>
                          <w:rFonts w:ascii="Calibri" w:eastAsia="Times New Roman" w:hAnsi="Calibri" w:cs="Calibri"/>
                          <w:color w:val="231F20"/>
                          <w:spacing w:val="-4"/>
                          <w:szCs w:val="20"/>
                          <w:lang w:val="fr-CA" w:eastAsia="en-CA"/>
                        </w:rPr>
                        <w:t>de</w:t>
                      </w:r>
                      <w:r>
                        <w:rPr>
                          <w:rFonts w:ascii="Calibri" w:eastAsia="Times New Roman" w:hAnsi="Calibri" w:cs="Calibri"/>
                          <w:color w:val="231F20"/>
                          <w:spacing w:val="-4"/>
                          <w:szCs w:val="20"/>
                          <w:lang w:val="fr-CA" w:eastAsia="en-CA"/>
                        </w:rPr>
                        <w:t>s</w:t>
                      </w:r>
                      <w:r w:rsidRPr="00F50582">
                        <w:rPr>
                          <w:rFonts w:ascii="Calibri" w:eastAsia="Times New Roman" w:hAnsi="Calibri" w:cs="Calibri"/>
                          <w:color w:val="231F20"/>
                          <w:spacing w:val="-4"/>
                          <w:szCs w:val="20"/>
                          <w:lang w:val="fr-CA" w:eastAsia="en-CA"/>
                        </w:rPr>
                        <w:t xml:space="preserve"> </w:t>
                      </w:r>
                      <w:r>
                        <w:rPr>
                          <w:rFonts w:ascii="Calibri" w:eastAsia="Times New Roman" w:hAnsi="Calibri" w:cs="Calibri"/>
                          <w:color w:val="231F20"/>
                          <w:spacing w:val="-4"/>
                          <w:szCs w:val="20"/>
                          <w:lang w:val="fr-CA" w:eastAsia="en-CA"/>
                        </w:rPr>
                        <w:t xml:space="preserve">personnes </w:t>
                      </w:r>
                      <w:r>
                        <w:rPr>
                          <w:rFonts w:ascii="Calibri" w:eastAsia="Times New Roman" w:hAnsi="Calibri" w:cs="Calibri"/>
                          <w:color w:val="231F20"/>
                          <w:spacing w:val="-4"/>
                          <w:szCs w:val="20"/>
                          <w:lang w:val="fr-CA" w:eastAsia="en-CA"/>
                        </w:rPr>
                        <w:t>en situation de handicap</w:t>
                      </w:r>
                      <w:r w:rsidRPr="00F50582">
                        <w:rPr>
                          <w:rFonts w:ascii="Calibri" w:eastAsia="Times New Roman" w:hAnsi="Calibri" w:cs="Calibri"/>
                          <w:color w:val="231F20"/>
                          <w:spacing w:val="-4"/>
                          <w:szCs w:val="20"/>
                          <w:lang w:val="fr-CA" w:eastAsia="en-CA"/>
                        </w:rPr>
                        <w:t>.</w:t>
                      </w:r>
                    </w:p>
                    <w:p w14:paraId="488C0DCD" w14:textId="67F66471" w:rsidR="00715E6D" w:rsidRPr="00F50582" w:rsidRDefault="00715E6D" w:rsidP="00231C84">
                      <w:pPr>
                        <w:widowControl w:val="0"/>
                        <w:numPr>
                          <w:ilvl w:val="0"/>
                          <w:numId w:val="22"/>
                        </w:numPr>
                        <w:tabs>
                          <w:tab w:val="left" w:pos="5580"/>
                        </w:tabs>
                        <w:autoSpaceDE w:val="0"/>
                        <w:autoSpaceDN w:val="0"/>
                        <w:adjustRightInd w:val="0"/>
                        <w:spacing w:after="60" w:line="220" w:lineRule="exact"/>
                        <w:ind w:left="273" w:right="158" w:hanging="187"/>
                        <w:rPr>
                          <w:rFonts w:ascii="Calibri" w:eastAsia="Times New Roman" w:hAnsi="Calibri" w:cs="Calibri"/>
                          <w:color w:val="231F20"/>
                          <w:spacing w:val="-4"/>
                          <w:szCs w:val="20"/>
                          <w:lang w:val="fr-CA" w:eastAsia="en-CA"/>
                        </w:rPr>
                      </w:pPr>
                      <w:r w:rsidRPr="00F50582">
                        <w:rPr>
                          <w:rFonts w:ascii="Calibri" w:eastAsia="Times New Roman" w:hAnsi="Calibri" w:cs="Calibri"/>
                          <w:b/>
                          <w:color w:val="231F20"/>
                          <w:spacing w:val="-4"/>
                          <w:szCs w:val="20"/>
                          <w:lang w:val="fr-CA" w:eastAsia="en-CA"/>
                        </w:rPr>
                        <w:t>Les établissements d'enseignement collaborent avec les entreprises, les employeurs, les organismes communautaires et les gouvernements</w:t>
                      </w:r>
                      <w:r w:rsidRPr="00F50582">
                        <w:rPr>
                          <w:rFonts w:ascii="Calibri" w:eastAsia="Times New Roman" w:hAnsi="Calibri" w:cs="Calibri"/>
                          <w:color w:val="231F20"/>
                          <w:spacing w:val="-4"/>
                          <w:szCs w:val="20"/>
                          <w:lang w:val="fr-CA" w:eastAsia="en-CA"/>
                        </w:rPr>
                        <w:t xml:space="preserve"> pour trouver et mettre en œuvre des moyens de mieux soutenir l'employabilité des personnes </w:t>
                      </w:r>
                      <w:r>
                        <w:rPr>
                          <w:rFonts w:ascii="Calibri" w:eastAsia="Times New Roman" w:hAnsi="Calibri" w:cs="Calibri"/>
                          <w:color w:val="231F20"/>
                          <w:spacing w:val="-4"/>
                          <w:szCs w:val="20"/>
                          <w:lang w:val="fr-CA" w:eastAsia="en-CA"/>
                        </w:rPr>
                        <w:t>en situation de handicap</w:t>
                      </w:r>
                      <w:r w:rsidRPr="00F50582">
                        <w:rPr>
                          <w:rFonts w:ascii="Calibri" w:eastAsia="Times New Roman" w:hAnsi="Calibri" w:cs="Calibri"/>
                          <w:color w:val="231F20"/>
                          <w:spacing w:val="-4"/>
                          <w:szCs w:val="20"/>
                          <w:lang w:val="fr-CA" w:eastAsia="en-CA"/>
                        </w:rPr>
                        <w:t xml:space="preserve"> au cours de leur vie.</w:t>
                      </w:r>
                    </w:p>
                    <w:p w14:paraId="3FFA5F78" w14:textId="72782FB2" w:rsidR="00715E6D" w:rsidRPr="00F50582" w:rsidRDefault="00715E6D" w:rsidP="00231C84">
                      <w:pPr>
                        <w:widowControl w:val="0"/>
                        <w:numPr>
                          <w:ilvl w:val="0"/>
                          <w:numId w:val="22"/>
                        </w:numPr>
                        <w:tabs>
                          <w:tab w:val="left" w:pos="5580"/>
                        </w:tabs>
                        <w:autoSpaceDE w:val="0"/>
                        <w:autoSpaceDN w:val="0"/>
                        <w:adjustRightInd w:val="0"/>
                        <w:spacing w:after="60" w:line="220" w:lineRule="exact"/>
                        <w:ind w:left="273" w:right="158" w:hanging="187"/>
                        <w:rPr>
                          <w:rFonts w:ascii="Calibri" w:eastAsia="Times New Roman" w:hAnsi="Calibri" w:cs="Calibri"/>
                          <w:color w:val="231F20"/>
                          <w:spacing w:val="-4"/>
                          <w:szCs w:val="20"/>
                          <w:lang w:val="fr-CA" w:eastAsia="en-CA"/>
                        </w:rPr>
                      </w:pPr>
                      <w:r w:rsidRPr="00F50582">
                        <w:rPr>
                          <w:rFonts w:ascii="Calibri" w:eastAsia="Times New Roman" w:hAnsi="Calibri" w:cs="Calibri"/>
                          <w:b/>
                          <w:color w:val="231F20"/>
                          <w:spacing w:val="-4"/>
                          <w:szCs w:val="20"/>
                          <w:lang w:val="fr-CA" w:eastAsia="en-CA"/>
                        </w:rPr>
                        <w:t>Les chercheurs travaillent en collaboration avec les représentants de tous les intervenants</w:t>
                      </w:r>
                      <w:r w:rsidRPr="00F50582">
                        <w:rPr>
                          <w:rFonts w:ascii="Calibri" w:eastAsia="Times New Roman" w:hAnsi="Calibri" w:cs="Calibri"/>
                          <w:color w:val="231F20"/>
                          <w:spacing w:val="-4"/>
                          <w:szCs w:val="20"/>
                          <w:lang w:val="fr-CA" w:eastAsia="en-CA"/>
                        </w:rPr>
                        <w:t xml:space="preserve"> pour cerner et combler les lacunes dans les données probantes, documenter les études de cas de réussite, aider à l'évaluation des programmes nouveaux ou modifiés</w:t>
                      </w:r>
                      <w:r>
                        <w:rPr>
                          <w:rFonts w:ascii="Calibri" w:eastAsia="Times New Roman" w:hAnsi="Calibri" w:cs="Calibri"/>
                          <w:color w:val="231F20"/>
                          <w:spacing w:val="-4"/>
                          <w:szCs w:val="20"/>
                          <w:lang w:val="fr-CA" w:eastAsia="en-CA"/>
                        </w:rPr>
                        <w:t>, en plus de</w:t>
                      </w:r>
                      <w:r w:rsidRPr="00F50582">
                        <w:rPr>
                          <w:rFonts w:ascii="Calibri" w:eastAsia="Times New Roman" w:hAnsi="Calibri" w:cs="Calibri"/>
                          <w:color w:val="231F20"/>
                          <w:spacing w:val="-4"/>
                          <w:szCs w:val="20"/>
                          <w:lang w:val="fr-CA" w:eastAsia="en-CA"/>
                        </w:rPr>
                        <w:t xml:space="preserve"> communiquer (en langage simple) les résultats de recherche pertinents pour l'emploi des personnes </w:t>
                      </w:r>
                      <w:r>
                        <w:rPr>
                          <w:rFonts w:ascii="Calibri" w:eastAsia="Times New Roman" w:hAnsi="Calibri" w:cs="Calibri"/>
                          <w:color w:val="231F20"/>
                          <w:spacing w:val="-4"/>
                          <w:szCs w:val="20"/>
                          <w:lang w:val="fr-CA" w:eastAsia="en-CA"/>
                        </w:rPr>
                        <w:t>en situation de handicap</w:t>
                      </w:r>
                      <w:r w:rsidRPr="00F50582">
                        <w:rPr>
                          <w:rFonts w:ascii="Calibri" w:eastAsia="Times New Roman" w:hAnsi="Calibri" w:cs="Calibri"/>
                          <w:color w:val="231F20"/>
                          <w:spacing w:val="-4"/>
                          <w:szCs w:val="20"/>
                          <w:lang w:val="fr-CA" w:eastAsia="en-CA"/>
                        </w:rPr>
                        <w:t xml:space="preserve">. </w:t>
                      </w:r>
                    </w:p>
                    <w:p w14:paraId="032D4AF3" w14:textId="7A50C745" w:rsidR="00715E6D" w:rsidRPr="00F50582" w:rsidRDefault="00715E6D" w:rsidP="00231C84">
                      <w:pPr>
                        <w:widowControl w:val="0"/>
                        <w:numPr>
                          <w:ilvl w:val="0"/>
                          <w:numId w:val="22"/>
                        </w:numPr>
                        <w:tabs>
                          <w:tab w:val="left" w:pos="5580"/>
                        </w:tabs>
                        <w:autoSpaceDE w:val="0"/>
                        <w:autoSpaceDN w:val="0"/>
                        <w:adjustRightInd w:val="0"/>
                        <w:spacing w:after="60" w:line="220" w:lineRule="exact"/>
                        <w:ind w:left="273" w:right="158" w:hanging="187"/>
                        <w:rPr>
                          <w:rFonts w:ascii="Calibri" w:eastAsia="Times New Roman" w:hAnsi="Calibri" w:cs="Calibri"/>
                          <w:color w:val="231F20"/>
                          <w:spacing w:val="-4"/>
                          <w:szCs w:val="20"/>
                          <w:lang w:val="fr-CA" w:eastAsia="en-CA"/>
                        </w:rPr>
                      </w:pPr>
                      <w:r w:rsidRPr="00F50582">
                        <w:rPr>
                          <w:rFonts w:ascii="Calibri" w:eastAsia="Times New Roman" w:hAnsi="Calibri" w:cs="Calibri"/>
                          <w:b/>
                          <w:color w:val="231F20"/>
                          <w:spacing w:val="-4"/>
                          <w:szCs w:val="20"/>
                          <w:lang w:val="fr-CA" w:eastAsia="en-CA"/>
                        </w:rPr>
                        <w:t>Les partenaires s</w:t>
                      </w:r>
                      <w:r>
                        <w:rPr>
                          <w:rFonts w:ascii="Calibri" w:eastAsia="Times New Roman" w:hAnsi="Calibri" w:cs="Calibri"/>
                          <w:b/>
                          <w:color w:val="231F20"/>
                          <w:spacing w:val="-4"/>
                          <w:szCs w:val="20"/>
                          <w:lang w:val="fr-CA" w:eastAsia="en-CA"/>
                        </w:rPr>
                        <w:t xml:space="preserve">e </w:t>
                      </w:r>
                      <w:r w:rsidRPr="00F50582">
                        <w:rPr>
                          <w:rFonts w:ascii="Calibri" w:eastAsia="Times New Roman" w:hAnsi="Calibri" w:cs="Calibri"/>
                          <w:b/>
                          <w:color w:val="231F20"/>
                          <w:spacing w:val="-4"/>
                          <w:szCs w:val="20"/>
                          <w:lang w:val="fr-CA" w:eastAsia="en-CA"/>
                        </w:rPr>
                        <w:t>reli</w:t>
                      </w:r>
                      <w:r>
                        <w:rPr>
                          <w:rFonts w:ascii="Calibri" w:eastAsia="Times New Roman" w:hAnsi="Calibri" w:cs="Calibri"/>
                          <w:b/>
                          <w:color w:val="231F20"/>
                          <w:spacing w:val="-4"/>
                          <w:szCs w:val="20"/>
                          <w:lang w:val="fr-CA" w:eastAsia="en-CA"/>
                        </w:rPr>
                        <w:t xml:space="preserve">ent </w:t>
                      </w:r>
                      <w:r w:rsidRPr="00F50582">
                        <w:rPr>
                          <w:rFonts w:ascii="Calibri" w:eastAsia="Times New Roman" w:hAnsi="Calibri" w:cs="Calibri"/>
                          <w:b/>
                          <w:color w:val="231F20"/>
                          <w:spacing w:val="-4"/>
                          <w:szCs w:val="20"/>
                          <w:lang w:val="fr-CA" w:eastAsia="en-CA"/>
                        </w:rPr>
                        <w:t>les uns aux autres</w:t>
                      </w:r>
                      <w:r w:rsidRPr="00F50582">
                        <w:rPr>
                          <w:rFonts w:ascii="Calibri" w:eastAsia="Times New Roman" w:hAnsi="Calibri" w:cs="Calibri"/>
                          <w:color w:val="231F20"/>
                          <w:spacing w:val="-4"/>
                          <w:szCs w:val="20"/>
                          <w:lang w:val="fr-CA" w:eastAsia="en-CA"/>
                        </w:rPr>
                        <w:t xml:space="preserve"> par l'intermédiaire d'un centre de soutien.</w:t>
                      </w:r>
                    </w:p>
                    <w:p w14:paraId="7BA10345" w14:textId="77777777" w:rsidR="00715E6D" w:rsidRPr="00F50582" w:rsidRDefault="00715E6D" w:rsidP="00231C84">
                      <w:pPr>
                        <w:widowControl w:val="0"/>
                        <w:numPr>
                          <w:ilvl w:val="0"/>
                          <w:numId w:val="22"/>
                        </w:numPr>
                        <w:tabs>
                          <w:tab w:val="left" w:pos="5580"/>
                        </w:tabs>
                        <w:autoSpaceDE w:val="0"/>
                        <w:autoSpaceDN w:val="0"/>
                        <w:adjustRightInd w:val="0"/>
                        <w:spacing w:after="60" w:line="220" w:lineRule="exact"/>
                        <w:ind w:left="273" w:right="158" w:hanging="187"/>
                        <w:rPr>
                          <w:rFonts w:ascii="Calibri" w:eastAsia="Times New Roman" w:hAnsi="Calibri" w:cs="Calibri"/>
                          <w:b/>
                          <w:color w:val="231F20"/>
                          <w:spacing w:val="-4"/>
                          <w:szCs w:val="20"/>
                          <w:lang w:val="fr-CA" w:eastAsia="en-CA"/>
                        </w:rPr>
                      </w:pPr>
                      <w:r w:rsidRPr="00F50582">
                        <w:rPr>
                          <w:rFonts w:ascii="Calibri" w:eastAsia="Times New Roman" w:hAnsi="Calibri" w:cs="Calibri"/>
                          <w:b/>
                          <w:color w:val="231F20"/>
                          <w:spacing w:val="-4"/>
                          <w:szCs w:val="20"/>
                          <w:lang w:val="fr-CA" w:eastAsia="en-CA"/>
                        </w:rPr>
                        <w:t>Les partenariats innovants augmentent les possibilités d’emploi.</w:t>
                      </w:r>
                    </w:p>
                    <w:p w14:paraId="44DC1FE9" w14:textId="37B7C262" w:rsidR="00715E6D" w:rsidRPr="00F50582" w:rsidRDefault="00715E6D" w:rsidP="00CA4A06">
                      <w:pPr>
                        <w:widowControl w:val="0"/>
                        <w:numPr>
                          <w:ilvl w:val="0"/>
                          <w:numId w:val="22"/>
                        </w:numPr>
                        <w:tabs>
                          <w:tab w:val="left" w:pos="5580"/>
                        </w:tabs>
                        <w:autoSpaceDE w:val="0"/>
                        <w:autoSpaceDN w:val="0"/>
                        <w:adjustRightInd w:val="0"/>
                        <w:spacing w:after="0" w:line="220" w:lineRule="exact"/>
                        <w:ind w:left="270" w:right="165" w:hanging="180"/>
                        <w:rPr>
                          <w:lang w:val="fr-CA"/>
                        </w:rPr>
                      </w:pPr>
                      <w:r w:rsidRPr="00F50582">
                        <w:rPr>
                          <w:rFonts w:ascii="Calibri" w:eastAsia="Times New Roman" w:hAnsi="Calibri" w:cs="Calibri"/>
                          <w:b/>
                          <w:color w:val="231F20"/>
                          <w:spacing w:val="-4"/>
                          <w:szCs w:val="20"/>
                          <w:lang w:val="fr-CA" w:eastAsia="en-CA"/>
                        </w:rPr>
                        <w:t>Les partenariats clés font l'objet d'un examen continu</w:t>
                      </w:r>
                      <w:r w:rsidRPr="00F50582">
                        <w:rPr>
                          <w:rFonts w:ascii="Calibri" w:eastAsia="Times New Roman" w:hAnsi="Calibri" w:cs="Calibri"/>
                          <w:color w:val="231F20"/>
                          <w:spacing w:val="-4"/>
                          <w:szCs w:val="20"/>
                          <w:lang w:val="fr-CA" w:eastAsia="en-CA"/>
                        </w:rPr>
                        <w:t xml:space="preserve"> afin d'a</w:t>
                      </w:r>
                      <w:r>
                        <w:rPr>
                          <w:rFonts w:ascii="Calibri" w:eastAsia="Times New Roman" w:hAnsi="Calibri" w:cs="Calibri"/>
                          <w:color w:val="231F20"/>
                          <w:spacing w:val="-4"/>
                          <w:szCs w:val="20"/>
                          <w:lang w:val="fr-CA" w:eastAsia="en-CA"/>
                        </w:rPr>
                        <w:t xml:space="preserve">voir </w:t>
                      </w:r>
                      <w:r w:rsidRPr="00F50582">
                        <w:rPr>
                          <w:rFonts w:ascii="Calibri" w:eastAsia="Times New Roman" w:hAnsi="Calibri" w:cs="Calibri"/>
                          <w:color w:val="231F20"/>
                          <w:spacing w:val="-4"/>
                          <w:szCs w:val="20"/>
                          <w:lang w:val="fr-CA" w:eastAsia="en-CA"/>
                        </w:rPr>
                        <w:t>un engagement maximal. Un mécanisme est en place pour identifier les partenariats qui ont dépassé le stade des interactions transactionnelles et routinières</w:t>
                      </w:r>
                      <w:r>
                        <w:rPr>
                          <w:rFonts w:ascii="Calibri" w:eastAsia="Times New Roman" w:hAnsi="Calibri" w:cs="Calibri"/>
                          <w:color w:val="231F20"/>
                          <w:spacing w:val="-4"/>
                          <w:szCs w:val="20"/>
                          <w:lang w:val="fr-CA" w:eastAsia="en-CA"/>
                        </w:rPr>
                        <w:t xml:space="preserve">, pouvant ainsi </w:t>
                      </w:r>
                      <w:r w:rsidRPr="00F50582">
                        <w:rPr>
                          <w:rFonts w:ascii="Calibri" w:eastAsia="Times New Roman" w:hAnsi="Calibri" w:cs="Calibri"/>
                          <w:color w:val="231F20"/>
                          <w:spacing w:val="-4"/>
                          <w:szCs w:val="20"/>
                          <w:lang w:val="fr-CA" w:eastAsia="en-CA"/>
                        </w:rPr>
                        <w:t xml:space="preserve">servir de champions </w:t>
                      </w:r>
                      <w:r>
                        <w:rPr>
                          <w:rFonts w:ascii="Calibri" w:eastAsia="Times New Roman" w:hAnsi="Calibri" w:cs="Calibri"/>
                          <w:color w:val="231F20"/>
                          <w:spacing w:val="-4"/>
                          <w:szCs w:val="20"/>
                          <w:lang w:val="fr-CA" w:eastAsia="en-CA"/>
                        </w:rPr>
                        <w:t xml:space="preserve">et donner </w:t>
                      </w:r>
                      <w:r w:rsidRPr="00F50582">
                        <w:rPr>
                          <w:rFonts w:ascii="Calibri" w:eastAsia="Times New Roman" w:hAnsi="Calibri" w:cs="Calibri"/>
                          <w:color w:val="231F20"/>
                          <w:spacing w:val="-4"/>
                          <w:szCs w:val="20"/>
                          <w:lang w:val="fr-CA" w:eastAsia="en-CA"/>
                        </w:rPr>
                        <w:t>l'exemple aux autres partenariats.</w:t>
                      </w:r>
                    </w:p>
                  </w:txbxContent>
                </v:textbox>
                <w10:wrap anchorx="page"/>
              </v:shape>
            </w:pict>
          </mc:Fallback>
        </mc:AlternateContent>
      </w:r>
      <w:r w:rsidRPr="002B25D0">
        <w:rPr>
          <w:rFonts w:ascii="Calibri" w:eastAsia="Times New Roman" w:hAnsi="Calibri" w:cs="Calibri"/>
          <w:color w:val="231F20"/>
          <w:spacing w:val="-4"/>
          <w:sz w:val="24"/>
          <w:szCs w:val="24"/>
          <w:lang w:val="fr-CA" w:eastAsia="en-CA"/>
        </w:rPr>
        <w:t xml:space="preserve">Établiront des partenariats mutuellement bénéfiques et efficaces entre les employeurs, les personnes </w:t>
      </w:r>
      <w:r w:rsidR="00E35559" w:rsidRPr="00E35559">
        <w:rPr>
          <w:rFonts w:ascii="Calibri" w:eastAsia="Times New Roman" w:hAnsi="Calibri" w:cs="Calibri"/>
          <w:color w:val="231F20"/>
          <w:spacing w:val="-4"/>
          <w:sz w:val="24"/>
          <w:szCs w:val="24"/>
          <w:lang w:val="fr-CA" w:eastAsia="en-CA"/>
        </w:rPr>
        <w:t>en situation de handicap</w:t>
      </w:r>
      <w:r w:rsidRPr="002B25D0">
        <w:rPr>
          <w:rFonts w:ascii="Calibri" w:eastAsia="Times New Roman" w:hAnsi="Calibri" w:cs="Calibri"/>
          <w:color w:val="231F20"/>
          <w:spacing w:val="-4"/>
          <w:sz w:val="24"/>
          <w:szCs w:val="24"/>
          <w:lang w:val="fr-CA" w:eastAsia="en-CA"/>
        </w:rPr>
        <w:t xml:space="preserve">, les représentants des gouvernements, les fournisseurs de services, les chercheurs et d'autres intervenants afin d'assurer l’engagement conjoint à fournir des mesures de soutien fondées pour assurer la réussite en matière d'emploi des personnes </w:t>
      </w:r>
      <w:r w:rsidR="00715E6D">
        <w:rPr>
          <w:rFonts w:ascii="Calibri" w:eastAsia="Times New Roman" w:hAnsi="Calibri" w:cs="Calibri"/>
          <w:color w:val="231F20"/>
          <w:spacing w:val="-4"/>
          <w:sz w:val="24"/>
          <w:szCs w:val="24"/>
          <w:lang w:val="fr-CA" w:eastAsia="en-CA"/>
        </w:rPr>
        <w:t>en situation de handicap</w:t>
      </w:r>
      <w:r w:rsidRPr="002B25D0">
        <w:rPr>
          <w:rFonts w:ascii="Calibri" w:eastAsia="Times New Roman" w:hAnsi="Calibri" w:cs="Calibri"/>
          <w:color w:val="231F20"/>
          <w:spacing w:val="-4"/>
          <w:sz w:val="24"/>
          <w:szCs w:val="24"/>
          <w:lang w:val="fr-CA" w:eastAsia="en-CA"/>
        </w:rPr>
        <w:t xml:space="preserve"> et des mesures de soutien pour la réussite des entreprises et l'innovati</w:t>
      </w:r>
      <w:r w:rsidR="00CA4A06" w:rsidRPr="002B25D0">
        <w:rPr>
          <w:rFonts w:ascii="Calibri" w:eastAsia="Times New Roman" w:hAnsi="Calibri" w:cs="Calibri"/>
          <w:color w:val="231F20"/>
          <w:spacing w:val="-4"/>
          <w:sz w:val="24"/>
          <w:szCs w:val="24"/>
          <w:lang w:val="fr-CA" w:eastAsia="en-CA"/>
        </w:rPr>
        <w:t>on par le biais de la diversité</w:t>
      </w:r>
      <w:r w:rsidR="00F50582">
        <w:rPr>
          <w:rFonts w:ascii="Calibri" w:eastAsia="Times New Roman" w:hAnsi="Calibri" w:cs="Calibri"/>
          <w:color w:val="231F20"/>
          <w:spacing w:val="-4"/>
          <w:sz w:val="24"/>
          <w:szCs w:val="24"/>
          <w:lang w:val="fr-CA" w:eastAsia="en-CA"/>
        </w:rPr>
        <w:t>.</w:t>
      </w:r>
    </w:p>
    <w:bookmarkEnd w:id="17"/>
    <w:p w14:paraId="022B9137" w14:textId="26E2F445" w:rsidR="00A42C4E" w:rsidRPr="00263F54" w:rsidRDefault="00054B58" w:rsidP="00F250CE">
      <w:pPr>
        <w:pStyle w:val="StrategyHeading"/>
      </w:pPr>
      <w:r w:rsidRPr="00263F54">
        <w:lastRenderedPageBreak/>
        <w:t>Évaluation</w:t>
      </w:r>
      <w:r w:rsidR="00A42C4E" w:rsidRPr="00263F54">
        <w:t xml:space="preserve"> et</w:t>
      </w:r>
      <w:r w:rsidR="007D73BF" w:rsidRPr="00263F54">
        <w:t xml:space="preserve"> r</w:t>
      </w:r>
      <w:r w:rsidR="00A42C4E" w:rsidRPr="00263F54">
        <w:t>esponsabilisation</w:t>
      </w:r>
    </w:p>
    <w:p w14:paraId="152F60AD" w14:textId="77777777" w:rsidR="00CA4A06" w:rsidRPr="002B25D0" w:rsidRDefault="00A42C4E" w:rsidP="007E0BFA">
      <w:pPr>
        <w:pStyle w:val="StrategySubheading"/>
        <w:spacing w:after="120"/>
      </w:pPr>
      <w:r w:rsidRPr="002B25D0">
        <w:t>Comment nous saurons jusqu’où nous sommes</w:t>
      </w:r>
      <w:r w:rsidR="007361C8" w:rsidRPr="002B25D0">
        <w:t xml:space="preserve"> </w:t>
      </w:r>
      <w:r w:rsidRPr="002B25D0">
        <w:t>allés</w:t>
      </w:r>
    </w:p>
    <w:p w14:paraId="5C6EA340" w14:textId="783982AA" w:rsidR="00A42C4E" w:rsidRPr="002B25D0" w:rsidRDefault="00A42C4E" w:rsidP="009F451B">
      <w:pPr>
        <w:widowControl w:val="0"/>
        <w:autoSpaceDE w:val="0"/>
        <w:autoSpaceDN w:val="0"/>
        <w:adjustRightInd w:val="0"/>
        <w:spacing w:after="40" w:line="220" w:lineRule="exact"/>
        <w:ind w:right="504"/>
        <w:rPr>
          <w:rFonts w:ascii="Calibri" w:eastAsia="Times New Roman" w:hAnsi="Calibri" w:cs="Calibri"/>
          <w:color w:val="231F20"/>
          <w:sz w:val="24"/>
          <w:szCs w:val="24"/>
          <w:lang w:val="fr-CA" w:eastAsia="en-CA"/>
        </w:rPr>
      </w:pPr>
      <w:r w:rsidRPr="002B25D0">
        <w:rPr>
          <w:rFonts w:ascii="Calibri" w:eastAsia="Times New Roman" w:hAnsi="Calibri" w:cs="Calibri"/>
          <w:color w:val="231F20"/>
          <w:sz w:val="24"/>
          <w:szCs w:val="24"/>
          <w:lang w:val="fr-CA" w:eastAsia="en-CA"/>
        </w:rPr>
        <w:t xml:space="preserve">Pour s'assurer que des progrès soient réalisés en vue d'atteindre les objectifs </w:t>
      </w:r>
      <w:r w:rsidR="00E66A32" w:rsidRPr="002B25D0">
        <w:rPr>
          <w:rFonts w:ascii="Calibri" w:eastAsia="Times New Roman" w:hAnsi="Calibri" w:cs="Calibri"/>
          <w:color w:val="231F20"/>
          <w:sz w:val="24"/>
          <w:szCs w:val="24"/>
          <w:lang w:val="fr-CA" w:eastAsia="en-CA"/>
        </w:rPr>
        <w:t xml:space="preserve">et </w:t>
      </w:r>
      <w:r w:rsidR="00F02EC6" w:rsidRPr="002B25D0">
        <w:rPr>
          <w:rFonts w:ascii="Calibri" w:eastAsia="Times New Roman" w:hAnsi="Calibri" w:cs="Calibri"/>
          <w:color w:val="231F20"/>
          <w:sz w:val="24"/>
          <w:szCs w:val="24"/>
          <w:lang w:val="fr-CA" w:eastAsia="en-CA"/>
        </w:rPr>
        <w:t>réaliser</w:t>
      </w:r>
      <w:r w:rsidR="00FD566A" w:rsidRPr="002B25D0">
        <w:rPr>
          <w:rFonts w:ascii="Calibri" w:eastAsia="Times New Roman" w:hAnsi="Calibri" w:cs="Calibri"/>
          <w:color w:val="231F20"/>
          <w:sz w:val="24"/>
          <w:szCs w:val="24"/>
          <w:lang w:val="fr-CA" w:eastAsia="en-CA"/>
        </w:rPr>
        <w:t xml:space="preserve"> </w:t>
      </w:r>
      <w:r w:rsidRPr="002B25D0">
        <w:rPr>
          <w:rFonts w:ascii="Calibri" w:eastAsia="Times New Roman" w:hAnsi="Calibri" w:cs="Calibri"/>
          <w:color w:val="231F20"/>
          <w:sz w:val="24"/>
          <w:szCs w:val="24"/>
          <w:lang w:val="fr-CA" w:eastAsia="en-CA"/>
        </w:rPr>
        <w:t xml:space="preserve">la vision, </w:t>
      </w:r>
      <w:r w:rsidR="00C03013">
        <w:rPr>
          <w:rFonts w:ascii="Calibri" w:eastAsia="Times New Roman" w:hAnsi="Calibri" w:cs="Calibri"/>
          <w:color w:val="231F20"/>
          <w:sz w:val="24"/>
          <w:szCs w:val="24"/>
          <w:lang w:val="fr-CA" w:eastAsia="en-CA"/>
        </w:rPr>
        <w:t xml:space="preserve">des stratégies sont proposées </w:t>
      </w:r>
      <w:r w:rsidRPr="002B25D0">
        <w:rPr>
          <w:rFonts w:ascii="Calibri" w:eastAsia="Times New Roman" w:hAnsi="Calibri" w:cs="Calibri"/>
          <w:color w:val="231F20"/>
          <w:sz w:val="24"/>
          <w:szCs w:val="24"/>
          <w:lang w:val="fr-CA" w:eastAsia="en-CA"/>
        </w:rPr>
        <w:t>pour mesurer si les initiatives proposées so</w:t>
      </w:r>
      <w:r w:rsidR="00C03013">
        <w:rPr>
          <w:rFonts w:ascii="Calibri" w:eastAsia="Times New Roman" w:hAnsi="Calibri" w:cs="Calibri"/>
          <w:color w:val="231F20"/>
          <w:sz w:val="24"/>
          <w:szCs w:val="24"/>
          <w:lang w:val="fr-CA" w:eastAsia="en-CA"/>
        </w:rPr>
        <w:t>ie</w:t>
      </w:r>
      <w:r w:rsidRPr="002B25D0">
        <w:rPr>
          <w:rFonts w:ascii="Calibri" w:eastAsia="Times New Roman" w:hAnsi="Calibri" w:cs="Calibri"/>
          <w:color w:val="231F20"/>
          <w:sz w:val="24"/>
          <w:szCs w:val="24"/>
          <w:lang w:val="fr-CA" w:eastAsia="en-CA"/>
        </w:rPr>
        <w:t xml:space="preserve">nt bien mises en œuvre et dans quelle mesure. Ces stratégies de mesure servent à assurer la responsabilisation par le suivi, l'évaluation et la communication des conclusions aux parties prenantes </w:t>
      </w:r>
      <w:r w:rsidR="00C03013">
        <w:rPr>
          <w:rFonts w:ascii="Calibri" w:eastAsia="Times New Roman" w:hAnsi="Calibri" w:cs="Calibri"/>
          <w:color w:val="231F20"/>
          <w:sz w:val="24"/>
          <w:szCs w:val="24"/>
          <w:lang w:val="fr-CA" w:eastAsia="en-CA"/>
        </w:rPr>
        <w:t>pertinentes</w:t>
      </w:r>
      <w:r w:rsidRPr="002B25D0">
        <w:rPr>
          <w:rFonts w:ascii="Calibri" w:eastAsia="Times New Roman" w:hAnsi="Calibri" w:cs="Calibri"/>
          <w:color w:val="231F20"/>
          <w:sz w:val="24"/>
          <w:szCs w:val="24"/>
          <w:lang w:val="fr-CA" w:eastAsia="en-CA"/>
        </w:rPr>
        <w:t>.</w:t>
      </w:r>
    </w:p>
    <w:p w14:paraId="1B79B7E7" w14:textId="3EE052E8" w:rsidR="00A42C4E" w:rsidRPr="002B25D0" w:rsidRDefault="00A42C4E" w:rsidP="009F451B">
      <w:pPr>
        <w:widowControl w:val="0"/>
        <w:autoSpaceDE w:val="0"/>
        <w:autoSpaceDN w:val="0"/>
        <w:adjustRightInd w:val="0"/>
        <w:spacing w:after="40" w:line="220" w:lineRule="exact"/>
        <w:ind w:right="504"/>
        <w:rPr>
          <w:rFonts w:ascii="Calibri" w:eastAsia="Times New Roman" w:hAnsi="Calibri" w:cs="Calibri"/>
          <w:color w:val="231F20"/>
          <w:sz w:val="24"/>
          <w:szCs w:val="24"/>
          <w:lang w:val="fr-CA" w:eastAsia="en-CA"/>
        </w:rPr>
      </w:pPr>
      <w:r w:rsidRPr="002B25D0">
        <w:rPr>
          <w:rFonts w:ascii="Calibri" w:eastAsia="Times New Roman" w:hAnsi="Calibri" w:cs="Calibri"/>
          <w:color w:val="231F20"/>
          <w:sz w:val="24"/>
          <w:szCs w:val="24"/>
          <w:lang w:val="fr-CA" w:eastAsia="en-CA"/>
        </w:rPr>
        <w:t>Les stratégies comprennent l'élaboration de mesures de référence, l'établissement d'objectifs, la détermination d'indicateurs de progrès, la création d'ensembles de données et d'un répertoire d'initiatives et de ressources, ainsi que la surveillance et les rapports par des tiers objectifs. Les activités sont conçues pour s'assurer que les progrès so</w:t>
      </w:r>
      <w:r w:rsidR="00EB3D85" w:rsidRPr="002B25D0">
        <w:rPr>
          <w:rFonts w:ascii="Calibri" w:eastAsia="Times New Roman" w:hAnsi="Calibri" w:cs="Calibri"/>
          <w:color w:val="231F20"/>
          <w:sz w:val="24"/>
          <w:szCs w:val="24"/>
          <w:lang w:val="fr-CA" w:eastAsia="en-CA"/>
        </w:rPr>
        <w:t>ie</w:t>
      </w:r>
      <w:r w:rsidRPr="002B25D0">
        <w:rPr>
          <w:rFonts w:ascii="Calibri" w:eastAsia="Times New Roman" w:hAnsi="Calibri" w:cs="Calibri"/>
          <w:color w:val="231F20"/>
          <w:sz w:val="24"/>
          <w:szCs w:val="24"/>
          <w:lang w:val="fr-CA" w:eastAsia="en-CA"/>
        </w:rPr>
        <w:t>nt mesurés, documentés et rapportés de façon précise, significative et en temps voulu.</w:t>
      </w:r>
    </w:p>
    <w:p w14:paraId="2790E7BF" w14:textId="5156AFC3" w:rsidR="00A42C4E" w:rsidRPr="002B25D0" w:rsidRDefault="00A42C4E" w:rsidP="009F451B">
      <w:pPr>
        <w:widowControl w:val="0"/>
        <w:numPr>
          <w:ilvl w:val="0"/>
          <w:numId w:val="9"/>
        </w:numPr>
        <w:autoSpaceDE w:val="0"/>
        <w:autoSpaceDN w:val="0"/>
        <w:adjustRightInd w:val="0"/>
        <w:spacing w:after="40" w:line="220" w:lineRule="exact"/>
        <w:ind w:left="274" w:right="130" w:hanging="274"/>
        <w:rPr>
          <w:rFonts w:ascii="Calibri" w:eastAsia="Times New Roman" w:hAnsi="Calibri" w:cs="Calibri"/>
          <w:color w:val="231F20"/>
          <w:spacing w:val="-4"/>
          <w:sz w:val="24"/>
          <w:szCs w:val="24"/>
          <w:lang w:val="fr-CA" w:eastAsia="en-CA"/>
        </w:rPr>
      </w:pPr>
      <w:r w:rsidRPr="002B25D0">
        <w:rPr>
          <w:rFonts w:ascii="Calibri" w:eastAsia="Times New Roman" w:hAnsi="Calibri" w:cs="Calibri"/>
          <w:color w:val="231F20"/>
          <w:spacing w:val="-4"/>
          <w:sz w:val="24"/>
          <w:szCs w:val="24"/>
          <w:lang w:val="fr-CA" w:eastAsia="en-CA"/>
        </w:rPr>
        <w:t>Élaborer un cadre de résultats et un système de suivi fondés sur les résultats. Inclure des indicateurs au niveau du système, ainsi que des mesures quantitatives et qualitatives</w:t>
      </w:r>
      <w:r w:rsidR="006B77D9" w:rsidRPr="002B25D0">
        <w:rPr>
          <w:rFonts w:ascii="Calibri" w:eastAsia="Times New Roman" w:hAnsi="Calibri" w:cs="Calibri"/>
          <w:color w:val="231F20"/>
          <w:spacing w:val="-4"/>
          <w:sz w:val="24"/>
          <w:szCs w:val="24"/>
          <w:lang w:val="fr-CA" w:eastAsia="en-CA"/>
        </w:rPr>
        <w:t>, et</w:t>
      </w:r>
      <w:r w:rsidRPr="002B25D0">
        <w:rPr>
          <w:rFonts w:ascii="Calibri" w:eastAsia="Times New Roman" w:hAnsi="Calibri" w:cs="Calibri"/>
          <w:color w:val="231F20"/>
          <w:spacing w:val="-4"/>
          <w:sz w:val="24"/>
          <w:szCs w:val="24"/>
          <w:lang w:val="fr-CA" w:eastAsia="en-CA"/>
        </w:rPr>
        <w:t xml:space="preserve"> </w:t>
      </w:r>
      <w:r w:rsidR="006B77D9" w:rsidRPr="002B25D0">
        <w:rPr>
          <w:rFonts w:ascii="Calibri" w:eastAsia="Times New Roman" w:hAnsi="Calibri" w:cs="Calibri"/>
          <w:color w:val="231F20"/>
          <w:spacing w:val="-4"/>
          <w:sz w:val="24"/>
          <w:szCs w:val="24"/>
          <w:lang w:val="fr-CA" w:eastAsia="en-CA"/>
        </w:rPr>
        <w:t>s</w:t>
      </w:r>
      <w:r w:rsidRPr="002B25D0">
        <w:rPr>
          <w:rFonts w:ascii="Calibri" w:eastAsia="Times New Roman" w:hAnsi="Calibri" w:cs="Calibri"/>
          <w:color w:val="231F20"/>
          <w:spacing w:val="-4"/>
          <w:sz w:val="24"/>
          <w:szCs w:val="24"/>
          <w:lang w:val="fr-CA" w:eastAsia="en-CA"/>
        </w:rPr>
        <w:t xml:space="preserve">tratifier les échantillons selon des paramètres clés tels que le sous-groupe démographique, la source de l'incapacité et la nature de </w:t>
      </w:r>
      <w:r w:rsidR="00C03013">
        <w:rPr>
          <w:rFonts w:ascii="Calibri" w:eastAsia="Times New Roman" w:hAnsi="Calibri" w:cs="Calibri"/>
          <w:color w:val="231F20"/>
          <w:spacing w:val="-4"/>
          <w:sz w:val="24"/>
          <w:szCs w:val="24"/>
          <w:lang w:val="fr-CA" w:eastAsia="en-CA"/>
        </w:rPr>
        <w:t>celle-ci</w:t>
      </w:r>
      <w:r w:rsidRPr="002B25D0">
        <w:rPr>
          <w:rFonts w:ascii="Calibri" w:eastAsia="Times New Roman" w:hAnsi="Calibri" w:cs="Calibri"/>
          <w:color w:val="231F20"/>
          <w:spacing w:val="-4"/>
          <w:sz w:val="24"/>
          <w:szCs w:val="24"/>
          <w:lang w:val="fr-CA" w:eastAsia="en-CA"/>
        </w:rPr>
        <w:t>.</w:t>
      </w:r>
    </w:p>
    <w:p w14:paraId="002B9345" w14:textId="122E4B9E" w:rsidR="00A42C4E" w:rsidRPr="002B25D0" w:rsidRDefault="00A42C4E" w:rsidP="009F451B">
      <w:pPr>
        <w:widowControl w:val="0"/>
        <w:numPr>
          <w:ilvl w:val="0"/>
          <w:numId w:val="9"/>
        </w:numPr>
        <w:autoSpaceDE w:val="0"/>
        <w:autoSpaceDN w:val="0"/>
        <w:adjustRightInd w:val="0"/>
        <w:spacing w:after="40" w:line="220" w:lineRule="exact"/>
        <w:ind w:left="274" w:right="130" w:hanging="274"/>
        <w:rPr>
          <w:rFonts w:ascii="Calibri" w:eastAsia="Times New Roman" w:hAnsi="Calibri" w:cs="Calibri"/>
          <w:color w:val="231F20"/>
          <w:spacing w:val="-4"/>
          <w:sz w:val="24"/>
          <w:szCs w:val="24"/>
          <w:lang w:val="fr-CA" w:eastAsia="en-CA"/>
        </w:rPr>
      </w:pPr>
      <w:r w:rsidRPr="002B25D0">
        <w:rPr>
          <w:rFonts w:ascii="Calibri" w:eastAsia="Times New Roman" w:hAnsi="Calibri" w:cs="Calibri"/>
          <w:color w:val="231F20"/>
          <w:spacing w:val="-4"/>
          <w:sz w:val="24"/>
          <w:szCs w:val="24"/>
          <w:lang w:val="fr-CA" w:eastAsia="en-CA"/>
        </w:rPr>
        <w:t>Déterminer des indicateurs clés de progrès en vue de la réalisation des résultats souhaités</w:t>
      </w:r>
      <w:r w:rsidR="006B77D9" w:rsidRPr="002B25D0">
        <w:rPr>
          <w:rFonts w:ascii="Calibri" w:eastAsia="Times New Roman" w:hAnsi="Calibri" w:cs="Calibri"/>
          <w:color w:val="231F20"/>
          <w:spacing w:val="-4"/>
          <w:sz w:val="24"/>
          <w:szCs w:val="24"/>
          <w:lang w:val="fr-CA" w:eastAsia="en-CA"/>
        </w:rPr>
        <w:t>,</w:t>
      </w:r>
      <w:r w:rsidRPr="002B25D0">
        <w:rPr>
          <w:rFonts w:ascii="Calibri" w:eastAsia="Times New Roman" w:hAnsi="Calibri" w:cs="Calibri"/>
          <w:color w:val="231F20"/>
          <w:spacing w:val="-4"/>
          <w:sz w:val="24"/>
          <w:szCs w:val="24"/>
          <w:lang w:val="fr-CA" w:eastAsia="en-CA"/>
        </w:rPr>
        <w:t xml:space="preserve"> </w:t>
      </w:r>
      <w:r w:rsidR="006B77D9" w:rsidRPr="002B25D0">
        <w:rPr>
          <w:rFonts w:ascii="Calibri" w:eastAsia="Times New Roman" w:hAnsi="Calibri" w:cs="Calibri"/>
          <w:color w:val="231F20"/>
          <w:spacing w:val="-4"/>
          <w:sz w:val="24"/>
          <w:szCs w:val="24"/>
          <w:lang w:val="fr-CA" w:eastAsia="en-CA"/>
        </w:rPr>
        <w:t>et é</w:t>
      </w:r>
      <w:r w:rsidRPr="002B25D0">
        <w:rPr>
          <w:rFonts w:ascii="Calibri" w:eastAsia="Times New Roman" w:hAnsi="Calibri" w:cs="Calibri"/>
          <w:color w:val="231F20"/>
          <w:spacing w:val="-4"/>
          <w:sz w:val="24"/>
          <w:szCs w:val="24"/>
          <w:lang w:val="fr-CA" w:eastAsia="en-CA"/>
        </w:rPr>
        <w:t>laborer des mesures répétées et des mécanismes de collecte de données longitudinales pour évaluer les progrès au fil du temps. Certaines de ces mesures pourraient inclure</w:t>
      </w:r>
      <w:r w:rsidR="00AF4652">
        <w:rPr>
          <w:rFonts w:ascii="Calibri" w:eastAsia="Times New Roman" w:hAnsi="Calibri" w:cs="Calibri"/>
          <w:color w:val="231F20"/>
          <w:spacing w:val="-4"/>
          <w:sz w:val="24"/>
          <w:szCs w:val="24"/>
          <w:lang w:val="fr-CA" w:eastAsia="en-CA"/>
        </w:rPr>
        <w:t> </w:t>
      </w:r>
      <w:r w:rsidRPr="002B25D0">
        <w:rPr>
          <w:rFonts w:ascii="Calibri" w:eastAsia="Times New Roman" w:hAnsi="Calibri" w:cs="Calibri"/>
          <w:color w:val="231F20"/>
          <w:spacing w:val="-4"/>
          <w:sz w:val="24"/>
          <w:szCs w:val="24"/>
          <w:lang w:val="fr-CA" w:eastAsia="en-CA"/>
        </w:rPr>
        <w:t>:</w:t>
      </w:r>
    </w:p>
    <w:p w14:paraId="22BD7BBC" w14:textId="05A1BD5C" w:rsidR="00A42C4E" w:rsidRPr="002B25D0" w:rsidRDefault="00EB3620" w:rsidP="00644440">
      <w:pPr>
        <w:widowControl w:val="0"/>
        <w:numPr>
          <w:ilvl w:val="0"/>
          <w:numId w:val="10"/>
        </w:numPr>
        <w:autoSpaceDE w:val="0"/>
        <w:autoSpaceDN w:val="0"/>
        <w:adjustRightInd w:val="0"/>
        <w:spacing w:after="0" w:line="240" w:lineRule="exact"/>
        <w:ind w:left="648" w:right="403" w:hanging="187"/>
        <w:rPr>
          <w:rFonts w:ascii="Calibri" w:eastAsia="Times New Roman" w:hAnsi="Calibri" w:cs="Calibri"/>
          <w:color w:val="231F20"/>
          <w:spacing w:val="-5"/>
          <w:sz w:val="24"/>
          <w:szCs w:val="24"/>
          <w:lang w:val="fr-CA" w:eastAsia="en-CA"/>
        </w:rPr>
      </w:pPr>
      <w:proofErr w:type="gramStart"/>
      <w:r w:rsidRPr="002B25D0">
        <w:rPr>
          <w:rFonts w:ascii="Calibri" w:eastAsia="Times New Roman" w:hAnsi="Calibri" w:cs="Calibri"/>
          <w:color w:val="231F20"/>
          <w:spacing w:val="-5"/>
          <w:sz w:val="24"/>
          <w:szCs w:val="24"/>
          <w:lang w:val="fr-CA" w:eastAsia="en-CA"/>
        </w:rPr>
        <w:t>l</w:t>
      </w:r>
      <w:r w:rsidR="00F02EC6" w:rsidRPr="002B25D0">
        <w:rPr>
          <w:rFonts w:ascii="Calibri" w:eastAsia="Times New Roman" w:hAnsi="Calibri" w:cs="Calibri"/>
          <w:color w:val="231F20"/>
          <w:spacing w:val="-5"/>
          <w:sz w:val="24"/>
          <w:szCs w:val="24"/>
          <w:lang w:val="fr-CA" w:eastAsia="en-CA"/>
        </w:rPr>
        <w:t>e</w:t>
      </w:r>
      <w:proofErr w:type="gramEnd"/>
      <w:r w:rsidR="00A42C4E" w:rsidRPr="002B25D0">
        <w:rPr>
          <w:rFonts w:ascii="Calibri" w:eastAsia="Times New Roman" w:hAnsi="Calibri" w:cs="Calibri"/>
          <w:color w:val="231F20"/>
          <w:spacing w:val="-5"/>
          <w:sz w:val="24"/>
          <w:szCs w:val="24"/>
          <w:lang w:val="fr-CA" w:eastAsia="en-CA"/>
        </w:rPr>
        <w:t xml:space="preserve"> pourcentage de personnes ayant une incapacité en âge de travailler qui ont un emploi</w:t>
      </w:r>
      <w:r w:rsidR="009F451B" w:rsidRPr="002B25D0">
        <w:rPr>
          <w:rFonts w:ascii="Calibri" w:eastAsia="Times New Roman" w:hAnsi="Calibri" w:cs="Calibri"/>
          <w:color w:val="231F20"/>
          <w:spacing w:val="-5"/>
          <w:sz w:val="24"/>
          <w:szCs w:val="24"/>
          <w:lang w:val="fr-CA" w:eastAsia="en-CA"/>
        </w:rPr>
        <w:t>;</w:t>
      </w:r>
    </w:p>
    <w:p w14:paraId="5A40A194" w14:textId="53A46528" w:rsidR="00A42C4E" w:rsidRPr="002B25D0" w:rsidRDefault="00EB3620" w:rsidP="00644440">
      <w:pPr>
        <w:widowControl w:val="0"/>
        <w:numPr>
          <w:ilvl w:val="0"/>
          <w:numId w:val="10"/>
        </w:numPr>
        <w:autoSpaceDE w:val="0"/>
        <w:autoSpaceDN w:val="0"/>
        <w:adjustRightInd w:val="0"/>
        <w:spacing w:after="0" w:line="240" w:lineRule="exact"/>
        <w:ind w:left="648" w:right="403" w:hanging="187"/>
        <w:rPr>
          <w:rFonts w:ascii="Calibri" w:eastAsia="Times New Roman" w:hAnsi="Calibri" w:cs="Calibri"/>
          <w:color w:val="231F20"/>
          <w:spacing w:val="-5"/>
          <w:sz w:val="24"/>
          <w:szCs w:val="24"/>
          <w:lang w:val="fr-CA" w:eastAsia="en-CA"/>
        </w:rPr>
      </w:pPr>
      <w:proofErr w:type="gramStart"/>
      <w:r w:rsidRPr="002B25D0">
        <w:rPr>
          <w:rFonts w:ascii="Calibri" w:eastAsia="Times New Roman" w:hAnsi="Calibri" w:cs="Calibri"/>
          <w:color w:val="231F20"/>
          <w:spacing w:val="-5"/>
          <w:sz w:val="24"/>
          <w:szCs w:val="24"/>
          <w:lang w:val="fr-CA" w:eastAsia="en-CA"/>
        </w:rPr>
        <w:t>l</w:t>
      </w:r>
      <w:r w:rsidR="00F02EC6" w:rsidRPr="002B25D0">
        <w:rPr>
          <w:rFonts w:ascii="Calibri" w:eastAsia="Times New Roman" w:hAnsi="Calibri" w:cs="Calibri"/>
          <w:color w:val="231F20"/>
          <w:spacing w:val="-5"/>
          <w:sz w:val="24"/>
          <w:szCs w:val="24"/>
          <w:lang w:val="fr-CA" w:eastAsia="en-CA"/>
        </w:rPr>
        <w:t>a</w:t>
      </w:r>
      <w:proofErr w:type="gramEnd"/>
      <w:r w:rsidR="00A42C4E" w:rsidRPr="002B25D0">
        <w:rPr>
          <w:rFonts w:ascii="Calibri" w:eastAsia="Times New Roman" w:hAnsi="Calibri" w:cs="Calibri"/>
          <w:color w:val="231F20"/>
          <w:spacing w:val="-5"/>
          <w:sz w:val="24"/>
          <w:szCs w:val="24"/>
          <w:lang w:val="fr-CA" w:eastAsia="en-CA"/>
        </w:rPr>
        <w:t xml:space="preserve"> situation d'emploi de divers groupes de personnes </w:t>
      </w:r>
      <w:r w:rsidR="00715E6D">
        <w:rPr>
          <w:rFonts w:ascii="Calibri" w:eastAsia="Times New Roman" w:hAnsi="Calibri" w:cs="Calibri"/>
          <w:color w:val="231F20"/>
          <w:spacing w:val="-5"/>
          <w:sz w:val="24"/>
          <w:szCs w:val="24"/>
          <w:lang w:val="fr-CA" w:eastAsia="en-CA"/>
        </w:rPr>
        <w:t>en situation de handicap</w:t>
      </w:r>
      <w:r w:rsidR="00A42C4E" w:rsidRPr="002B25D0">
        <w:rPr>
          <w:rFonts w:ascii="Calibri" w:eastAsia="Times New Roman" w:hAnsi="Calibri" w:cs="Calibri"/>
          <w:color w:val="231F20"/>
          <w:spacing w:val="-5"/>
          <w:sz w:val="24"/>
          <w:szCs w:val="24"/>
          <w:lang w:val="fr-CA" w:eastAsia="en-CA"/>
        </w:rPr>
        <w:t xml:space="preserve"> (selon le</w:t>
      </w:r>
      <w:r w:rsidR="007361C8" w:rsidRPr="002B25D0">
        <w:rPr>
          <w:rFonts w:ascii="Calibri" w:eastAsia="Times New Roman" w:hAnsi="Calibri" w:cs="Calibri"/>
          <w:color w:val="231F20"/>
          <w:spacing w:val="-5"/>
          <w:sz w:val="24"/>
          <w:szCs w:val="24"/>
          <w:lang w:val="fr-CA" w:eastAsia="en-CA"/>
        </w:rPr>
        <w:t xml:space="preserve"> sexe, </w:t>
      </w:r>
      <w:r w:rsidR="007D73BF" w:rsidRPr="002B25D0">
        <w:rPr>
          <w:rFonts w:ascii="Calibri" w:eastAsia="Times New Roman" w:hAnsi="Calibri" w:cs="Calibri"/>
          <w:color w:val="231F20"/>
          <w:spacing w:val="-5"/>
          <w:sz w:val="24"/>
          <w:szCs w:val="24"/>
          <w:lang w:val="fr-CA" w:eastAsia="en-CA"/>
        </w:rPr>
        <w:t xml:space="preserve">le genre, </w:t>
      </w:r>
      <w:r w:rsidR="007361C8" w:rsidRPr="002B25D0">
        <w:rPr>
          <w:rFonts w:ascii="Calibri" w:eastAsia="Times New Roman" w:hAnsi="Calibri" w:cs="Calibri"/>
          <w:color w:val="231F20"/>
          <w:spacing w:val="-5"/>
          <w:sz w:val="24"/>
          <w:szCs w:val="24"/>
          <w:lang w:val="fr-CA" w:eastAsia="en-CA"/>
        </w:rPr>
        <w:t>l’âge, la race, l’orientation sexuelle, la citoyenneté, l</w:t>
      </w:r>
      <w:r w:rsidR="00C009B6" w:rsidRPr="002B25D0">
        <w:rPr>
          <w:rFonts w:ascii="Calibri" w:eastAsia="Times New Roman" w:hAnsi="Calibri" w:cs="Calibri"/>
          <w:color w:val="231F20"/>
          <w:spacing w:val="-5"/>
          <w:sz w:val="24"/>
          <w:szCs w:val="24"/>
          <w:lang w:val="fr-CA" w:eastAsia="en-CA"/>
        </w:rPr>
        <w:t>e</w:t>
      </w:r>
      <w:r w:rsidR="007361C8" w:rsidRPr="002B25D0">
        <w:rPr>
          <w:rFonts w:ascii="Calibri" w:eastAsia="Times New Roman" w:hAnsi="Calibri" w:cs="Calibri"/>
          <w:color w:val="231F20"/>
          <w:spacing w:val="-5"/>
          <w:sz w:val="24"/>
          <w:szCs w:val="24"/>
          <w:lang w:val="fr-CA" w:eastAsia="en-CA"/>
        </w:rPr>
        <w:t xml:space="preserve"> statut d’</w:t>
      </w:r>
      <w:r w:rsidR="00AF4652">
        <w:rPr>
          <w:rFonts w:ascii="Calibri" w:eastAsia="Times New Roman" w:hAnsi="Calibri" w:cs="Calibri"/>
          <w:color w:val="231F20"/>
          <w:spacing w:val="-5"/>
          <w:sz w:val="24"/>
          <w:szCs w:val="24"/>
          <w:lang w:val="fr-CA" w:eastAsia="en-CA"/>
        </w:rPr>
        <w:t>a</w:t>
      </w:r>
      <w:r w:rsidR="00C009B6" w:rsidRPr="002B25D0">
        <w:rPr>
          <w:rFonts w:ascii="Calibri" w:eastAsia="Times New Roman" w:hAnsi="Calibri" w:cs="Calibri"/>
          <w:color w:val="231F20"/>
          <w:spacing w:val="-5"/>
          <w:sz w:val="24"/>
          <w:szCs w:val="24"/>
          <w:lang w:val="fr-CA" w:eastAsia="en-CA"/>
        </w:rPr>
        <w:t>utochtone</w:t>
      </w:r>
      <w:r w:rsidR="00B23017" w:rsidRPr="002B25D0">
        <w:rPr>
          <w:rFonts w:ascii="Calibri" w:eastAsia="Times New Roman" w:hAnsi="Calibri" w:cs="Calibri"/>
          <w:color w:val="231F20"/>
          <w:spacing w:val="-5"/>
          <w:sz w:val="24"/>
          <w:szCs w:val="24"/>
          <w:lang w:val="fr-CA" w:eastAsia="en-CA"/>
        </w:rPr>
        <w:t>)</w:t>
      </w:r>
      <w:r w:rsidR="009F451B" w:rsidRPr="002B25D0">
        <w:rPr>
          <w:rFonts w:ascii="Calibri" w:eastAsia="Times New Roman" w:hAnsi="Calibri" w:cs="Calibri"/>
          <w:color w:val="231F20"/>
          <w:spacing w:val="-5"/>
          <w:sz w:val="24"/>
          <w:szCs w:val="24"/>
          <w:lang w:val="fr-CA" w:eastAsia="en-CA"/>
        </w:rPr>
        <w:t>;</w:t>
      </w:r>
    </w:p>
    <w:p w14:paraId="7C83A186" w14:textId="64C98D31" w:rsidR="00A42C4E" w:rsidRPr="002B25D0" w:rsidRDefault="00EB3620" w:rsidP="007E0BFA">
      <w:pPr>
        <w:widowControl w:val="0"/>
        <w:numPr>
          <w:ilvl w:val="0"/>
          <w:numId w:val="10"/>
        </w:numPr>
        <w:autoSpaceDE w:val="0"/>
        <w:autoSpaceDN w:val="0"/>
        <w:adjustRightInd w:val="0"/>
        <w:spacing w:after="0" w:line="240" w:lineRule="exact"/>
        <w:ind w:left="648" w:right="-138" w:hanging="187"/>
        <w:rPr>
          <w:rFonts w:ascii="Calibri" w:eastAsia="Times New Roman" w:hAnsi="Calibri" w:cs="Calibri"/>
          <w:color w:val="231F20"/>
          <w:spacing w:val="-5"/>
          <w:sz w:val="24"/>
          <w:szCs w:val="24"/>
          <w:lang w:val="fr-CA" w:eastAsia="en-CA"/>
        </w:rPr>
      </w:pPr>
      <w:proofErr w:type="gramStart"/>
      <w:r w:rsidRPr="002B25D0">
        <w:rPr>
          <w:rFonts w:ascii="Calibri" w:eastAsia="Times New Roman" w:hAnsi="Calibri" w:cs="Calibri"/>
          <w:color w:val="231F20"/>
          <w:spacing w:val="-5"/>
          <w:sz w:val="24"/>
          <w:szCs w:val="24"/>
          <w:lang w:val="fr-CA" w:eastAsia="en-CA"/>
        </w:rPr>
        <w:t>l</w:t>
      </w:r>
      <w:r w:rsidR="00F02EC6" w:rsidRPr="002B25D0">
        <w:rPr>
          <w:rFonts w:ascii="Calibri" w:eastAsia="Times New Roman" w:hAnsi="Calibri" w:cs="Calibri"/>
          <w:color w:val="231F20"/>
          <w:spacing w:val="-5"/>
          <w:sz w:val="24"/>
          <w:szCs w:val="24"/>
          <w:lang w:val="fr-CA" w:eastAsia="en-CA"/>
        </w:rPr>
        <w:t>es</w:t>
      </w:r>
      <w:proofErr w:type="gramEnd"/>
      <w:r w:rsidR="00A42C4E" w:rsidRPr="002B25D0">
        <w:rPr>
          <w:rFonts w:ascii="Calibri" w:eastAsia="Times New Roman" w:hAnsi="Calibri" w:cs="Calibri"/>
          <w:color w:val="231F20"/>
          <w:spacing w:val="-5"/>
          <w:sz w:val="24"/>
          <w:szCs w:val="24"/>
          <w:lang w:val="fr-CA" w:eastAsia="en-CA"/>
        </w:rPr>
        <w:t xml:space="preserve"> gains des personnes </w:t>
      </w:r>
      <w:r w:rsidR="00715E6D">
        <w:rPr>
          <w:rFonts w:ascii="Calibri" w:eastAsia="Times New Roman" w:hAnsi="Calibri" w:cs="Calibri"/>
          <w:color w:val="231F20"/>
          <w:spacing w:val="-5"/>
          <w:sz w:val="24"/>
          <w:szCs w:val="24"/>
          <w:lang w:val="fr-CA" w:eastAsia="en-CA"/>
        </w:rPr>
        <w:t>en situation de handicap</w:t>
      </w:r>
      <w:r w:rsidR="00A42C4E" w:rsidRPr="002B25D0">
        <w:rPr>
          <w:rFonts w:ascii="Calibri" w:eastAsia="Times New Roman" w:hAnsi="Calibri" w:cs="Calibri"/>
          <w:color w:val="231F20"/>
          <w:spacing w:val="-5"/>
          <w:sz w:val="24"/>
          <w:szCs w:val="24"/>
          <w:lang w:val="fr-CA" w:eastAsia="en-CA"/>
        </w:rPr>
        <w:t xml:space="preserve"> par rapp</w:t>
      </w:r>
      <w:r w:rsidR="00644440" w:rsidRPr="002B25D0">
        <w:rPr>
          <w:rFonts w:ascii="Calibri" w:eastAsia="Times New Roman" w:hAnsi="Calibri" w:cs="Calibri"/>
          <w:color w:val="231F20"/>
          <w:spacing w:val="-5"/>
          <w:sz w:val="24"/>
          <w:szCs w:val="24"/>
          <w:lang w:val="fr-CA" w:eastAsia="en-CA"/>
        </w:rPr>
        <w:t>ort à ceux de la population en</w:t>
      </w:r>
      <w:r w:rsidR="00A42C4E" w:rsidRPr="002B25D0">
        <w:rPr>
          <w:rFonts w:ascii="Calibri" w:eastAsia="Times New Roman" w:hAnsi="Calibri" w:cs="Calibri"/>
          <w:color w:val="231F20"/>
          <w:spacing w:val="-5"/>
          <w:sz w:val="24"/>
          <w:szCs w:val="24"/>
          <w:lang w:val="fr-CA" w:eastAsia="en-CA"/>
        </w:rPr>
        <w:t xml:space="preserve"> général</w:t>
      </w:r>
    </w:p>
    <w:p w14:paraId="60D88E0F" w14:textId="04626814" w:rsidR="00A42C4E" w:rsidRPr="002B25D0" w:rsidRDefault="00EB3620" w:rsidP="00644440">
      <w:pPr>
        <w:widowControl w:val="0"/>
        <w:numPr>
          <w:ilvl w:val="0"/>
          <w:numId w:val="10"/>
        </w:numPr>
        <w:autoSpaceDE w:val="0"/>
        <w:autoSpaceDN w:val="0"/>
        <w:adjustRightInd w:val="0"/>
        <w:spacing w:after="0" w:line="240" w:lineRule="exact"/>
        <w:ind w:left="648" w:right="403" w:hanging="187"/>
        <w:rPr>
          <w:rFonts w:ascii="Calibri" w:eastAsia="Times New Roman" w:hAnsi="Calibri" w:cs="Calibri"/>
          <w:color w:val="231F20"/>
          <w:spacing w:val="-5"/>
          <w:sz w:val="24"/>
          <w:szCs w:val="24"/>
          <w:lang w:val="fr-CA" w:eastAsia="en-CA"/>
        </w:rPr>
      </w:pPr>
      <w:proofErr w:type="gramStart"/>
      <w:r w:rsidRPr="002B25D0">
        <w:rPr>
          <w:rFonts w:ascii="Calibri" w:eastAsia="Times New Roman" w:hAnsi="Calibri" w:cs="Calibri"/>
          <w:color w:val="231F20"/>
          <w:spacing w:val="-5"/>
          <w:sz w:val="24"/>
          <w:szCs w:val="24"/>
          <w:lang w:val="fr-CA" w:eastAsia="en-CA"/>
        </w:rPr>
        <w:t>l</w:t>
      </w:r>
      <w:r w:rsidR="00A42C4E" w:rsidRPr="002B25D0">
        <w:rPr>
          <w:rFonts w:ascii="Calibri" w:eastAsia="Times New Roman" w:hAnsi="Calibri" w:cs="Calibri"/>
          <w:color w:val="231F20"/>
          <w:spacing w:val="-5"/>
          <w:sz w:val="24"/>
          <w:szCs w:val="24"/>
          <w:lang w:val="fr-CA" w:eastAsia="en-CA"/>
        </w:rPr>
        <w:t>a</w:t>
      </w:r>
      <w:proofErr w:type="gramEnd"/>
      <w:r w:rsidR="00A42C4E" w:rsidRPr="002B25D0">
        <w:rPr>
          <w:rFonts w:ascii="Calibri" w:eastAsia="Times New Roman" w:hAnsi="Calibri" w:cs="Calibri"/>
          <w:color w:val="231F20"/>
          <w:spacing w:val="-5"/>
          <w:sz w:val="24"/>
          <w:szCs w:val="24"/>
          <w:lang w:val="fr-CA" w:eastAsia="en-CA"/>
        </w:rPr>
        <w:t xml:space="preserve"> satisfaction au travail</w:t>
      </w:r>
      <w:r w:rsidR="009F451B" w:rsidRPr="002B25D0">
        <w:rPr>
          <w:rFonts w:ascii="Calibri" w:eastAsia="Times New Roman" w:hAnsi="Calibri" w:cs="Calibri"/>
          <w:color w:val="231F20"/>
          <w:spacing w:val="-5"/>
          <w:sz w:val="24"/>
          <w:szCs w:val="24"/>
          <w:lang w:val="fr-CA" w:eastAsia="en-CA"/>
        </w:rPr>
        <w:t>;</w:t>
      </w:r>
    </w:p>
    <w:p w14:paraId="6ECEC35E" w14:textId="4E3F6C5B" w:rsidR="00A42C4E" w:rsidRPr="002B25D0" w:rsidRDefault="00EB3620" w:rsidP="00644440">
      <w:pPr>
        <w:widowControl w:val="0"/>
        <w:numPr>
          <w:ilvl w:val="0"/>
          <w:numId w:val="10"/>
        </w:numPr>
        <w:autoSpaceDE w:val="0"/>
        <w:autoSpaceDN w:val="0"/>
        <w:adjustRightInd w:val="0"/>
        <w:spacing w:after="0" w:line="240" w:lineRule="exact"/>
        <w:ind w:left="648" w:right="403" w:hanging="187"/>
        <w:rPr>
          <w:rFonts w:ascii="Calibri" w:eastAsia="Times New Roman" w:hAnsi="Calibri" w:cs="Calibri"/>
          <w:color w:val="231F20"/>
          <w:spacing w:val="-5"/>
          <w:sz w:val="24"/>
          <w:szCs w:val="24"/>
          <w:lang w:val="fr-CA" w:eastAsia="en-CA"/>
        </w:rPr>
      </w:pPr>
      <w:proofErr w:type="gramStart"/>
      <w:r w:rsidRPr="002B25D0">
        <w:rPr>
          <w:rFonts w:ascii="Calibri" w:eastAsia="Times New Roman" w:hAnsi="Calibri" w:cs="Calibri"/>
          <w:color w:val="231F20"/>
          <w:spacing w:val="-5"/>
          <w:sz w:val="24"/>
          <w:szCs w:val="24"/>
          <w:lang w:val="fr-CA" w:eastAsia="en-CA"/>
        </w:rPr>
        <w:t>l</w:t>
      </w:r>
      <w:r w:rsidR="00A42C4E" w:rsidRPr="002B25D0">
        <w:rPr>
          <w:rFonts w:ascii="Calibri" w:eastAsia="Times New Roman" w:hAnsi="Calibri" w:cs="Calibri"/>
          <w:color w:val="231F20"/>
          <w:spacing w:val="-5"/>
          <w:sz w:val="24"/>
          <w:szCs w:val="24"/>
          <w:lang w:val="fr-CA" w:eastAsia="en-CA"/>
        </w:rPr>
        <w:t>a</w:t>
      </w:r>
      <w:proofErr w:type="gramEnd"/>
      <w:r w:rsidR="00A42C4E" w:rsidRPr="002B25D0">
        <w:rPr>
          <w:rFonts w:ascii="Calibri" w:eastAsia="Times New Roman" w:hAnsi="Calibri" w:cs="Calibri"/>
          <w:color w:val="231F20"/>
          <w:spacing w:val="-5"/>
          <w:sz w:val="24"/>
          <w:szCs w:val="24"/>
          <w:lang w:val="fr-CA" w:eastAsia="en-CA"/>
        </w:rPr>
        <w:t xml:space="preserve"> durée du </w:t>
      </w:r>
      <w:r w:rsidR="009F451B" w:rsidRPr="002B25D0">
        <w:rPr>
          <w:rFonts w:ascii="Calibri" w:eastAsia="Times New Roman" w:hAnsi="Calibri" w:cs="Calibri"/>
          <w:color w:val="231F20"/>
          <w:spacing w:val="-5"/>
          <w:sz w:val="24"/>
          <w:szCs w:val="24"/>
          <w:lang w:val="fr-CA" w:eastAsia="en-CA"/>
        </w:rPr>
        <w:t>travail ou du maintien en poste;</w:t>
      </w:r>
    </w:p>
    <w:p w14:paraId="0D29D8E6" w14:textId="722CB586" w:rsidR="00A42C4E" w:rsidRPr="002B25D0" w:rsidRDefault="00EB3620" w:rsidP="00644440">
      <w:pPr>
        <w:widowControl w:val="0"/>
        <w:numPr>
          <w:ilvl w:val="0"/>
          <w:numId w:val="10"/>
        </w:numPr>
        <w:autoSpaceDE w:val="0"/>
        <w:autoSpaceDN w:val="0"/>
        <w:adjustRightInd w:val="0"/>
        <w:spacing w:after="0" w:line="240" w:lineRule="exact"/>
        <w:ind w:left="648" w:right="403" w:hanging="187"/>
        <w:rPr>
          <w:rFonts w:ascii="Calibri" w:eastAsia="Times New Roman" w:hAnsi="Calibri" w:cs="Calibri"/>
          <w:color w:val="231F20"/>
          <w:spacing w:val="-5"/>
          <w:sz w:val="24"/>
          <w:szCs w:val="24"/>
          <w:lang w:val="fr-CA" w:eastAsia="en-CA"/>
        </w:rPr>
      </w:pPr>
      <w:proofErr w:type="gramStart"/>
      <w:r w:rsidRPr="002B25D0">
        <w:rPr>
          <w:rFonts w:ascii="Calibri" w:eastAsia="Times New Roman" w:hAnsi="Calibri" w:cs="Calibri"/>
          <w:color w:val="231F20"/>
          <w:spacing w:val="-5"/>
          <w:sz w:val="24"/>
          <w:szCs w:val="24"/>
          <w:lang w:val="fr-CA" w:eastAsia="en-CA"/>
        </w:rPr>
        <w:t>l</w:t>
      </w:r>
      <w:r w:rsidR="00A42C4E" w:rsidRPr="002B25D0">
        <w:rPr>
          <w:rFonts w:ascii="Calibri" w:eastAsia="Times New Roman" w:hAnsi="Calibri" w:cs="Calibri"/>
          <w:color w:val="231F20"/>
          <w:spacing w:val="-5"/>
          <w:sz w:val="24"/>
          <w:szCs w:val="24"/>
          <w:lang w:val="fr-CA" w:eastAsia="en-CA"/>
        </w:rPr>
        <w:t>e</w:t>
      </w:r>
      <w:proofErr w:type="gramEnd"/>
      <w:r w:rsidR="00A42C4E" w:rsidRPr="002B25D0">
        <w:rPr>
          <w:rFonts w:ascii="Calibri" w:eastAsia="Times New Roman" w:hAnsi="Calibri" w:cs="Calibri"/>
          <w:color w:val="231F20"/>
          <w:spacing w:val="-5"/>
          <w:sz w:val="24"/>
          <w:szCs w:val="24"/>
          <w:lang w:val="fr-CA" w:eastAsia="en-CA"/>
        </w:rPr>
        <w:t xml:space="preserve"> </w:t>
      </w:r>
      <w:r w:rsidR="009F451B" w:rsidRPr="002B25D0">
        <w:rPr>
          <w:rFonts w:ascii="Calibri" w:eastAsia="Times New Roman" w:hAnsi="Calibri" w:cs="Calibri"/>
          <w:color w:val="231F20"/>
          <w:spacing w:val="-5"/>
          <w:sz w:val="24"/>
          <w:szCs w:val="24"/>
          <w:lang w:val="fr-CA" w:eastAsia="en-CA"/>
        </w:rPr>
        <w:t>bien-être;</w:t>
      </w:r>
    </w:p>
    <w:p w14:paraId="1972AAD3" w14:textId="1364A3E4" w:rsidR="00A42C4E" w:rsidRPr="002B25D0" w:rsidRDefault="00054B58" w:rsidP="00644440">
      <w:pPr>
        <w:widowControl w:val="0"/>
        <w:numPr>
          <w:ilvl w:val="0"/>
          <w:numId w:val="10"/>
        </w:numPr>
        <w:autoSpaceDE w:val="0"/>
        <w:autoSpaceDN w:val="0"/>
        <w:adjustRightInd w:val="0"/>
        <w:spacing w:after="0" w:line="240" w:lineRule="exact"/>
        <w:ind w:left="648" w:right="403" w:hanging="187"/>
        <w:rPr>
          <w:rFonts w:ascii="Calibri" w:eastAsia="Times New Roman" w:hAnsi="Calibri" w:cs="Calibri"/>
          <w:color w:val="231F20"/>
          <w:spacing w:val="-5"/>
          <w:sz w:val="24"/>
          <w:szCs w:val="24"/>
          <w:lang w:val="fr-CA" w:eastAsia="en-CA"/>
        </w:rPr>
      </w:pPr>
      <w:proofErr w:type="gramStart"/>
      <w:r w:rsidRPr="002B25D0">
        <w:rPr>
          <w:rFonts w:ascii="Calibri" w:eastAsia="Times New Roman" w:hAnsi="Calibri" w:cs="Calibri"/>
          <w:color w:val="231F20"/>
          <w:spacing w:val="-5"/>
          <w:sz w:val="24"/>
          <w:szCs w:val="24"/>
          <w:lang w:val="fr-CA" w:eastAsia="en-CA"/>
        </w:rPr>
        <w:t>l</w:t>
      </w:r>
      <w:r w:rsidR="00FD566A" w:rsidRPr="002B25D0">
        <w:rPr>
          <w:rFonts w:ascii="Calibri" w:eastAsia="Times New Roman" w:hAnsi="Calibri" w:cs="Calibri"/>
          <w:color w:val="231F20"/>
          <w:spacing w:val="-5"/>
          <w:sz w:val="24"/>
          <w:szCs w:val="24"/>
          <w:lang w:val="fr-CA" w:eastAsia="en-CA"/>
        </w:rPr>
        <w:t>es</w:t>
      </w:r>
      <w:proofErr w:type="gramEnd"/>
      <w:r w:rsidR="00FD566A" w:rsidRPr="002B25D0">
        <w:rPr>
          <w:rFonts w:ascii="Calibri" w:eastAsia="Times New Roman" w:hAnsi="Calibri" w:cs="Calibri"/>
          <w:color w:val="231F20"/>
          <w:spacing w:val="-5"/>
          <w:sz w:val="24"/>
          <w:szCs w:val="24"/>
          <w:lang w:val="fr-CA" w:eastAsia="en-CA"/>
        </w:rPr>
        <w:t xml:space="preserve"> progrès de</w:t>
      </w:r>
      <w:r w:rsidR="00AF4652">
        <w:rPr>
          <w:rFonts w:ascii="Calibri" w:eastAsia="Times New Roman" w:hAnsi="Calibri" w:cs="Calibri"/>
          <w:color w:val="231F20"/>
          <w:spacing w:val="-5"/>
          <w:sz w:val="24"/>
          <w:szCs w:val="24"/>
          <w:lang w:val="fr-CA" w:eastAsia="en-CA"/>
        </w:rPr>
        <w:t xml:space="preserve">s </w:t>
      </w:r>
      <w:r w:rsidR="00FD566A" w:rsidRPr="002B25D0">
        <w:rPr>
          <w:rFonts w:ascii="Calibri" w:eastAsia="Times New Roman" w:hAnsi="Calibri" w:cs="Calibri"/>
          <w:color w:val="231F20"/>
          <w:spacing w:val="-5"/>
          <w:sz w:val="24"/>
          <w:szCs w:val="24"/>
          <w:lang w:val="fr-CA" w:eastAsia="en-CA"/>
        </w:rPr>
        <w:t>employeur</w:t>
      </w:r>
      <w:r w:rsidR="00AF4652">
        <w:rPr>
          <w:rFonts w:ascii="Calibri" w:eastAsia="Times New Roman" w:hAnsi="Calibri" w:cs="Calibri"/>
          <w:color w:val="231F20"/>
          <w:spacing w:val="-5"/>
          <w:sz w:val="24"/>
          <w:szCs w:val="24"/>
          <w:lang w:val="fr-CA" w:eastAsia="en-CA"/>
        </w:rPr>
        <w:t>s</w:t>
      </w:r>
      <w:r w:rsidR="00FD566A" w:rsidRPr="002B25D0">
        <w:rPr>
          <w:rFonts w:ascii="Calibri" w:eastAsia="Times New Roman" w:hAnsi="Calibri" w:cs="Calibri"/>
          <w:color w:val="231F20"/>
          <w:spacing w:val="-5"/>
          <w:sz w:val="24"/>
          <w:szCs w:val="24"/>
          <w:lang w:val="fr-CA" w:eastAsia="en-CA"/>
        </w:rPr>
        <w:t xml:space="preserve"> vers des cultures de milieux de travail entièrement inclusifs pour les personnes </w:t>
      </w:r>
      <w:r w:rsidR="00715E6D">
        <w:rPr>
          <w:rFonts w:ascii="Calibri" w:eastAsia="Times New Roman" w:hAnsi="Calibri" w:cs="Calibri"/>
          <w:color w:val="231F20"/>
          <w:spacing w:val="-5"/>
          <w:sz w:val="24"/>
          <w:szCs w:val="24"/>
          <w:lang w:val="fr-CA" w:eastAsia="en-CA"/>
        </w:rPr>
        <w:t>en situation de handicap</w:t>
      </w:r>
      <w:r w:rsidR="009F451B" w:rsidRPr="002B25D0">
        <w:rPr>
          <w:rFonts w:ascii="Calibri" w:eastAsia="Times New Roman" w:hAnsi="Calibri" w:cs="Calibri"/>
          <w:color w:val="231F20"/>
          <w:spacing w:val="-5"/>
          <w:sz w:val="24"/>
          <w:szCs w:val="24"/>
          <w:lang w:val="fr-CA" w:eastAsia="en-CA"/>
        </w:rPr>
        <w:t>;</w:t>
      </w:r>
    </w:p>
    <w:p w14:paraId="5F102E20" w14:textId="38FC5AC2" w:rsidR="00A42C4E" w:rsidRPr="002B25D0" w:rsidRDefault="00EB3620" w:rsidP="00644440">
      <w:pPr>
        <w:widowControl w:val="0"/>
        <w:numPr>
          <w:ilvl w:val="0"/>
          <w:numId w:val="10"/>
        </w:numPr>
        <w:autoSpaceDE w:val="0"/>
        <w:autoSpaceDN w:val="0"/>
        <w:adjustRightInd w:val="0"/>
        <w:spacing w:after="0" w:line="240" w:lineRule="exact"/>
        <w:ind w:left="648" w:right="403" w:hanging="187"/>
        <w:rPr>
          <w:rFonts w:ascii="Calibri" w:eastAsia="Times New Roman" w:hAnsi="Calibri" w:cs="Calibri"/>
          <w:color w:val="231F20"/>
          <w:spacing w:val="-5"/>
          <w:sz w:val="24"/>
          <w:szCs w:val="24"/>
          <w:lang w:val="fr-CA" w:eastAsia="en-CA"/>
        </w:rPr>
      </w:pPr>
      <w:proofErr w:type="gramStart"/>
      <w:r w:rsidRPr="002B25D0">
        <w:rPr>
          <w:rFonts w:ascii="Calibri" w:eastAsia="Times New Roman" w:hAnsi="Calibri" w:cs="Calibri"/>
          <w:color w:val="231F20"/>
          <w:spacing w:val="-5"/>
          <w:sz w:val="24"/>
          <w:szCs w:val="24"/>
          <w:lang w:val="fr-CA" w:eastAsia="en-CA"/>
        </w:rPr>
        <w:t>l</w:t>
      </w:r>
      <w:r w:rsidR="00A42C4E" w:rsidRPr="002B25D0">
        <w:rPr>
          <w:rFonts w:ascii="Calibri" w:eastAsia="Times New Roman" w:hAnsi="Calibri" w:cs="Calibri"/>
          <w:color w:val="231F20"/>
          <w:spacing w:val="-5"/>
          <w:sz w:val="24"/>
          <w:szCs w:val="24"/>
          <w:lang w:val="fr-CA" w:eastAsia="en-CA"/>
        </w:rPr>
        <w:t>es</w:t>
      </w:r>
      <w:proofErr w:type="gramEnd"/>
      <w:r w:rsidR="00A42C4E" w:rsidRPr="002B25D0">
        <w:rPr>
          <w:rFonts w:ascii="Calibri" w:eastAsia="Times New Roman" w:hAnsi="Calibri" w:cs="Calibri"/>
          <w:color w:val="231F20"/>
          <w:spacing w:val="-5"/>
          <w:sz w:val="24"/>
          <w:szCs w:val="24"/>
          <w:lang w:val="fr-CA" w:eastAsia="en-CA"/>
        </w:rPr>
        <w:t xml:space="preserve"> raisons de l'employeur pour embaucher ou non une personne handicapée</w:t>
      </w:r>
      <w:r w:rsidR="009F451B" w:rsidRPr="002B25D0">
        <w:rPr>
          <w:rFonts w:ascii="Calibri" w:eastAsia="Times New Roman" w:hAnsi="Calibri" w:cs="Calibri"/>
          <w:color w:val="231F20"/>
          <w:spacing w:val="-5"/>
          <w:sz w:val="24"/>
          <w:szCs w:val="24"/>
          <w:lang w:val="fr-CA" w:eastAsia="en-CA"/>
        </w:rPr>
        <w:t>;</w:t>
      </w:r>
    </w:p>
    <w:p w14:paraId="0AC67ACA" w14:textId="16F01CCD" w:rsidR="00A42C4E" w:rsidRPr="002B25D0" w:rsidRDefault="00EB3620" w:rsidP="00644440">
      <w:pPr>
        <w:widowControl w:val="0"/>
        <w:numPr>
          <w:ilvl w:val="0"/>
          <w:numId w:val="10"/>
        </w:numPr>
        <w:autoSpaceDE w:val="0"/>
        <w:autoSpaceDN w:val="0"/>
        <w:adjustRightInd w:val="0"/>
        <w:spacing w:after="0" w:line="240" w:lineRule="exact"/>
        <w:ind w:left="648" w:right="403" w:hanging="187"/>
        <w:rPr>
          <w:rFonts w:ascii="Calibri" w:eastAsia="Times New Roman" w:hAnsi="Calibri" w:cs="Calibri"/>
          <w:color w:val="231F20"/>
          <w:spacing w:val="-5"/>
          <w:sz w:val="24"/>
          <w:szCs w:val="24"/>
          <w:lang w:val="fr-CA" w:eastAsia="en-CA"/>
        </w:rPr>
      </w:pPr>
      <w:proofErr w:type="gramStart"/>
      <w:r w:rsidRPr="002B25D0">
        <w:rPr>
          <w:rFonts w:ascii="Calibri" w:eastAsia="Times New Roman" w:hAnsi="Calibri" w:cs="Calibri"/>
          <w:color w:val="231F20"/>
          <w:spacing w:val="-5"/>
          <w:sz w:val="24"/>
          <w:szCs w:val="24"/>
          <w:lang w:val="fr-CA" w:eastAsia="en-CA"/>
        </w:rPr>
        <w:t>l</w:t>
      </w:r>
      <w:r w:rsidR="00A42C4E" w:rsidRPr="002B25D0">
        <w:rPr>
          <w:rFonts w:ascii="Calibri" w:eastAsia="Times New Roman" w:hAnsi="Calibri" w:cs="Calibri"/>
          <w:color w:val="231F20"/>
          <w:spacing w:val="-5"/>
          <w:sz w:val="24"/>
          <w:szCs w:val="24"/>
          <w:lang w:val="fr-CA" w:eastAsia="en-CA"/>
        </w:rPr>
        <w:t>e</w:t>
      </w:r>
      <w:proofErr w:type="gramEnd"/>
      <w:r w:rsidR="00A42C4E" w:rsidRPr="002B25D0">
        <w:rPr>
          <w:rFonts w:ascii="Calibri" w:eastAsia="Times New Roman" w:hAnsi="Calibri" w:cs="Calibri"/>
          <w:color w:val="231F20"/>
          <w:spacing w:val="-5"/>
          <w:sz w:val="24"/>
          <w:szCs w:val="24"/>
          <w:lang w:val="fr-CA" w:eastAsia="en-CA"/>
        </w:rPr>
        <w:t xml:space="preserve"> pourcentage de personnes </w:t>
      </w:r>
      <w:r w:rsidR="00715E6D">
        <w:rPr>
          <w:rFonts w:ascii="Calibri" w:eastAsia="Times New Roman" w:hAnsi="Calibri" w:cs="Calibri"/>
          <w:color w:val="231F20"/>
          <w:spacing w:val="-5"/>
          <w:sz w:val="24"/>
          <w:szCs w:val="24"/>
          <w:lang w:val="fr-CA" w:eastAsia="en-CA"/>
        </w:rPr>
        <w:t>en situation de handicap</w:t>
      </w:r>
      <w:r w:rsidR="00A42C4E" w:rsidRPr="002B25D0">
        <w:rPr>
          <w:rFonts w:ascii="Calibri" w:eastAsia="Times New Roman" w:hAnsi="Calibri" w:cs="Calibri"/>
          <w:color w:val="231F20"/>
          <w:spacing w:val="-5"/>
          <w:sz w:val="24"/>
          <w:szCs w:val="24"/>
          <w:lang w:val="fr-CA" w:eastAsia="en-CA"/>
        </w:rPr>
        <w:t xml:space="preserve"> au-dessus du seuil de pauvreté;</w:t>
      </w:r>
    </w:p>
    <w:p w14:paraId="7B613FD7" w14:textId="63E50720" w:rsidR="00A42C4E" w:rsidRPr="002B25D0" w:rsidRDefault="00EB3620" w:rsidP="009F451B">
      <w:pPr>
        <w:widowControl w:val="0"/>
        <w:numPr>
          <w:ilvl w:val="0"/>
          <w:numId w:val="10"/>
        </w:numPr>
        <w:autoSpaceDE w:val="0"/>
        <w:autoSpaceDN w:val="0"/>
        <w:adjustRightInd w:val="0"/>
        <w:spacing w:after="0" w:line="240" w:lineRule="exact"/>
        <w:ind w:left="648" w:right="403" w:hanging="187"/>
        <w:rPr>
          <w:rFonts w:ascii="Calibri" w:eastAsia="Times New Roman" w:hAnsi="Calibri" w:cs="Calibri"/>
          <w:color w:val="231F20"/>
          <w:spacing w:val="-5"/>
          <w:sz w:val="24"/>
          <w:szCs w:val="24"/>
          <w:lang w:val="fr-CA" w:eastAsia="en-CA"/>
        </w:rPr>
      </w:pPr>
      <w:proofErr w:type="gramStart"/>
      <w:r w:rsidRPr="002B25D0">
        <w:rPr>
          <w:rFonts w:ascii="Calibri" w:eastAsia="Times New Roman" w:hAnsi="Calibri" w:cs="Calibri"/>
          <w:color w:val="231F20"/>
          <w:spacing w:val="-5"/>
          <w:sz w:val="24"/>
          <w:szCs w:val="24"/>
          <w:lang w:val="fr-CA" w:eastAsia="en-CA"/>
        </w:rPr>
        <w:t>l</w:t>
      </w:r>
      <w:r w:rsidR="00A42C4E" w:rsidRPr="002B25D0">
        <w:rPr>
          <w:rFonts w:ascii="Calibri" w:eastAsia="Times New Roman" w:hAnsi="Calibri" w:cs="Calibri"/>
          <w:color w:val="231F20"/>
          <w:spacing w:val="-5"/>
          <w:sz w:val="24"/>
          <w:szCs w:val="24"/>
          <w:lang w:val="fr-CA" w:eastAsia="en-CA"/>
        </w:rPr>
        <w:t>es</w:t>
      </w:r>
      <w:proofErr w:type="gramEnd"/>
      <w:r w:rsidR="00A42C4E" w:rsidRPr="002B25D0">
        <w:rPr>
          <w:rFonts w:ascii="Calibri" w:eastAsia="Times New Roman" w:hAnsi="Calibri" w:cs="Calibri"/>
          <w:color w:val="231F20"/>
          <w:spacing w:val="-5"/>
          <w:sz w:val="24"/>
          <w:szCs w:val="24"/>
          <w:lang w:val="fr-CA" w:eastAsia="en-CA"/>
        </w:rPr>
        <w:t xml:space="preserve"> taux effectifs marginaux d'imposition (pénalité financière qui doit être payée à partir</w:t>
      </w:r>
      <w:r w:rsidR="00FD566A" w:rsidRPr="002B25D0">
        <w:rPr>
          <w:rFonts w:ascii="Calibri" w:eastAsia="Times New Roman" w:hAnsi="Calibri" w:cs="Calibri"/>
          <w:color w:val="231F20"/>
          <w:spacing w:val="-5"/>
          <w:sz w:val="24"/>
          <w:szCs w:val="24"/>
          <w:lang w:val="fr-CA" w:eastAsia="en-CA"/>
        </w:rPr>
        <w:t xml:space="preserve"> du moindre ajout</w:t>
      </w:r>
      <w:r w:rsidR="00A42C4E" w:rsidRPr="002B25D0">
        <w:rPr>
          <w:rFonts w:ascii="Calibri" w:eastAsia="Times New Roman" w:hAnsi="Calibri" w:cs="Calibri"/>
          <w:color w:val="231F20"/>
          <w:spacing w:val="-5"/>
          <w:sz w:val="24"/>
          <w:szCs w:val="24"/>
          <w:lang w:val="fr-CA" w:eastAsia="en-CA"/>
        </w:rPr>
        <w:t xml:space="preserve"> au revenu)</w:t>
      </w:r>
      <w:r w:rsidR="009F451B" w:rsidRPr="002B25D0">
        <w:rPr>
          <w:rFonts w:ascii="Calibri" w:eastAsia="Times New Roman" w:hAnsi="Calibri" w:cs="Calibri"/>
          <w:color w:val="231F20"/>
          <w:spacing w:val="-5"/>
          <w:sz w:val="24"/>
          <w:szCs w:val="24"/>
          <w:lang w:val="fr-CA" w:eastAsia="en-CA"/>
        </w:rPr>
        <w:t>;</w:t>
      </w:r>
    </w:p>
    <w:p w14:paraId="5CDB1E9A" w14:textId="148D9614" w:rsidR="00A42C4E" w:rsidRPr="002B25D0" w:rsidRDefault="00EB3620" w:rsidP="00644440">
      <w:pPr>
        <w:widowControl w:val="0"/>
        <w:numPr>
          <w:ilvl w:val="0"/>
          <w:numId w:val="10"/>
        </w:numPr>
        <w:autoSpaceDE w:val="0"/>
        <w:autoSpaceDN w:val="0"/>
        <w:adjustRightInd w:val="0"/>
        <w:spacing w:after="0" w:line="240" w:lineRule="exact"/>
        <w:ind w:left="648" w:right="403" w:hanging="187"/>
        <w:rPr>
          <w:rFonts w:ascii="Calibri" w:eastAsia="Times New Roman" w:hAnsi="Calibri" w:cs="Calibri"/>
          <w:color w:val="231F20"/>
          <w:spacing w:val="-5"/>
          <w:sz w:val="24"/>
          <w:szCs w:val="24"/>
          <w:lang w:val="fr-CA" w:eastAsia="en-CA"/>
        </w:rPr>
      </w:pPr>
      <w:proofErr w:type="gramStart"/>
      <w:r w:rsidRPr="002B25D0">
        <w:rPr>
          <w:rFonts w:ascii="Calibri" w:eastAsia="Times New Roman" w:hAnsi="Calibri" w:cs="Calibri"/>
          <w:color w:val="231F20"/>
          <w:spacing w:val="-5"/>
          <w:sz w:val="24"/>
          <w:szCs w:val="24"/>
          <w:lang w:val="fr-CA" w:eastAsia="en-CA"/>
        </w:rPr>
        <w:t>l</w:t>
      </w:r>
      <w:r w:rsidR="00A42C4E" w:rsidRPr="002B25D0">
        <w:rPr>
          <w:rFonts w:ascii="Calibri" w:eastAsia="Times New Roman" w:hAnsi="Calibri" w:cs="Calibri"/>
          <w:color w:val="231F20"/>
          <w:spacing w:val="-5"/>
          <w:sz w:val="24"/>
          <w:szCs w:val="24"/>
          <w:lang w:val="fr-CA" w:eastAsia="en-CA"/>
        </w:rPr>
        <w:t>es</w:t>
      </w:r>
      <w:proofErr w:type="gramEnd"/>
      <w:r w:rsidR="00A42C4E" w:rsidRPr="002B25D0">
        <w:rPr>
          <w:rFonts w:ascii="Calibri" w:eastAsia="Times New Roman" w:hAnsi="Calibri" w:cs="Calibri"/>
          <w:color w:val="231F20"/>
          <w:spacing w:val="-5"/>
          <w:sz w:val="24"/>
          <w:szCs w:val="24"/>
          <w:lang w:val="fr-CA" w:eastAsia="en-CA"/>
        </w:rPr>
        <w:t xml:space="preserve"> perceptions des personnes </w:t>
      </w:r>
      <w:r w:rsidR="00715E6D">
        <w:rPr>
          <w:rFonts w:ascii="Calibri" w:eastAsia="Times New Roman" w:hAnsi="Calibri" w:cs="Calibri"/>
          <w:color w:val="231F20"/>
          <w:spacing w:val="-5"/>
          <w:sz w:val="24"/>
          <w:szCs w:val="24"/>
          <w:lang w:val="fr-CA" w:eastAsia="en-CA"/>
        </w:rPr>
        <w:t>en situation de handicap</w:t>
      </w:r>
      <w:r w:rsidR="00A42C4E" w:rsidRPr="002B25D0">
        <w:rPr>
          <w:rFonts w:ascii="Calibri" w:eastAsia="Times New Roman" w:hAnsi="Calibri" w:cs="Calibri"/>
          <w:color w:val="231F20"/>
          <w:spacing w:val="-5"/>
          <w:sz w:val="24"/>
          <w:szCs w:val="24"/>
          <w:lang w:val="fr-CA" w:eastAsia="en-CA"/>
        </w:rPr>
        <w:t xml:space="preserve"> sur le fait que le revenu et les mesures de soutien à l’emploi sont, ou non, adéquats</w:t>
      </w:r>
      <w:r w:rsidR="00AF4652">
        <w:rPr>
          <w:rFonts w:ascii="Calibri" w:eastAsia="Times New Roman" w:hAnsi="Calibri" w:cs="Calibri"/>
          <w:color w:val="231F20"/>
          <w:spacing w:val="-5"/>
          <w:sz w:val="24"/>
          <w:szCs w:val="24"/>
          <w:lang w:val="fr-CA" w:eastAsia="en-CA"/>
        </w:rPr>
        <w:t>;</w:t>
      </w:r>
      <w:r w:rsidR="009561F2" w:rsidRPr="002B25D0">
        <w:rPr>
          <w:rFonts w:ascii="Calibri" w:eastAsia="Times New Roman" w:hAnsi="Calibri" w:cs="Calibri"/>
          <w:color w:val="231F20"/>
          <w:spacing w:val="-5"/>
          <w:sz w:val="24"/>
          <w:szCs w:val="24"/>
          <w:lang w:val="fr-CA" w:eastAsia="en-CA"/>
        </w:rPr>
        <w:t xml:space="preserve"> et</w:t>
      </w:r>
    </w:p>
    <w:p w14:paraId="094BAEF6" w14:textId="73695071" w:rsidR="00A42C4E" w:rsidRPr="002B25D0" w:rsidRDefault="00EB3620" w:rsidP="00644440">
      <w:pPr>
        <w:widowControl w:val="0"/>
        <w:numPr>
          <w:ilvl w:val="0"/>
          <w:numId w:val="10"/>
        </w:numPr>
        <w:autoSpaceDE w:val="0"/>
        <w:autoSpaceDN w:val="0"/>
        <w:adjustRightInd w:val="0"/>
        <w:spacing w:after="0" w:line="240" w:lineRule="exact"/>
        <w:ind w:left="648" w:right="403" w:hanging="187"/>
        <w:rPr>
          <w:rFonts w:ascii="Calibri" w:eastAsia="Times New Roman" w:hAnsi="Calibri" w:cs="Calibri"/>
          <w:color w:val="231F20"/>
          <w:spacing w:val="-5"/>
          <w:sz w:val="24"/>
          <w:szCs w:val="24"/>
          <w:lang w:val="fr-CA" w:eastAsia="en-CA"/>
        </w:rPr>
      </w:pPr>
      <w:proofErr w:type="gramStart"/>
      <w:r w:rsidRPr="002B25D0">
        <w:rPr>
          <w:rFonts w:ascii="Calibri" w:eastAsia="Times New Roman" w:hAnsi="Calibri" w:cs="Calibri"/>
          <w:color w:val="231F20"/>
          <w:spacing w:val="-5"/>
          <w:sz w:val="24"/>
          <w:szCs w:val="24"/>
          <w:lang w:val="fr-CA" w:eastAsia="en-CA"/>
        </w:rPr>
        <w:t>l</w:t>
      </w:r>
      <w:r w:rsidR="00A42C4E" w:rsidRPr="002B25D0">
        <w:rPr>
          <w:rFonts w:ascii="Calibri" w:eastAsia="Times New Roman" w:hAnsi="Calibri" w:cs="Calibri"/>
          <w:color w:val="231F20"/>
          <w:spacing w:val="-5"/>
          <w:sz w:val="24"/>
          <w:szCs w:val="24"/>
          <w:lang w:val="fr-CA" w:eastAsia="en-CA"/>
        </w:rPr>
        <w:t>es</w:t>
      </w:r>
      <w:proofErr w:type="gramEnd"/>
      <w:r w:rsidR="00A42C4E" w:rsidRPr="002B25D0">
        <w:rPr>
          <w:rFonts w:ascii="Calibri" w:eastAsia="Times New Roman" w:hAnsi="Calibri" w:cs="Calibri"/>
          <w:color w:val="231F20"/>
          <w:spacing w:val="-5"/>
          <w:sz w:val="24"/>
          <w:szCs w:val="24"/>
          <w:lang w:val="fr-CA" w:eastAsia="en-CA"/>
        </w:rPr>
        <w:t xml:space="preserve"> mesures de la réussite scolaire et de la transition de l’école au travail.</w:t>
      </w:r>
    </w:p>
    <w:p w14:paraId="5C9856F6" w14:textId="5A9BEA66" w:rsidR="003458E3" w:rsidRPr="002B25D0" w:rsidRDefault="00A42C4E" w:rsidP="009F451B">
      <w:pPr>
        <w:widowControl w:val="0"/>
        <w:numPr>
          <w:ilvl w:val="0"/>
          <w:numId w:val="9"/>
        </w:numPr>
        <w:autoSpaceDE w:val="0"/>
        <w:autoSpaceDN w:val="0"/>
        <w:adjustRightInd w:val="0"/>
        <w:spacing w:after="40" w:line="220" w:lineRule="exact"/>
        <w:ind w:left="274" w:right="130" w:hanging="274"/>
        <w:rPr>
          <w:rFonts w:ascii="Calibri" w:eastAsia="Times New Roman" w:hAnsi="Calibri" w:cs="Calibri"/>
          <w:color w:val="231F20"/>
          <w:spacing w:val="-4"/>
          <w:sz w:val="24"/>
          <w:szCs w:val="24"/>
          <w:lang w:val="fr-CA" w:eastAsia="en-CA"/>
        </w:rPr>
      </w:pPr>
      <w:r w:rsidRPr="002B25D0">
        <w:rPr>
          <w:rFonts w:ascii="Calibri" w:eastAsia="Times New Roman" w:hAnsi="Calibri" w:cs="Calibri"/>
          <w:color w:val="231F20"/>
          <w:spacing w:val="-4"/>
          <w:sz w:val="24"/>
          <w:szCs w:val="24"/>
          <w:lang w:val="fr-CA" w:eastAsia="en-CA"/>
        </w:rPr>
        <w:t>S'assurer que les méthodes de collecte de données facilitent la recherche en exploitant les liens de données entre des sources</w:t>
      </w:r>
      <w:r w:rsidR="00513847" w:rsidRPr="002B25D0">
        <w:rPr>
          <w:rFonts w:ascii="Calibri" w:eastAsia="Times New Roman" w:hAnsi="Calibri" w:cs="Calibri"/>
          <w:color w:val="231F20"/>
          <w:spacing w:val="-4"/>
          <w:sz w:val="24"/>
          <w:szCs w:val="24"/>
          <w:lang w:val="fr-CA" w:eastAsia="en-CA"/>
        </w:rPr>
        <w:t>,</w:t>
      </w:r>
      <w:r w:rsidR="005A3F93" w:rsidRPr="002B25D0">
        <w:rPr>
          <w:rFonts w:ascii="Calibri" w:eastAsia="Times New Roman" w:hAnsi="Calibri" w:cs="Calibri"/>
          <w:color w:val="231F20"/>
          <w:spacing w:val="-4"/>
          <w:sz w:val="24"/>
          <w:szCs w:val="24"/>
          <w:lang w:val="fr-CA" w:eastAsia="en-CA"/>
        </w:rPr>
        <w:t xml:space="preserve"> telles que des sondages,</w:t>
      </w:r>
      <w:r w:rsidRPr="002B25D0">
        <w:rPr>
          <w:rFonts w:ascii="Calibri" w:eastAsia="Times New Roman" w:hAnsi="Calibri" w:cs="Calibri"/>
          <w:color w:val="231F20"/>
          <w:spacing w:val="-4"/>
          <w:sz w:val="24"/>
          <w:szCs w:val="24"/>
          <w:lang w:val="fr-CA" w:eastAsia="en-CA"/>
        </w:rPr>
        <w:t xml:space="preserve"> </w:t>
      </w:r>
      <w:r w:rsidR="005A3F93" w:rsidRPr="002B25D0">
        <w:rPr>
          <w:rFonts w:ascii="Calibri" w:eastAsia="Times New Roman" w:hAnsi="Calibri" w:cs="Calibri"/>
          <w:color w:val="231F20"/>
          <w:spacing w:val="-4"/>
          <w:sz w:val="24"/>
          <w:szCs w:val="24"/>
          <w:lang w:val="fr-CA" w:eastAsia="en-CA"/>
        </w:rPr>
        <w:t>et</w:t>
      </w:r>
      <w:r w:rsidRPr="002B25D0">
        <w:rPr>
          <w:rFonts w:ascii="Calibri" w:eastAsia="Times New Roman" w:hAnsi="Calibri" w:cs="Calibri"/>
          <w:color w:val="231F20"/>
          <w:spacing w:val="-4"/>
          <w:sz w:val="24"/>
          <w:szCs w:val="24"/>
          <w:lang w:val="fr-CA" w:eastAsia="en-CA"/>
        </w:rPr>
        <w:t xml:space="preserve"> </w:t>
      </w:r>
      <w:r w:rsidR="005A3F93" w:rsidRPr="002B25D0">
        <w:rPr>
          <w:rFonts w:ascii="Calibri" w:eastAsia="Times New Roman" w:hAnsi="Calibri" w:cs="Calibri"/>
          <w:color w:val="231F20"/>
          <w:spacing w:val="-4"/>
          <w:sz w:val="24"/>
          <w:szCs w:val="24"/>
          <w:lang w:val="fr-CA" w:eastAsia="en-CA"/>
        </w:rPr>
        <w:t>d</w:t>
      </w:r>
      <w:r w:rsidRPr="002B25D0">
        <w:rPr>
          <w:rFonts w:ascii="Calibri" w:eastAsia="Times New Roman" w:hAnsi="Calibri" w:cs="Calibri"/>
          <w:color w:val="231F20"/>
          <w:spacing w:val="-4"/>
          <w:sz w:val="24"/>
          <w:szCs w:val="24"/>
          <w:lang w:val="fr-CA" w:eastAsia="en-CA"/>
        </w:rPr>
        <w:t xml:space="preserve">es données administratives, </w:t>
      </w:r>
      <w:r w:rsidR="009F451B" w:rsidRPr="002B25D0">
        <w:rPr>
          <w:rFonts w:ascii="Calibri" w:eastAsia="Times New Roman" w:hAnsi="Calibri" w:cs="Calibri"/>
          <w:color w:val="231F20"/>
          <w:spacing w:val="-4"/>
          <w:sz w:val="24"/>
          <w:szCs w:val="24"/>
          <w:lang w:val="fr-CA" w:eastAsia="en-CA"/>
        </w:rPr>
        <w:t>(</w:t>
      </w:r>
      <w:r w:rsidR="00054B58" w:rsidRPr="002B25D0">
        <w:rPr>
          <w:rFonts w:ascii="Calibri" w:eastAsia="Times New Roman" w:hAnsi="Calibri" w:cs="Calibri"/>
          <w:color w:val="231F20"/>
          <w:spacing w:val="-4"/>
          <w:sz w:val="24"/>
          <w:szCs w:val="24"/>
          <w:lang w:val="fr-CA" w:eastAsia="en-CA"/>
        </w:rPr>
        <w:t>comme p</w:t>
      </w:r>
      <w:r w:rsidR="009F451B" w:rsidRPr="002B25D0">
        <w:rPr>
          <w:rFonts w:ascii="Calibri" w:eastAsia="Times New Roman" w:hAnsi="Calibri" w:cs="Calibri"/>
          <w:color w:val="231F20"/>
          <w:spacing w:val="-4"/>
          <w:sz w:val="24"/>
          <w:szCs w:val="24"/>
          <w:lang w:val="fr-CA" w:eastAsia="en-CA"/>
        </w:rPr>
        <w:t>.</w:t>
      </w:r>
      <w:r w:rsidR="00054B58" w:rsidRPr="002B25D0">
        <w:rPr>
          <w:rFonts w:ascii="Calibri" w:eastAsia="Times New Roman" w:hAnsi="Calibri" w:cs="Calibri"/>
          <w:color w:val="231F20"/>
          <w:spacing w:val="-4"/>
          <w:sz w:val="24"/>
          <w:szCs w:val="24"/>
          <w:lang w:val="fr-CA" w:eastAsia="en-CA"/>
        </w:rPr>
        <w:t xml:space="preserve"> ex</w:t>
      </w:r>
      <w:r w:rsidR="009F451B" w:rsidRPr="002B25D0">
        <w:rPr>
          <w:rFonts w:ascii="Calibri" w:eastAsia="Times New Roman" w:hAnsi="Calibri" w:cs="Calibri"/>
          <w:color w:val="231F20"/>
          <w:spacing w:val="-4"/>
          <w:sz w:val="24"/>
          <w:szCs w:val="24"/>
          <w:lang w:val="fr-CA" w:eastAsia="en-CA"/>
        </w:rPr>
        <w:t>.</w:t>
      </w:r>
      <w:r w:rsidR="00054B58" w:rsidRPr="002B25D0">
        <w:rPr>
          <w:rFonts w:ascii="Calibri" w:eastAsia="Times New Roman" w:hAnsi="Calibri" w:cs="Calibri"/>
          <w:color w:val="231F20"/>
          <w:spacing w:val="-4"/>
          <w:sz w:val="24"/>
          <w:szCs w:val="24"/>
          <w:lang w:val="fr-CA" w:eastAsia="en-CA"/>
        </w:rPr>
        <w:t xml:space="preserve">, </w:t>
      </w:r>
      <w:r w:rsidRPr="002B25D0">
        <w:rPr>
          <w:rFonts w:ascii="Calibri" w:eastAsia="Times New Roman" w:hAnsi="Calibri" w:cs="Calibri"/>
          <w:color w:val="231F20"/>
          <w:spacing w:val="-4"/>
          <w:sz w:val="24"/>
          <w:szCs w:val="24"/>
          <w:lang w:val="fr-CA" w:eastAsia="en-CA"/>
        </w:rPr>
        <w:t xml:space="preserve">l'Enquête canadienne sur les personnes </w:t>
      </w:r>
      <w:r w:rsidR="00715E6D">
        <w:rPr>
          <w:rFonts w:ascii="Calibri" w:eastAsia="Times New Roman" w:hAnsi="Calibri" w:cs="Calibri"/>
          <w:color w:val="231F20"/>
          <w:spacing w:val="-4"/>
          <w:sz w:val="24"/>
          <w:szCs w:val="24"/>
          <w:lang w:val="fr-CA" w:eastAsia="en-CA"/>
        </w:rPr>
        <w:t>en situation de handicap</w:t>
      </w:r>
      <w:r w:rsidRPr="002B25D0">
        <w:rPr>
          <w:rFonts w:ascii="Calibri" w:eastAsia="Times New Roman" w:hAnsi="Calibri" w:cs="Calibri"/>
          <w:color w:val="231F20"/>
          <w:spacing w:val="-4"/>
          <w:sz w:val="24"/>
          <w:szCs w:val="24"/>
          <w:lang w:val="fr-CA" w:eastAsia="en-CA"/>
        </w:rPr>
        <w:t xml:space="preserve"> et les dossiers fiscaux</w:t>
      </w:r>
      <w:r w:rsidR="00054B58" w:rsidRPr="002B25D0">
        <w:rPr>
          <w:rFonts w:ascii="Calibri" w:eastAsia="Times New Roman" w:hAnsi="Calibri" w:cs="Calibri"/>
          <w:color w:val="231F20"/>
          <w:spacing w:val="-4"/>
          <w:sz w:val="24"/>
          <w:szCs w:val="24"/>
          <w:lang w:val="fr-CA" w:eastAsia="en-CA"/>
        </w:rPr>
        <w:t>).</w:t>
      </w:r>
    </w:p>
    <w:p w14:paraId="53289865" w14:textId="7A3B18DB" w:rsidR="00A42C4E" w:rsidRPr="002B25D0" w:rsidRDefault="009561F2" w:rsidP="009F451B">
      <w:pPr>
        <w:widowControl w:val="0"/>
        <w:numPr>
          <w:ilvl w:val="0"/>
          <w:numId w:val="9"/>
        </w:numPr>
        <w:autoSpaceDE w:val="0"/>
        <w:autoSpaceDN w:val="0"/>
        <w:adjustRightInd w:val="0"/>
        <w:spacing w:after="40" w:line="220" w:lineRule="exact"/>
        <w:ind w:left="274" w:right="130" w:hanging="274"/>
        <w:rPr>
          <w:rFonts w:ascii="Calibri" w:eastAsia="Times New Roman" w:hAnsi="Calibri" w:cs="Calibri"/>
          <w:color w:val="231F20"/>
          <w:spacing w:val="-4"/>
          <w:sz w:val="24"/>
          <w:szCs w:val="24"/>
          <w:lang w:val="fr-CA" w:eastAsia="en-CA"/>
        </w:rPr>
      </w:pPr>
      <w:r w:rsidRPr="002B25D0">
        <w:rPr>
          <w:rFonts w:ascii="Calibri" w:eastAsia="Times New Roman" w:hAnsi="Calibri" w:cs="Calibri"/>
          <w:color w:val="231F20"/>
          <w:spacing w:val="-4"/>
          <w:sz w:val="24"/>
          <w:szCs w:val="24"/>
          <w:lang w:val="fr-CA" w:eastAsia="en-CA"/>
        </w:rPr>
        <w:t>É</w:t>
      </w:r>
      <w:r w:rsidR="00A42C4E" w:rsidRPr="002B25D0">
        <w:rPr>
          <w:rFonts w:ascii="Calibri" w:eastAsia="Times New Roman" w:hAnsi="Calibri" w:cs="Calibri"/>
          <w:color w:val="231F20"/>
          <w:spacing w:val="-4"/>
          <w:sz w:val="24"/>
          <w:szCs w:val="24"/>
          <w:lang w:val="fr-CA" w:eastAsia="en-CA"/>
        </w:rPr>
        <w:t xml:space="preserve">laborer des mesures qui indiquent </w:t>
      </w:r>
      <w:r w:rsidR="00AF4652">
        <w:rPr>
          <w:rFonts w:ascii="Calibri" w:eastAsia="Times New Roman" w:hAnsi="Calibri" w:cs="Calibri"/>
          <w:color w:val="231F20"/>
          <w:spacing w:val="-4"/>
          <w:sz w:val="24"/>
          <w:szCs w:val="24"/>
          <w:lang w:val="fr-CA" w:eastAsia="en-CA"/>
        </w:rPr>
        <w:t xml:space="preserve">à quel </w:t>
      </w:r>
      <w:r w:rsidR="00A42C4E" w:rsidRPr="002B25D0">
        <w:rPr>
          <w:rFonts w:ascii="Calibri" w:eastAsia="Times New Roman" w:hAnsi="Calibri" w:cs="Calibri"/>
          <w:color w:val="231F20"/>
          <w:spacing w:val="-4"/>
          <w:sz w:val="24"/>
          <w:szCs w:val="24"/>
          <w:lang w:val="fr-CA" w:eastAsia="en-CA"/>
        </w:rPr>
        <w:t xml:space="preserve">niveau </w:t>
      </w:r>
      <w:r w:rsidR="00AF4652">
        <w:rPr>
          <w:rFonts w:ascii="Calibri" w:eastAsia="Times New Roman" w:hAnsi="Calibri" w:cs="Calibri"/>
          <w:color w:val="231F20"/>
          <w:spacing w:val="-4"/>
          <w:sz w:val="24"/>
          <w:szCs w:val="24"/>
          <w:lang w:val="fr-CA" w:eastAsia="en-CA"/>
        </w:rPr>
        <w:t>l</w:t>
      </w:r>
      <w:r w:rsidR="00A42C4E" w:rsidRPr="002B25D0">
        <w:rPr>
          <w:rFonts w:ascii="Calibri" w:eastAsia="Times New Roman" w:hAnsi="Calibri" w:cs="Calibri"/>
          <w:color w:val="231F20"/>
          <w:spacing w:val="-4"/>
          <w:sz w:val="24"/>
          <w:szCs w:val="24"/>
          <w:lang w:val="fr-CA" w:eastAsia="en-CA"/>
        </w:rPr>
        <w:t xml:space="preserve">es employeurs </w:t>
      </w:r>
      <w:r w:rsidR="00560FCD">
        <w:rPr>
          <w:rFonts w:ascii="Calibri" w:eastAsia="Times New Roman" w:hAnsi="Calibri" w:cs="Calibri"/>
          <w:color w:val="231F20"/>
          <w:spacing w:val="-4"/>
          <w:sz w:val="24"/>
          <w:szCs w:val="24"/>
          <w:lang w:val="fr-CA" w:eastAsia="en-CA"/>
        </w:rPr>
        <w:t xml:space="preserve">prônent l’accessibilité </w:t>
      </w:r>
      <w:r w:rsidR="00A42C4E" w:rsidRPr="002B25D0">
        <w:rPr>
          <w:rFonts w:ascii="Calibri" w:eastAsia="Times New Roman" w:hAnsi="Calibri" w:cs="Calibri"/>
          <w:color w:val="231F20"/>
          <w:spacing w:val="-4"/>
          <w:sz w:val="24"/>
          <w:szCs w:val="24"/>
          <w:lang w:val="fr-CA" w:eastAsia="en-CA"/>
        </w:rPr>
        <w:t xml:space="preserve">à l'égard des personnes </w:t>
      </w:r>
      <w:r w:rsidR="00715E6D">
        <w:rPr>
          <w:rFonts w:ascii="Calibri" w:eastAsia="Times New Roman" w:hAnsi="Calibri" w:cs="Calibri"/>
          <w:color w:val="231F20"/>
          <w:spacing w:val="-4"/>
          <w:sz w:val="24"/>
          <w:szCs w:val="24"/>
          <w:lang w:val="fr-CA" w:eastAsia="en-CA"/>
        </w:rPr>
        <w:t>en situation de handicap</w:t>
      </w:r>
      <w:r w:rsidR="00A42C4E" w:rsidRPr="002B25D0">
        <w:rPr>
          <w:rFonts w:ascii="Calibri" w:eastAsia="Times New Roman" w:hAnsi="Calibri" w:cs="Calibri"/>
          <w:color w:val="231F20"/>
          <w:spacing w:val="-4"/>
          <w:sz w:val="24"/>
          <w:szCs w:val="24"/>
          <w:lang w:val="fr-CA" w:eastAsia="en-CA"/>
        </w:rPr>
        <w:t>.</w:t>
      </w:r>
      <w:r w:rsidR="00715E6D">
        <w:rPr>
          <w:rFonts w:ascii="Calibri" w:eastAsia="Times New Roman" w:hAnsi="Calibri" w:cs="Calibri"/>
          <w:color w:val="231F20"/>
          <w:spacing w:val="-4"/>
          <w:sz w:val="24"/>
          <w:szCs w:val="24"/>
          <w:lang w:val="fr-CA" w:eastAsia="en-CA"/>
        </w:rPr>
        <w:t xml:space="preserve"> </w:t>
      </w:r>
    </w:p>
    <w:p w14:paraId="576B2CA9" w14:textId="1C09CA3D" w:rsidR="00A42C4E" w:rsidRPr="002B25D0" w:rsidRDefault="00A42C4E" w:rsidP="009F451B">
      <w:pPr>
        <w:widowControl w:val="0"/>
        <w:numPr>
          <w:ilvl w:val="0"/>
          <w:numId w:val="9"/>
        </w:numPr>
        <w:autoSpaceDE w:val="0"/>
        <w:autoSpaceDN w:val="0"/>
        <w:adjustRightInd w:val="0"/>
        <w:spacing w:after="40" w:line="220" w:lineRule="exact"/>
        <w:ind w:left="274" w:right="130" w:hanging="274"/>
        <w:rPr>
          <w:rFonts w:ascii="Calibri" w:eastAsia="Times New Roman" w:hAnsi="Calibri" w:cs="Calibri"/>
          <w:color w:val="231F20"/>
          <w:spacing w:val="-4"/>
          <w:sz w:val="24"/>
          <w:szCs w:val="24"/>
          <w:lang w:val="fr-CA" w:eastAsia="en-CA"/>
        </w:rPr>
      </w:pPr>
      <w:r w:rsidRPr="002B25D0">
        <w:rPr>
          <w:rFonts w:ascii="Calibri" w:eastAsia="Times New Roman" w:hAnsi="Calibri" w:cs="Calibri"/>
          <w:color w:val="231F20"/>
          <w:spacing w:val="-4"/>
          <w:sz w:val="24"/>
          <w:szCs w:val="24"/>
          <w:lang w:val="fr-CA" w:eastAsia="en-CA"/>
        </w:rPr>
        <w:t xml:space="preserve">Élaborer des indicateurs clés qui permettraient de </w:t>
      </w:r>
      <w:r w:rsidR="00B70CE5" w:rsidRPr="002B25D0">
        <w:rPr>
          <w:rFonts w:ascii="Calibri" w:eastAsia="Times New Roman" w:hAnsi="Calibri" w:cs="Calibri"/>
          <w:color w:val="231F20"/>
          <w:spacing w:val="-4"/>
          <w:sz w:val="24"/>
          <w:szCs w:val="24"/>
          <w:lang w:val="fr-CA" w:eastAsia="en-CA"/>
        </w:rPr>
        <w:t>mesurer</w:t>
      </w:r>
      <w:r w:rsidRPr="002B25D0">
        <w:rPr>
          <w:rFonts w:ascii="Calibri" w:eastAsia="Times New Roman" w:hAnsi="Calibri" w:cs="Calibri"/>
          <w:color w:val="231F20"/>
          <w:spacing w:val="-4"/>
          <w:sz w:val="24"/>
          <w:szCs w:val="24"/>
          <w:lang w:val="fr-CA" w:eastAsia="en-CA"/>
        </w:rPr>
        <w:t xml:space="preserve"> les changements dans la culture du milieu de travail.</w:t>
      </w:r>
      <w:r w:rsidR="009561F2" w:rsidRPr="002B25D0">
        <w:rPr>
          <w:rFonts w:ascii="Calibri" w:eastAsia="Times New Roman" w:hAnsi="Calibri" w:cs="Calibri"/>
          <w:color w:val="231F20"/>
          <w:spacing w:val="-4"/>
          <w:sz w:val="24"/>
          <w:szCs w:val="24"/>
          <w:lang w:val="fr-CA" w:eastAsia="en-CA"/>
        </w:rPr>
        <w:t xml:space="preserve"> </w:t>
      </w:r>
    </w:p>
    <w:p w14:paraId="459D44A8" w14:textId="1537722B" w:rsidR="00A42C4E" w:rsidRPr="002B25D0" w:rsidRDefault="00A42C4E" w:rsidP="009F451B">
      <w:pPr>
        <w:widowControl w:val="0"/>
        <w:numPr>
          <w:ilvl w:val="0"/>
          <w:numId w:val="9"/>
        </w:numPr>
        <w:autoSpaceDE w:val="0"/>
        <w:autoSpaceDN w:val="0"/>
        <w:adjustRightInd w:val="0"/>
        <w:spacing w:after="40" w:line="220" w:lineRule="exact"/>
        <w:ind w:left="274" w:right="130" w:hanging="274"/>
        <w:rPr>
          <w:rFonts w:ascii="Calibri" w:eastAsia="Times New Roman" w:hAnsi="Calibri" w:cs="Calibri"/>
          <w:color w:val="231F20"/>
          <w:spacing w:val="-4"/>
          <w:sz w:val="24"/>
          <w:szCs w:val="24"/>
          <w:lang w:val="fr-CA" w:eastAsia="en-CA"/>
        </w:rPr>
      </w:pPr>
      <w:r w:rsidRPr="002B25D0">
        <w:rPr>
          <w:rFonts w:ascii="Calibri" w:eastAsia="Times New Roman" w:hAnsi="Calibri" w:cs="Calibri"/>
          <w:color w:val="231F20"/>
          <w:spacing w:val="-4"/>
          <w:sz w:val="24"/>
          <w:szCs w:val="24"/>
          <w:lang w:val="fr-CA" w:eastAsia="en-CA"/>
        </w:rPr>
        <w:t>Déterminer les économies des secteurs public et privé en termes de réduction des dépenses pour les mesures de soutien, d'augmentation des recettes provenant de la taxe sur le revenu et de la taxe de vente</w:t>
      </w:r>
      <w:r w:rsidR="00560FCD">
        <w:rPr>
          <w:rFonts w:ascii="Calibri" w:eastAsia="Times New Roman" w:hAnsi="Calibri" w:cs="Calibri"/>
          <w:color w:val="231F20"/>
          <w:spacing w:val="-4"/>
          <w:sz w:val="24"/>
          <w:szCs w:val="24"/>
          <w:lang w:val="fr-CA" w:eastAsia="en-CA"/>
        </w:rPr>
        <w:t xml:space="preserve">, ainsi que </w:t>
      </w:r>
      <w:r w:rsidRPr="002B25D0">
        <w:rPr>
          <w:rFonts w:ascii="Calibri" w:eastAsia="Times New Roman" w:hAnsi="Calibri" w:cs="Calibri"/>
          <w:color w:val="231F20"/>
          <w:spacing w:val="-4"/>
          <w:sz w:val="24"/>
          <w:szCs w:val="24"/>
          <w:lang w:val="fr-CA" w:eastAsia="en-CA"/>
        </w:rPr>
        <w:t>de</w:t>
      </w:r>
      <w:r w:rsidR="00560FCD">
        <w:rPr>
          <w:rFonts w:ascii="Calibri" w:eastAsia="Times New Roman" w:hAnsi="Calibri" w:cs="Calibri"/>
          <w:color w:val="231F20"/>
          <w:spacing w:val="-4"/>
          <w:sz w:val="24"/>
          <w:szCs w:val="24"/>
          <w:lang w:val="fr-CA" w:eastAsia="en-CA"/>
        </w:rPr>
        <w:t>s</w:t>
      </w:r>
      <w:r w:rsidRPr="002B25D0">
        <w:rPr>
          <w:rFonts w:ascii="Calibri" w:eastAsia="Times New Roman" w:hAnsi="Calibri" w:cs="Calibri"/>
          <w:color w:val="231F20"/>
          <w:spacing w:val="-4"/>
          <w:sz w:val="24"/>
          <w:szCs w:val="24"/>
          <w:lang w:val="fr-CA" w:eastAsia="en-CA"/>
        </w:rPr>
        <w:t xml:space="preserve"> répercussions sur le PIB.</w:t>
      </w:r>
      <w:r w:rsidR="007361C8" w:rsidRPr="002B25D0">
        <w:rPr>
          <w:rFonts w:ascii="Calibri" w:eastAsia="Times New Roman" w:hAnsi="Calibri" w:cs="Calibri"/>
          <w:color w:val="231F20"/>
          <w:spacing w:val="-4"/>
          <w:sz w:val="24"/>
          <w:szCs w:val="24"/>
          <w:lang w:val="fr-CA" w:eastAsia="en-CA"/>
        </w:rPr>
        <w:t xml:space="preserve"> </w:t>
      </w:r>
    </w:p>
    <w:p w14:paraId="3D5FC523" w14:textId="77777777" w:rsidR="00A42C4E" w:rsidRPr="002B25D0" w:rsidRDefault="00A42C4E" w:rsidP="009F451B">
      <w:pPr>
        <w:widowControl w:val="0"/>
        <w:numPr>
          <w:ilvl w:val="0"/>
          <w:numId w:val="9"/>
        </w:numPr>
        <w:autoSpaceDE w:val="0"/>
        <w:autoSpaceDN w:val="0"/>
        <w:adjustRightInd w:val="0"/>
        <w:spacing w:after="40" w:line="220" w:lineRule="exact"/>
        <w:ind w:left="274" w:right="130" w:hanging="274"/>
        <w:rPr>
          <w:rFonts w:ascii="Calibri" w:eastAsia="Times New Roman" w:hAnsi="Calibri" w:cs="Calibri"/>
          <w:color w:val="231F20"/>
          <w:spacing w:val="-4"/>
          <w:sz w:val="24"/>
          <w:szCs w:val="24"/>
          <w:lang w:val="fr-CA" w:eastAsia="en-CA"/>
        </w:rPr>
      </w:pPr>
      <w:r w:rsidRPr="002B25D0">
        <w:rPr>
          <w:rFonts w:ascii="Calibri" w:eastAsia="Times New Roman" w:hAnsi="Calibri" w:cs="Calibri"/>
          <w:color w:val="231F20"/>
          <w:spacing w:val="-4"/>
          <w:sz w:val="24"/>
          <w:szCs w:val="24"/>
          <w:lang w:val="fr-CA" w:eastAsia="en-CA"/>
        </w:rPr>
        <w:t>Élaborer un plan de rapport et de communication qui servira de circuit de réactions pour promouvoir la responsabilisation.</w:t>
      </w:r>
    </w:p>
    <w:p w14:paraId="7E0493FB" w14:textId="2F452EBC" w:rsidR="00A42C4E" w:rsidRPr="002B25D0" w:rsidRDefault="00A42C4E" w:rsidP="009F451B">
      <w:pPr>
        <w:widowControl w:val="0"/>
        <w:numPr>
          <w:ilvl w:val="0"/>
          <w:numId w:val="9"/>
        </w:numPr>
        <w:autoSpaceDE w:val="0"/>
        <w:autoSpaceDN w:val="0"/>
        <w:adjustRightInd w:val="0"/>
        <w:spacing w:after="40" w:line="220" w:lineRule="exact"/>
        <w:ind w:left="274" w:right="130" w:hanging="274"/>
        <w:rPr>
          <w:rFonts w:ascii="Calibri" w:eastAsia="Times New Roman" w:hAnsi="Calibri" w:cs="Calibri"/>
          <w:color w:val="231F20"/>
          <w:spacing w:val="-4"/>
          <w:sz w:val="24"/>
          <w:szCs w:val="24"/>
          <w:lang w:val="fr-CA" w:eastAsia="en-CA"/>
        </w:rPr>
      </w:pPr>
      <w:r w:rsidRPr="002B25D0">
        <w:rPr>
          <w:rFonts w:ascii="Calibri" w:eastAsia="Times New Roman" w:hAnsi="Calibri" w:cs="Calibri"/>
          <w:color w:val="231F20"/>
          <w:spacing w:val="-4"/>
          <w:sz w:val="24"/>
          <w:szCs w:val="24"/>
          <w:lang w:val="fr-CA" w:eastAsia="en-CA"/>
        </w:rPr>
        <w:t>Créer un guide pour l'évaluation des initiatives au niveau d</w:t>
      </w:r>
      <w:r w:rsidR="009171CD" w:rsidRPr="002B25D0">
        <w:rPr>
          <w:rFonts w:ascii="Calibri" w:eastAsia="Times New Roman" w:hAnsi="Calibri" w:cs="Calibri"/>
          <w:color w:val="231F20"/>
          <w:spacing w:val="-4"/>
          <w:sz w:val="24"/>
          <w:szCs w:val="24"/>
          <w:lang w:val="fr-CA" w:eastAsia="en-CA"/>
        </w:rPr>
        <w:t xml:space="preserve">u système </w:t>
      </w:r>
      <w:r w:rsidRPr="002B25D0">
        <w:rPr>
          <w:rFonts w:ascii="Calibri" w:eastAsia="Times New Roman" w:hAnsi="Calibri" w:cs="Calibri"/>
          <w:color w:val="231F20"/>
          <w:spacing w:val="-4"/>
          <w:sz w:val="24"/>
          <w:szCs w:val="24"/>
          <w:lang w:val="fr-CA" w:eastAsia="en-CA"/>
        </w:rPr>
        <w:t>et du milieu de travail</w:t>
      </w:r>
      <w:r w:rsidR="009171CD" w:rsidRPr="002B25D0">
        <w:rPr>
          <w:rFonts w:ascii="Calibri" w:eastAsia="Times New Roman" w:hAnsi="Calibri" w:cs="Calibri"/>
          <w:color w:val="231F20"/>
          <w:spacing w:val="-4"/>
          <w:sz w:val="24"/>
          <w:szCs w:val="24"/>
          <w:lang w:val="fr-CA" w:eastAsia="en-CA"/>
        </w:rPr>
        <w:t>.</w:t>
      </w:r>
    </w:p>
    <w:p w14:paraId="7F1ED961" w14:textId="77777777" w:rsidR="00A42C4E" w:rsidRPr="002B25D0" w:rsidRDefault="00A42C4E" w:rsidP="009F451B">
      <w:pPr>
        <w:widowControl w:val="0"/>
        <w:numPr>
          <w:ilvl w:val="0"/>
          <w:numId w:val="9"/>
        </w:numPr>
        <w:autoSpaceDE w:val="0"/>
        <w:autoSpaceDN w:val="0"/>
        <w:adjustRightInd w:val="0"/>
        <w:spacing w:after="40" w:line="220" w:lineRule="exact"/>
        <w:ind w:left="274" w:right="130" w:hanging="274"/>
        <w:rPr>
          <w:rFonts w:ascii="Calibri" w:eastAsia="Times New Roman" w:hAnsi="Calibri" w:cs="Calibri"/>
          <w:color w:val="231F20"/>
          <w:spacing w:val="-4"/>
          <w:sz w:val="24"/>
          <w:szCs w:val="24"/>
          <w:lang w:val="fr-CA" w:eastAsia="en-CA"/>
        </w:rPr>
      </w:pPr>
      <w:r w:rsidRPr="002B25D0">
        <w:rPr>
          <w:rFonts w:ascii="Calibri" w:eastAsia="Times New Roman" w:hAnsi="Calibri" w:cs="Calibri"/>
          <w:color w:val="231F20"/>
          <w:spacing w:val="-4"/>
          <w:sz w:val="24"/>
          <w:szCs w:val="24"/>
          <w:lang w:val="fr-CA" w:eastAsia="en-CA"/>
        </w:rPr>
        <w:t xml:space="preserve">Créer un répertoire ou une base de données des initiatives et des ressources qui ont bien fonctionné. Les regrouper sous des rubriques telles que le recrutement, les mesures d'adaptation, l'aménagement du milieu de travail et la technologie. </w:t>
      </w:r>
    </w:p>
    <w:p w14:paraId="737C7143" w14:textId="48358C4F" w:rsidR="009F451B" w:rsidRPr="002B25D0" w:rsidRDefault="00A42C4E" w:rsidP="00EB36C6">
      <w:pPr>
        <w:widowControl w:val="0"/>
        <w:numPr>
          <w:ilvl w:val="0"/>
          <w:numId w:val="9"/>
        </w:numPr>
        <w:autoSpaceDE w:val="0"/>
        <w:autoSpaceDN w:val="0"/>
        <w:adjustRightInd w:val="0"/>
        <w:spacing w:after="40" w:line="220" w:lineRule="exact"/>
        <w:ind w:left="274" w:right="130" w:hanging="274"/>
        <w:rPr>
          <w:rFonts w:ascii="Calibri" w:eastAsia="Times New Roman" w:hAnsi="Calibri" w:cs="Calibri"/>
          <w:color w:val="231F20"/>
          <w:spacing w:val="-4"/>
          <w:sz w:val="24"/>
          <w:szCs w:val="24"/>
          <w:lang w:val="fr-CA" w:eastAsia="en-CA"/>
        </w:rPr>
        <w:sectPr w:rsidR="009F451B" w:rsidRPr="002B25D0" w:rsidSect="00911E2E">
          <w:pgSz w:w="12240" w:h="15840"/>
          <w:pgMar w:top="850" w:right="1440" w:bottom="562" w:left="1440" w:header="706" w:footer="706" w:gutter="0"/>
          <w:cols w:space="708"/>
          <w:docGrid w:linePitch="360"/>
        </w:sectPr>
      </w:pPr>
      <w:r w:rsidRPr="002B25D0">
        <w:rPr>
          <w:rFonts w:ascii="Calibri" w:eastAsia="Times New Roman" w:hAnsi="Calibri" w:cs="Calibri"/>
          <w:color w:val="231F20"/>
          <w:spacing w:val="-4"/>
          <w:sz w:val="24"/>
          <w:szCs w:val="24"/>
          <w:lang w:val="fr-CA" w:eastAsia="en-CA"/>
        </w:rPr>
        <w:t xml:space="preserve">Partager des histoires de réussite (liées à l'initiative décrite dans le cadre de l'objectif des milieux de travail facilement accessibles et inclusifs pour les personnes </w:t>
      </w:r>
      <w:r w:rsidR="00715E6D">
        <w:rPr>
          <w:rFonts w:ascii="Calibri" w:eastAsia="Times New Roman" w:hAnsi="Calibri" w:cs="Calibri"/>
          <w:color w:val="231F20"/>
          <w:spacing w:val="-4"/>
          <w:sz w:val="24"/>
          <w:szCs w:val="24"/>
          <w:lang w:val="fr-CA" w:eastAsia="en-CA"/>
        </w:rPr>
        <w:t>en situation de handicap</w:t>
      </w:r>
      <w:r w:rsidRPr="002B25D0">
        <w:rPr>
          <w:rFonts w:ascii="Calibri" w:eastAsia="Times New Roman" w:hAnsi="Calibri" w:cs="Calibri"/>
          <w:color w:val="231F20"/>
          <w:spacing w:val="-4"/>
          <w:sz w:val="24"/>
          <w:szCs w:val="24"/>
          <w:lang w:val="fr-CA" w:eastAsia="en-CA"/>
        </w:rPr>
        <w:t>).</w:t>
      </w:r>
    </w:p>
    <w:p w14:paraId="7BEC04C0" w14:textId="68E8D5CB" w:rsidR="00EB36C6" w:rsidRPr="002B25D0" w:rsidRDefault="00EB36C6" w:rsidP="00F250CE">
      <w:pPr>
        <w:pStyle w:val="StrategyHeading"/>
        <w:rPr>
          <w:rFonts w:cs="Corbel"/>
          <w:color w:val="551B57"/>
          <w:spacing w:val="-10"/>
          <w:sz w:val="48"/>
          <w:szCs w:val="48"/>
        </w:rPr>
      </w:pPr>
      <w:r w:rsidRPr="00263F54">
        <w:lastRenderedPageBreak/>
        <w:t>La mise en œuvre de la stratégie</w:t>
      </w:r>
      <w:r w:rsidRPr="002B25D0">
        <w:rPr>
          <w:rFonts w:cs="Corbel"/>
          <w:color w:val="551B57"/>
          <w:spacing w:val="-10"/>
          <w:sz w:val="48"/>
          <w:szCs w:val="48"/>
        </w:rPr>
        <w:t xml:space="preserve"> </w:t>
      </w:r>
    </w:p>
    <w:p w14:paraId="287F3E86" w14:textId="77777777" w:rsidR="00EB36C6" w:rsidRPr="002B25D0" w:rsidRDefault="00EB36C6" w:rsidP="00F250CE">
      <w:pPr>
        <w:pStyle w:val="StrategySubheading"/>
      </w:pPr>
      <w:r w:rsidRPr="002B25D0">
        <w:t>Des propositions pour bien faire les choses</w:t>
      </w:r>
    </w:p>
    <w:p w14:paraId="348E6F6D" w14:textId="14440948" w:rsidR="00EB36C6" w:rsidRPr="002B25D0" w:rsidRDefault="00EB36C6" w:rsidP="00094280">
      <w:pPr>
        <w:widowControl w:val="0"/>
        <w:autoSpaceDE w:val="0"/>
        <w:autoSpaceDN w:val="0"/>
        <w:adjustRightInd w:val="0"/>
        <w:spacing w:after="60" w:line="240" w:lineRule="exact"/>
        <w:ind w:right="504"/>
        <w:rPr>
          <w:rFonts w:ascii="Calibri" w:eastAsia="Times New Roman" w:hAnsi="Calibri" w:cs="Calibri"/>
          <w:color w:val="231F20"/>
          <w:sz w:val="24"/>
          <w:szCs w:val="24"/>
          <w:lang w:val="fr-CA" w:eastAsia="en-CA"/>
        </w:rPr>
      </w:pPr>
      <w:r w:rsidRPr="002B25D0">
        <w:rPr>
          <w:rFonts w:ascii="Calibri" w:eastAsia="Times New Roman" w:hAnsi="Calibri" w:cs="Calibri"/>
          <w:color w:val="231F20"/>
          <w:sz w:val="24"/>
          <w:szCs w:val="24"/>
          <w:lang w:val="fr-CA" w:eastAsia="en-CA"/>
        </w:rPr>
        <w:t>Des expériences précédentes au niveau fédéral</w:t>
      </w:r>
      <w:r w:rsidR="008A2511" w:rsidRPr="002B25D0">
        <w:rPr>
          <w:rFonts w:ascii="Calibri" w:eastAsia="Times New Roman" w:hAnsi="Calibri" w:cs="Calibri"/>
          <w:color w:val="231F20"/>
          <w:sz w:val="24"/>
          <w:szCs w:val="24"/>
          <w:lang w:val="fr-CA" w:eastAsia="en-CA"/>
        </w:rPr>
        <w:t>,</w:t>
      </w:r>
      <w:r w:rsidRPr="002B25D0">
        <w:rPr>
          <w:rFonts w:ascii="Calibri" w:eastAsia="Times New Roman" w:hAnsi="Calibri" w:cs="Calibri"/>
          <w:color w:val="231F20"/>
          <w:sz w:val="24"/>
          <w:szCs w:val="24"/>
          <w:lang w:val="fr-CA" w:eastAsia="en-CA"/>
        </w:rPr>
        <w:t xml:space="preserve"> provincial</w:t>
      </w:r>
      <w:r w:rsidR="008A2511" w:rsidRPr="002B25D0">
        <w:rPr>
          <w:rFonts w:ascii="Calibri" w:eastAsia="Times New Roman" w:hAnsi="Calibri" w:cs="Calibri"/>
          <w:color w:val="231F20"/>
          <w:sz w:val="24"/>
          <w:szCs w:val="24"/>
          <w:lang w:val="fr-CA" w:eastAsia="en-CA"/>
        </w:rPr>
        <w:t xml:space="preserve"> et </w:t>
      </w:r>
      <w:r w:rsidR="00B70CE5" w:rsidRPr="002B25D0">
        <w:rPr>
          <w:rFonts w:ascii="Calibri" w:eastAsia="Times New Roman" w:hAnsi="Calibri" w:cs="Calibri"/>
          <w:color w:val="231F20"/>
          <w:sz w:val="24"/>
          <w:szCs w:val="24"/>
          <w:lang w:val="fr-CA" w:eastAsia="en-CA"/>
        </w:rPr>
        <w:t>territorial</w:t>
      </w:r>
      <w:r w:rsidRPr="002B25D0">
        <w:rPr>
          <w:rFonts w:ascii="Calibri" w:eastAsia="Times New Roman" w:hAnsi="Calibri" w:cs="Calibri"/>
          <w:color w:val="231F20"/>
          <w:sz w:val="24"/>
          <w:szCs w:val="24"/>
          <w:lang w:val="fr-CA" w:eastAsia="en-CA"/>
        </w:rPr>
        <w:t>, ainsi qu’au niveau des entreprises, ont contribué à l’élaboration de certaines propositions clés :</w:t>
      </w:r>
    </w:p>
    <w:p w14:paraId="57556CC8" w14:textId="346A59F9" w:rsidR="00EB36C6" w:rsidRPr="002B25D0" w:rsidRDefault="00EB36C6" w:rsidP="00094280">
      <w:pPr>
        <w:widowControl w:val="0"/>
        <w:numPr>
          <w:ilvl w:val="0"/>
          <w:numId w:val="9"/>
        </w:numPr>
        <w:autoSpaceDE w:val="0"/>
        <w:autoSpaceDN w:val="0"/>
        <w:adjustRightInd w:val="0"/>
        <w:spacing w:after="60" w:line="240" w:lineRule="exact"/>
        <w:ind w:left="274" w:right="130" w:hanging="274"/>
        <w:rPr>
          <w:rFonts w:ascii="Calibri" w:eastAsia="Times New Roman" w:hAnsi="Calibri" w:cs="Calibri"/>
          <w:color w:val="231F20"/>
          <w:spacing w:val="-4"/>
          <w:sz w:val="24"/>
          <w:szCs w:val="24"/>
          <w:lang w:val="fr-CA" w:eastAsia="en-CA"/>
        </w:rPr>
      </w:pPr>
      <w:r w:rsidRPr="002B25D0">
        <w:rPr>
          <w:rFonts w:ascii="Calibri" w:eastAsia="Times New Roman" w:hAnsi="Calibri" w:cs="Calibri"/>
          <w:color w:val="231F20"/>
          <w:spacing w:val="-4"/>
          <w:sz w:val="24"/>
          <w:szCs w:val="24"/>
          <w:lang w:val="fr-CA" w:eastAsia="en-CA"/>
        </w:rPr>
        <w:t xml:space="preserve">La mise en œuvre de la stratégie par les principales parties prenantes et les divers paliers de gouvernement devrait procéder sur une base volontaire. Dans le cadre d'une vaste consultation pancanadienne, nous avons tenté de nous assurer qu'il y ait un large consensus sur les valeurs et les objectifs sous-jacents à cette stratégie, et les intervenants clés ont jugé bon nombre des initiatives proposées convaincantes et importantes pour la mise en œuvre. </w:t>
      </w:r>
      <w:r w:rsidR="00F02EC6" w:rsidRPr="002B25D0">
        <w:rPr>
          <w:rFonts w:ascii="Calibri" w:eastAsia="Times New Roman" w:hAnsi="Calibri" w:cs="Calibri"/>
          <w:color w:val="231F20"/>
          <w:spacing w:val="-4"/>
          <w:sz w:val="24"/>
          <w:szCs w:val="24"/>
          <w:lang w:val="fr-CA" w:eastAsia="en-CA"/>
        </w:rPr>
        <w:t>En particulier, l</w:t>
      </w:r>
      <w:r w:rsidRPr="002B25D0">
        <w:rPr>
          <w:rFonts w:ascii="Calibri" w:eastAsia="Times New Roman" w:hAnsi="Calibri" w:cs="Calibri"/>
          <w:color w:val="231F20"/>
          <w:spacing w:val="-4"/>
          <w:sz w:val="24"/>
          <w:szCs w:val="24"/>
          <w:lang w:val="fr-CA" w:eastAsia="en-CA"/>
        </w:rPr>
        <w:t>a participation du gouvernement est très importante pour la mise en œuvre des initiatives clés de la stratégie. Bien que volontaire, cette stratégie encourage les</w:t>
      </w:r>
      <w:r w:rsidR="008A2511" w:rsidRPr="002B25D0">
        <w:rPr>
          <w:rFonts w:ascii="Calibri" w:eastAsia="Times New Roman" w:hAnsi="Calibri" w:cs="Calibri"/>
          <w:color w:val="231F20"/>
          <w:spacing w:val="-4"/>
          <w:sz w:val="24"/>
          <w:szCs w:val="24"/>
          <w:lang w:val="fr-CA" w:eastAsia="en-CA"/>
        </w:rPr>
        <w:t xml:space="preserve"> différents paliers du</w:t>
      </w:r>
      <w:r w:rsidRPr="002B25D0">
        <w:rPr>
          <w:rFonts w:ascii="Calibri" w:eastAsia="Times New Roman" w:hAnsi="Calibri" w:cs="Calibri"/>
          <w:color w:val="231F20"/>
          <w:spacing w:val="-4"/>
          <w:sz w:val="24"/>
          <w:szCs w:val="24"/>
          <w:lang w:val="fr-CA" w:eastAsia="en-CA"/>
        </w:rPr>
        <w:t xml:space="preserve"> gouvernement à travailler ensemble et avec d'autres parties intéressées à la réalisation de cette vision. Ultérieurement, l</w:t>
      </w:r>
      <w:r w:rsidR="00DB6BF8">
        <w:rPr>
          <w:rFonts w:ascii="Calibri" w:eastAsia="Times New Roman" w:hAnsi="Calibri" w:cs="Calibri"/>
          <w:color w:val="231F20"/>
          <w:spacing w:val="-4"/>
          <w:sz w:val="24"/>
          <w:szCs w:val="24"/>
          <w:lang w:val="fr-CA" w:eastAsia="en-CA"/>
        </w:rPr>
        <w:t>es</w:t>
      </w:r>
      <w:r w:rsidRPr="002B25D0">
        <w:rPr>
          <w:rFonts w:ascii="Calibri" w:eastAsia="Times New Roman" w:hAnsi="Calibri" w:cs="Calibri"/>
          <w:color w:val="231F20"/>
          <w:spacing w:val="-4"/>
          <w:sz w:val="24"/>
          <w:szCs w:val="24"/>
          <w:lang w:val="fr-CA" w:eastAsia="en-CA"/>
        </w:rPr>
        <w:t xml:space="preserve"> </w:t>
      </w:r>
      <w:r w:rsidR="00DB6BF8">
        <w:rPr>
          <w:rFonts w:ascii="Calibri" w:eastAsia="Times New Roman" w:hAnsi="Calibri" w:cs="Calibri"/>
          <w:color w:val="231F20"/>
          <w:spacing w:val="-4"/>
          <w:sz w:val="24"/>
          <w:szCs w:val="24"/>
          <w:lang w:val="fr-CA" w:eastAsia="en-CA"/>
        </w:rPr>
        <w:t xml:space="preserve">mesures </w:t>
      </w:r>
      <w:r w:rsidRPr="002B25D0">
        <w:rPr>
          <w:rFonts w:ascii="Calibri" w:eastAsia="Times New Roman" w:hAnsi="Calibri" w:cs="Calibri"/>
          <w:color w:val="231F20"/>
          <w:spacing w:val="-4"/>
          <w:sz w:val="24"/>
          <w:szCs w:val="24"/>
          <w:lang w:val="fr-CA" w:eastAsia="en-CA"/>
        </w:rPr>
        <w:t>législati</w:t>
      </w:r>
      <w:r w:rsidR="00DB6BF8">
        <w:rPr>
          <w:rFonts w:ascii="Calibri" w:eastAsia="Times New Roman" w:hAnsi="Calibri" w:cs="Calibri"/>
          <w:color w:val="231F20"/>
          <w:spacing w:val="-4"/>
          <w:sz w:val="24"/>
          <w:szCs w:val="24"/>
          <w:lang w:val="fr-CA" w:eastAsia="en-CA"/>
        </w:rPr>
        <w:t>ves</w:t>
      </w:r>
      <w:r w:rsidRPr="002B25D0">
        <w:rPr>
          <w:rFonts w:ascii="Calibri" w:eastAsia="Times New Roman" w:hAnsi="Calibri" w:cs="Calibri"/>
          <w:color w:val="231F20"/>
          <w:spacing w:val="-4"/>
          <w:sz w:val="24"/>
          <w:szCs w:val="24"/>
          <w:lang w:val="fr-CA" w:eastAsia="en-CA"/>
        </w:rPr>
        <w:t xml:space="preserve"> peu</w:t>
      </w:r>
      <w:r w:rsidR="00DB6BF8">
        <w:rPr>
          <w:rFonts w:ascii="Calibri" w:eastAsia="Times New Roman" w:hAnsi="Calibri" w:cs="Calibri"/>
          <w:color w:val="231F20"/>
          <w:spacing w:val="-4"/>
          <w:sz w:val="24"/>
          <w:szCs w:val="24"/>
          <w:lang w:val="fr-CA" w:eastAsia="en-CA"/>
        </w:rPr>
        <w:t>ven</w:t>
      </w:r>
      <w:r w:rsidRPr="002B25D0">
        <w:rPr>
          <w:rFonts w:ascii="Calibri" w:eastAsia="Times New Roman" w:hAnsi="Calibri" w:cs="Calibri"/>
          <w:color w:val="231F20"/>
          <w:spacing w:val="-4"/>
          <w:sz w:val="24"/>
          <w:szCs w:val="24"/>
          <w:lang w:val="fr-CA" w:eastAsia="en-CA"/>
        </w:rPr>
        <w:t>t être impliquée</w:t>
      </w:r>
      <w:r w:rsidR="00DB6BF8">
        <w:rPr>
          <w:rFonts w:ascii="Calibri" w:eastAsia="Times New Roman" w:hAnsi="Calibri" w:cs="Calibri"/>
          <w:color w:val="231F20"/>
          <w:spacing w:val="-4"/>
          <w:sz w:val="24"/>
          <w:szCs w:val="24"/>
          <w:lang w:val="fr-CA" w:eastAsia="en-CA"/>
        </w:rPr>
        <w:t>s</w:t>
      </w:r>
      <w:r w:rsidRPr="002B25D0">
        <w:rPr>
          <w:rFonts w:ascii="Calibri" w:eastAsia="Times New Roman" w:hAnsi="Calibri" w:cs="Calibri"/>
          <w:color w:val="231F20"/>
          <w:spacing w:val="-4"/>
          <w:sz w:val="24"/>
          <w:szCs w:val="24"/>
          <w:lang w:val="fr-CA" w:eastAsia="en-CA"/>
        </w:rPr>
        <w:t xml:space="preserve"> à divers niveaux, </w:t>
      </w:r>
      <w:r w:rsidR="00C3330C" w:rsidRPr="002B25D0">
        <w:rPr>
          <w:rFonts w:ascii="Calibri" w:eastAsia="Times New Roman" w:hAnsi="Calibri" w:cs="Calibri"/>
          <w:color w:val="231F20"/>
          <w:spacing w:val="-4"/>
          <w:sz w:val="24"/>
          <w:szCs w:val="24"/>
          <w:lang w:val="fr-CA" w:eastAsia="en-CA"/>
        </w:rPr>
        <w:t>et</w:t>
      </w:r>
      <w:r w:rsidRPr="002B25D0">
        <w:rPr>
          <w:rFonts w:ascii="Calibri" w:eastAsia="Times New Roman" w:hAnsi="Calibri" w:cs="Calibri"/>
          <w:color w:val="231F20"/>
          <w:spacing w:val="-4"/>
          <w:sz w:val="24"/>
          <w:szCs w:val="24"/>
          <w:lang w:val="fr-CA" w:eastAsia="en-CA"/>
        </w:rPr>
        <w:t xml:space="preserve"> </w:t>
      </w:r>
      <w:r w:rsidR="008A2511" w:rsidRPr="002B25D0">
        <w:rPr>
          <w:rFonts w:ascii="Calibri" w:eastAsia="Times New Roman" w:hAnsi="Calibri" w:cs="Calibri"/>
          <w:color w:val="231F20"/>
          <w:spacing w:val="-4"/>
          <w:sz w:val="24"/>
          <w:szCs w:val="24"/>
          <w:lang w:val="fr-CA" w:eastAsia="en-CA"/>
        </w:rPr>
        <w:t>ce sera</w:t>
      </w:r>
      <w:r w:rsidRPr="002B25D0">
        <w:rPr>
          <w:rFonts w:ascii="Calibri" w:eastAsia="Times New Roman" w:hAnsi="Calibri" w:cs="Calibri"/>
          <w:color w:val="231F20"/>
          <w:spacing w:val="-4"/>
          <w:sz w:val="24"/>
          <w:szCs w:val="24"/>
          <w:lang w:val="fr-CA" w:eastAsia="en-CA"/>
        </w:rPr>
        <w:t xml:space="preserve"> à chacun des gouvernements de le </w:t>
      </w:r>
      <w:r w:rsidR="008A2511" w:rsidRPr="002B25D0">
        <w:rPr>
          <w:rFonts w:ascii="Calibri" w:eastAsia="Times New Roman" w:hAnsi="Calibri" w:cs="Calibri"/>
          <w:color w:val="231F20"/>
          <w:spacing w:val="-4"/>
          <w:sz w:val="24"/>
          <w:szCs w:val="24"/>
          <w:lang w:val="fr-CA" w:eastAsia="en-CA"/>
        </w:rPr>
        <w:t>déterminer</w:t>
      </w:r>
      <w:r w:rsidRPr="002B25D0">
        <w:rPr>
          <w:rFonts w:ascii="Calibri" w:eastAsia="Times New Roman" w:hAnsi="Calibri" w:cs="Calibri"/>
          <w:color w:val="231F20"/>
          <w:spacing w:val="-4"/>
          <w:sz w:val="24"/>
          <w:szCs w:val="24"/>
          <w:lang w:val="fr-CA" w:eastAsia="en-CA"/>
        </w:rPr>
        <w:t xml:space="preserve">. Plus récemment, la </w:t>
      </w:r>
      <w:r w:rsidRPr="004F6671">
        <w:rPr>
          <w:rFonts w:ascii="Calibri" w:eastAsia="Times New Roman" w:hAnsi="Calibri" w:cs="Calibri"/>
          <w:i/>
          <w:iCs/>
          <w:color w:val="231F20"/>
          <w:spacing w:val="-4"/>
          <w:sz w:val="24"/>
          <w:szCs w:val="24"/>
          <w:lang w:val="fr-CA" w:eastAsia="en-CA"/>
        </w:rPr>
        <w:t xml:space="preserve">Loi </w:t>
      </w:r>
      <w:r w:rsidR="005935A6" w:rsidRPr="004F6671">
        <w:rPr>
          <w:rFonts w:ascii="Calibri" w:eastAsia="Times New Roman" w:hAnsi="Calibri" w:cs="Calibri"/>
          <w:i/>
          <w:iCs/>
          <w:color w:val="231F20"/>
          <w:spacing w:val="-4"/>
          <w:sz w:val="24"/>
          <w:szCs w:val="24"/>
          <w:lang w:val="fr-CA" w:eastAsia="en-CA"/>
        </w:rPr>
        <w:t xml:space="preserve">canadienne </w:t>
      </w:r>
      <w:r w:rsidRPr="004F6671">
        <w:rPr>
          <w:rFonts w:ascii="Calibri" w:eastAsia="Times New Roman" w:hAnsi="Calibri" w:cs="Calibri"/>
          <w:i/>
          <w:iCs/>
          <w:color w:val="231F20"/>
          <w:spacing w:val="-4"/>
          <w:sz w:val="24"/>
          <w:szCs w:val="24"/>
          <w:lang w:val="fr-CA" w:eastAsia="en-CA"/>
        </w:rPr>
        <w:t>sur l'accessibilité</w:t>
      </w:r>
      <w:r w:rsidRPr="002B25D0">
        <w:rPr>
          <w:rFonts w:ascii="Calibri" w:eastAsia="Times New Roman" w:hAnsi="Calibri" w:cs="Calibri"/>
          <w:color w:val="231F20"/>
          <w:spacing w:val="-4"/>
          <w:sz w:val="24"/>
          <w:szCs w:val="24"/>
          <w:lang w:val="fr-CA" w:eastAsia="en-CA"/>
        </w:rPr>
        <w:t xml:space="preserve"> est entrée en vigueur en juillet 2019, et un règlement soutenant son application est en cours d'élaboration. En général, alors que la valeur de la stratégie et des initiatives connexes doit être en principe validée, le mouvement pour la mettre en œuvre et la soutenir à </w:t>
      </w:r>
      <w:r w:rsidR="008A10F5">
        <w:rPr>
          <w:rFonts w:ascii="Calibri" w:eastAsia="Times New Roman" w:hAnsi="Calibri" w:cs="Calibri"/>
          <w:color w:val="231F20"/>
          <w:spacing w:val="-4"/>
          <w:sz w:val="24"/>
          <w:szCs w:val="24"/>
          <w:lang w:val="fr-CA" w:eastAsia="en-CA"/>
        </w:rPr>
        <w:t xml:space="preserve">l’échelle du </w:t>
      </w:r>
      <w:r w:rsidRPr="002B25D0">
        <w:rPr>
          <w:rFonts w:ascii="Calibri" w:eastAsia="Times New Roman" w:hAnsi="Calibri" w:cs="Calibri"/>
          <w:color w:val="231F20"/>
          <w:spacing w:val="-4"/>
          <w:sz w:val="24"/>
          <w:szCs w:val="24"/>
          <w:lang w:val="fr-CA" w:eastAsia="en-CA"/>
        </w:rPr>
        <w:t>pays s’effectuera par le biais d’une croissance toute naturelle.</w:t>
      </w:r>
    </w:p>
    <w:p w14:paraId="033B19BD" w14:textId="4B6C9E22" w:rsidR="00EB36C6" w:rsidRPr="002B25D0" w:rsidRDefault="00EB36C6" w:rsidP="00094280">
      <w:pPr>
        <w:widowControl w:val="0"/>
        <w:numPr>
          <w:ilvl w:val="0"/>
          <w:numId w:val="9"/>
        </w:numPr>
        <w:autoSpaceDE w:val="0"/>
        <w:autoSpaceDN w:val="0"/>
        <w:adjustRightInd w:val="0"/>
        <w:spacing w:after="60" w:line="240" w:lineRule="exact"/>
        <w:ind w:left="274" w:right="130" w:hanging="274"/>
        <w:rPr>
          <w:rFonts w:ascii="Calibri" w:eastAsia="Times New Roman" w:hAnsi="Calibri" w:cs="Calibri"/>
          <w:color w:val="231F20"/>
          <w:spacing w:val="-4"/>
          <w:sz w:val="24"/>
          <w:szCs w:val="24"/>
          <w:lang w:val="fr-CA" w:eastAsia="en-CA"/>
        </w:rPr>
      </w:pPr>
      <w:r w:rsidRPr="002B25D0">
        <w:rPr>
          <w:rFonts w:ascii="Calibri" w:eastAsia="Times New Roman" w:hAnsi="Calibri" w:cs="Calibri"/>
          <w:color w:val="231F20"/>
          <w:spacing w:val="-4"/>
          <w:sz w:val="24"/>
          <w:szCs w:val="24"/>
          <w:lang w:val="fr-CA" w:eastAsia="en-CA"/>
        </w:rPr>
        <w:t xml:space="preserve">Un rôle possible pour le </w:t>
      </w:r>
      <w:r w:rsidR="00B70CE5" w:rsidRPr="002B25D0">
        <w:rPr>
          <w:rFonts w:ascii="Calibri" w:eastAsia="Times New Roman" w:hAnsi="Calibri" w:cs="Calibri"/>
          <w:color w:val="231F20"/>
          <w:spacing w:val="-4"/>
          <w:sz w:val="24"/>
          <w:szCs w:val="24"/>
          <w:lang w:val="fr-CA" w:eastAsia="en-CA"/>
        </w:rPr>
        <w:t>Comité de pilotage</w:t>
      </w:r>
      <w:r w:rsidRPr="002B25D0">
        <w:rPr>
          <w:rFonts w:ascii="Calibri" w:eastAsia="Times New Roman" w:hAnsi="Calibri" w:cs="Calibri"/>
          <w:color w:val="231F20"/>
          <w:spacing w:val="-4"/>
          <w:sz w:val="24"/>
          <w:szCs w:val="24"/>
          <w:lang w:val="fr-CA" w:eastAsia="en-CA"/>
        </w:rPr>
        <w:t xml:space="preserve"> d’</w:t>
      </w:r>
      <w:r w:rsidR="000E7F2B">
        <w:rPr>
          <w:rFonts w:ascii="Calibri" w:eastAsia="Times New Roman" w:hAnsi="Calibri" w:cs="Calibri"/>
          <w:color w:val="231F20"/>
          <w:spacing w:val="-4"/>
          <w:sz w:val="24"/>
          <w:szCs w:val="24"/>
          <w:lang w:val="fr-CA" w:eastAsia="en-CA"/>
        </w:rPr>
        <w:t>H</w:t>
      </w:r>
      <w:r w:rsidRPr="002B25D0">
        <w:rPr>
          <w:rFonts w:ascii="Calibri" w:eastAsia="Times New Roman" w:hAnsi="Calibri" w:cs="Calibri"/>
          <w:color w:val="231F20"/>
          <w:spacing w:val="-4"/>
          <w:sz w:val="24"/>
          <w:szCs w:val="24"/>
          <w:lang w:val="fr-CA" w:eastAsia="en-CA"/>
        </w:rPr>
        <w:t xml:space="preserve">TC </w:t>
      </w:r>
      <w:r w:rsidR="00513847" w:rsidRPr="002B25D0">
        <w:rPr>
          <w:rFonts w:ascii="Calibri" w:eastAsia="Times New Roman" w:hAnsi="Calibri" w:cs="Calibri"/>
          <w:color w:val="231F20"/>
          <w:spacing w:val="-4"/>
          <w:sz w:val="24"/>
          <w:szCs w:val="24"/>
          <w:lang w:val="fr-CA" w:eastAsia="en-CA"/>
        </w:rPr>
        <w:t>serait</w:t>
      </w:r>
      <w:r w:rsidRPr="002B25D0">
        <w:rPr>
          <w:rFonts w:ascii="Calibri" w:eastAsia="Times New Roman" w:hAnsi="Calibri" w:cs="Calibri"/>
          <w:color w:val="231F20"/>
          <w:spacing w:val="-4"/>
          <w:sz w:val="24"/>
          <w:szCs w:val="24"/>
          <w:lang w:val="fr-CA" w:eastAsia="en-CA"/>
        </w:rPr>
        <w:t xml:space="preserve"> de suivre les initiatives importantes partout dans le pays et d'en faire un rapport, peut-être dans un bulletin périodique ou dans un rapport annuel. L'objectif de cette publication serait d'aider les partenaires potentiels à se renseigner sur les activités qui se déroulent dans tout </w:t>
      </w:r>
      <w:r w:rsidR="00DB6BF8">
        <w:rPr>
          <w:rFonts w:ascii="Calibri" w:eastAsia="Times New Roman" w:hAnsi="Calibri" w:cs="Calibri"/>
          <w:color w:val="231F20"/>
          <w:spacing w:val="-4"/>
          <w:sz w:val="24"/>
          <w:szCs w:val="24"/>
          <w:lang w:val="fr-CA" w:eastAsia="en-CA"/>
        </w:rPr>
        <w:t>l</w:t>
      </w:r>
      <w:r w:rsidRPr="002B25D0">
        <w:rPr>
          <w:rFonts w:ascii="Calibri" w:eastAsia="Times New Roman" w:hAnsi="Calibri" w:cs="Calibri"/>
          <w:color w:val="231F20"/>
          <w:spacing w:val="-4"/>
          <w:sz w:val="24"/>
          <w:szCs w:val="24"/>
          <w:lang w:val="fr-CA" w:eastAsia="en-CA"/>
        </w:rPr>
        <w:t xml:space="preserve">e pays et à les interconnecter. De cette </w:t>
      </w:r>
      <w:r w:rsidR="00EF3D4C" w:rsidRPr="002B25D0">
        <w:rPr>
          <w:rFonts w:ascii="Calibri" w:eastAsia="Times New Roman" w:hAnsi="Calibri" w:cs="Calibri"/>
          <w:color w:val="231F20"/>
          <w:spacing w:val="-4"/>
          <w:sz w:val="24"/>
          <w:szCs w:val="24"/>
          <w:lang w:val="fr-CA" w:eastAsia="en-CA"/>
        </w:rPr>
        <w:t>façon, le</w:t>
      </w:r>
      <w:r w:rsidR="008A2511" w:rsidRPr="002B25D0">
        <w:rPr>
          <w:rFonts w:ascii="Calibri" w:eastAsia="Times New Roman" w:hAnsi="Calibri" w:cs="Calibri"/>
          <w:color w:val="231F20"/>
          <w:spacing w:val="-4"/>
          <w:sz w:val="24"/>
          <w:szCs w:val="24"/>
          <w:lang w:val="fr-CA" w:eastAsia="en-CA"/>
        </w:rPr>
        <w:t xml:space="preserve"> </w:t>
      </w:r>
      <w:r w:rsidR="00130E73" w:rsidRPr="002B25D0">
        <w:rPr>
          <w:rFonts w:ascii="Calibri" w:eastAsia="Times New Roman" w:hAnsi="Calibri" w:cs="Calibri"/>
          <w:color w:val="231F20"/>
          <w:spacing w:val="-4"/>
          <w:sz w:val="24"/>
          <w:szCs w:val="24"/>
          <w:lang w:val="fr-CA" w:eastAsia="en-CA"/>
        </w:rPr>
        <w:t>C</w:t>
      </w:r>
      <w:r w:rsidR="008A2511" w:rsidRPr="002B25D0">
        <w:rPr>
          <w:rFonts w:ascii="Calibri" w:eastAsia="Times New Roman" w:hAnsi="Calibri" w:cs="Calibri"/>
          <w:color w:val="231F20"/>
          <w:spacing w:val="-4"/>
          <w:sz w:val="24"/>
          <w:szCs w:val="24"/>
          <w:lang w:val="fr-CA" w:eastAsia="en-CA"/>
        </w:rPr>
        <w:t>omité de pilotage d’</w:t>
      </w:r>
      <w:r w:rsidR="000E7F2B">
        <w:rPr>
          <w:rFonts w:ascii="Calibri" w:eastAsia="Times New Roman" w:hAnsi="Calibri" w:cs="Calibri"/>
          <w:color w:val="231F20"/>
          <w:spacing w:val="-4"/>
          <w:sz w:val="24"/>
          <w:szCs w:val="24"/>
          <w:lang w:val="fr-CA" w:eastAsia="en-CA"/>
        </w:rPr>
        <w:t>H</w:t>
      </w:r>
      <w:r w:rsidR="008A2511" w:rsidRPr="002B25D0">
        <w:rPr>
          <w:rFonts w:ascii="Calibri" w:eastAsia="Times New Roman" w:hAnsi="Calibri" w:cs="Calibri"/>
          <w:color w:val="231F20"/>
          <w:spacing w:val="-4"/>
          <w:sz w:val="24"/>
          <w:szCs w:val="24"/>
          <w:lang w:val="fr-CA" w:eastAsia="en-CA"/>
        </w:rPr>
        <w:t>TC</w:t>
      </w:r>
      <w:r w:rsidRPr="002B25D0">
        <w:rPr>
          <w:rFonts w:ascii="Calibri" w:eastAsia="Times New Roman" w:hAnsi="Calibri" w:cs="Calibri"/>
          <w:color w:val="231F20"/>
          <w:spacing w:val="-4"/>
          <w:sz w:val="24"/>
          <w:szCs w:val="24"/>
          <w:lang w:val="fr-CA" w:eastAsia="en-CA"/>
        </w:rPr>
        <w:t xml:space="preserve"> peut jouer un rôle important de facilitateur en soutenant</w:t>
      </w:r>
      <w:r w:rsidR="008A2511" w:rsidRPr="002B25D0">
        <w:rPr>
          <w:rFonts w:ascii="Calibri" w:eastAsia="Times New Roman" w:hAnsi="Calibri" w:cs="Calibri"/>
          <w:color w:val="231F20"/>
          <w:spacing w:val="-4"/>
          <w:sz w:val="24"/>
          <w:szCs w:val="24"/>
          <w:lang w:val="fr-CA" w:eastAsia="en-CA"/>
        </w:rPr>
        <w:t xml:space="preserve"> les partenariats ainsi que leur</w:t>
      </w:r>
      <w:r w:rsidRPr="002B25D0">
        <w:rPr>
          <w:rFonts w:ascii="Calibri" w:eastAsia="Times New Roman" w:hAnsi="Calibri" w:cs="Calibri"/>
          <w:color w:val="231F20"/>
          <w:spacing w:val="-4"/>
          <w:sz w:val="24"/>
          <w:szCs w:val="24"/>
          <w:lang w:val="fr-CA" w:eastAsia="en-CA"/>
        </w:rPr>
        <w:t xml:space="preserve"> collaboration.</w:t>
      </w:r>
    </w:p>
    <w:p w14:paraId="0D571C6A" w14:textId="5F1CAACC" w:rsidR="00EB36C6" w:rsidRPr="002B25D0" w:rsidRDefault="00EB36C6" w:rsidP="00094280">
      <w:pPr>
        <w:widowControl w:val="0"/>
        <w:numPr>
          <w:ilvl w:val="0"/>
          <w:numId w:val="9"/>
        </w:numPr>
        <w:autoSpaceDE w:val="0"/>
        <w:autoSpaceDN w:val="0"/>
        <w:adjustRightInd w:val="0"/>
        <w:spacing w:after="60" w:line="240" w:lineRule="exact"/>
        <w:ind w:left="274" w:right="130" w:hanging="274"/>
        <w:rPr>
          <w:rFonts w:ascii="Calibri" w:eastAsia="Times New Roman" w:hAnsi="Calibri" w:cs="Calibri"/>
          <w:color w:val="231F20"/>
          <w:spacing w:val="-4"/>
          <w:sz w:val="24"/>
          <w:szCs w:val="24"/>
          <w:lang w:val="fr-CA" w:eastAsia="en-CA"/>
        </w:rPr>
      </w:pPr>
      <w:r w:rsidRPr="002B25D0">
        <w:rPr>
          <w:rFonts w:ascii="Calibri" w:eastAsia="Times New Roman" w:hAnsi="Calibri" w:cs="Calibri"/>
          <w:color w:val="231F20"/>
          <w:spacing w:val="-4"/>
          <w:sz w:val="24"/>
          <w:szCs w:val="24"/>
          <w:lang w:val="fr-CA" w:eastAsia="en-CA"/>
        </w:rPr>
        <w:t>De nouveaux partenariats ou élargis seront encouragés, en général, et autour d’initiatives spécifiques de la stratégie. Cette approche est basée sur la croyance que les partenariats sont vitaux pour une mise en œuvre efficace. Par conséquent</w:t>
      </w:r>
      <w:r w:rsidR="0046616B" w:rsidRPr="002B25D0">
        <w:rPr>
          <w:rFonts w:ascii="Calibri" w:eastAsia="Times New Roman" w:hAnsi="Calibri" w:cs="Calibri"/>
          <w:color w:val="231F20"/>
          <w:spacing w:val="-4"/>
          <w:sz w:val="24"/>
          <w:szCs w:val="24"/>
          <w:lang w:val="fr-CA" w:eastAsia="en-CA"/>
        </w:rPr>
        <w:t>,</w:t>
      </w:r>
      <w:r w:rsidRPr="002B25D0">
        <w:rPr>
          <w:rFonts w:ascii="Calibri" w:eastAsia="Times New Roman" w:hAnsi="Calibri" w:cs="Calibri"/>
          <w:color w:val="231F20"/>
          <w:spacing w:val="-4"/>
          <w:sz w:val="24"/>
          <w:szCs w:val="24"/>
          <w:lang w:val="fr-CA" w:eastAsia="en-CA"/>
        </w:rPr>
        <w:t xml:space="preserve"> une </w:t>
      </w:r>
      <w:r w:rsidR="0046616B" w:rsidRPr="002B25D0">
        <w:rPr>
          <w:rFonts w:ascii="Calibri" w:eastAsia="Times New Roman" w:hAnsi="Calibri" w:cs="Calibri"/>
          <w:color w:val="231F20"/>
          <w:spacing w:val="-4"/>
          <w:sz w:val="24"/>
          <w:szCs w:val="24"/>
          <w:lang w:val="fr-CA" w:eastAsia="en-CA"/>
        </w:rPr>
        <w:t xml:space="preserve">de ses </w:t>
      </w:r>
      <w:r w:rsidRPr="002B25D0">
        <w:rPr>
          <w:rFonts w:ascii="Calibri" w:eastAsia="Times New Roman" w:hAnsi="Calibri" w:cs="Calibri"/>
          <w:color w:val="231F20"/>
          <w:spacing w:val="-4"/>
          <w:sz w:val="24"/>
          <w:szCs w:val="24"/>
          <w:lang w:val="fr-CA" w:eastAsia="en-CA"/>
        </w:rPr>
        <w:t>étape</w:t>
      </w:r>
      <w:r w:rsidR="0046616B" w:rsidRPr="002B25D0">
        <w:rPr>
          <w:rFonts w:ascii="Calibri" w:eastAsia="Times New Roman" w:hAnsi="Calibri" w:cs="Calibri"/>
          <w:color w:val="231F20"/>
          <w:spacing w:val="-4"/>
          <w:sz w:val="24"/>
          <w:szCs w:val="24"/>
          <w:lang w:val="fr-CA" w:eastAsia="en-CA"/>
        </w:rPr>
        <w:t>s</w:t>
      </w:r>
      <w:r w:rsidRPr="002B25D0">
        <w:rPr>
          <w:rFonts w:ascii="Calibri" w:eastAsia="Times New Roman" w:hAnsi="Calibri" w:cs="Calibri"/>
          <w:color w:val="231F20"/>
          <w:spacing w:val="-4"/>
          <w:sz w:val="24"/>
          <w:szCs w:val="24"/>
          <w:lang w:val="fr-CA" w:eastAsia="en-CA"/>
        </w:rPr>
        <w:t xml:space="preserve"> essentielle</w:t>
      </w:r>
      <w:r w:rsidR="0046616B" w:rsidRPr="002B25D0">
        <w:rPr>
          <w:rFonts w:ascii="Calibri" w:eastAsia="Times New Roman" w:hAnsi="Calibri" w:cs="Calibri"/>
          <w:color w:val="231F20"/>
          <w:spacing w:val="-4"/>
          <w:sz w:val="24"/>
          <w:szCs w:val="24"/>
          <w:lang w:val="fr-CA" w:eastAsia="en-CA"/>
        </w:rPr>
        <w:t xml:space="preserve">s </w:t>
      </w:r>
      <w:r w:rsidRPr="002B25D0">
        <w:rPr>
          <w:rFonts w:ascii="Calibri" w:eastAsia="Times New Roman" w:hAnsi="Calibri" w:cs="Calibri"/>
          <w:color w:val="231F20"/>
          <w:spacing w:val="-4"/>
          <w:sz w:val="24"/>
          <w:szCs w:val="24"/>
          <w:lang w:val="fr-CA" w:eastAsia="en-CA"/>
        </w:rPr>
        <w:t>est l’identification des partenariats clés qui doivent être établis ou renforcés,</w:t>
      </w:r>
      <w:r w:rsidR="00533D73" w:rsidRPr="002B25D0">
        <w:rPr>
          <w:rFonts w:ascii="Calibri" w:eastAsia="Times New Roman" w:hAnsi="Calibri" w:cs="Calibri"/>
          <w:color w:val="231F20"/>
          <w:spacing w:val="-4"/>
          <w:sz w:val="24"/>
          <w:szCs w:val="24"/>
          <w:lang w:val="fr-CA" w:eastAsia="en-CA"/>
        </w:rPr>
        <w:t xml:space="preserve"> et</w:t>
      </w:r>
      <w:r w:rsidRPr="002B25D0">
        <w:rPr>
          <w:rFonts w:ascii="Calibri" w:eastAsia="Times New Roman" w:hAnsi="Calibri" w:cs="Calibri"/>
          <w:color w:val="231F20"/>
          <w:spacing w:val="-4"/>
          <w:sz w:val="24"/>
          <w:szCs w:val="24"/>
          <w:lang w:val="fr-CA" w:eastAsia="en-CA"/>
        </w:rPr>
        <w:t xml:space="preserve"> </w:t>
      </w:r>
      <w:r w:rsidR="0046616B" w:rsidRPr="002B25D0">
        <w:rPr>
          <w:rFonts w:ascii="Calibri" w:eastAsia="Times New Roman" w:hAnsi="Calibri" w:cs="Calibri"/>
          <w:color w:val="231F20"/>
          <w:spacing w:val="-4"/>
          <w:sz w:val="24"/>
          <w:szCs w:val="24"/>
          <w:lang w:val="fr-CA" w:eastAsia="en-CA"/>
        </w:rPr>
        <w:t>devenir</w:t>
      </w:r>
      <w:r w:rsidR="00533D73" w:rsidRPr="002B25D0">
        <w:rPr>
          <w:rFonts w:ascii="Calibri" w:eastAsia="Times New Roman" w:hAnsi="Calibri" w:cs="Calibri"/>
          <w:color w:val="231F20"/>
          <w:spacing w:val="-4"/>
          <w:sz w:val="24"/>
          <w:szCs w:val="24"/>
          <w:lang w:val="fr-CA" w:eastAsia="en-CA"/>
        </w:rPr>
        <w:t xml:space="preserve"> ainsi le fer de lance des di</w:t>
      </w:r>
      <w:r w:rsidR="0046616B" w:rsidRPr="002B25D0">
        <w:rPr>
          <w:rFonts w:ascii="Calibri" w:eastAsia="Times New Roman" w:hAnsi="Calibri" w:cs="Calibri"/>
          <w:color w:val="231F20"/>
          <w:spacing w:val="-4"/>
          <w:sz w:val="24"/>
          <w:szCs w:val="24"/>
          <w:lang w:val="fr-CA" w:eastAsia="en-CA"/>
        </w:rPr>
        <w:t xml:space="preserve">verses </w:t>
      </w:r>
      <w:r w:rsidR="00533D73" w:rsidRPr="002B25D0">
        <w:rPr>
          <w:rFonts w:ascii="Calibri" w:eastAsia="Times New Roman" w:hAnsi="Calibri" w:cs="Calibri"/>
          <w:color w:val="231F20"/>
          <w:spacing w:val="-4"/>
          <w:sz w:val="24"/>
          <w:szCs w:val="24"/>
          <w:lang w:val="fr-CA" w:eastAsia="en-CA"/>
        </w:rPr>
        <w:t>initiatives</w:t>
      </w:r>
      <w:r w:rsidRPr="002B25D0">
        <w:rPr>
          <w:rFonts w:ascii="Calibri" w:eastAsia="Times New Roman" w:hAnsi="Calibri" w:cs="Calibri"/>
          <w:color w:val="231F20"/>
          <w:spacing w:val="-4"/>
          <w:sz w:val="24"/>
          <w:szCs w:val="24"/>
          <w:lang w:val="fr-CA" w:eastAsia="en-CA"/>
        </w:rPr>
        <w:t xml:space="preserve"> </w:t>
      </w:r>
      <w:r w:rsidR="0046616B" w:rsidRPr="002B25D0">
        <w:rPr>
          <w:rFonts w:ascii="Calibri" w:eastAsia="Times New Roman" w:hAnsi="Calibri" w:cs="Calibri"/>
          <w:color w:val="231F20"/>
          <w:spacing w:val="-4"/>
          <w:sz w:val="24"/>
          <w:szCs w:val="24"/>
          <w:lang w:val="fr-CA" w:eastAsia="en-CA"/>
        </w:rPr>
        <w:t>pour s’</w:t>
      </w:r>
      <w:r w:rsidRPr="002B25D0">
        <w:rPr>
          <w:rFonts w:ascii="Calibri" w:eastAsia="Times New Roman" w:hAnsi="Calibri" w:cs="Calibri"/>
          <w:color w:val="231F20"/>
          <w:spacing w:val="-4"/>
          <w:sz w:val="24"/>
          <w:szCs w:val="24"/>
          <w:lang w:val="fr-CA" w:eastAsia="en-CA"/>
        </w:rPr>
        <w:t>assurer que des progrès soient faits. Un soutien continu sera nécessaire pour faciliter et maintenir les liens de partenariat. Des partenariats seront établis dans le cadre de forums permanents tels que des conférences annuelles des parties prenantes et des tables rondes fédérales</w:t>
      </w:r>
      <w:r w:rsidR="00BE0259">
        <w:rPr>
          <w:rFonts w:ascii="Calibri" w:eastAsia="Times New Roman" w:hAnsi="Calibri" w:cs="Calibri"/>
          <w:color w:val="231F20"/>
          <w:spacing w:val="-4"/>
          <w:sz w:val="24"/>
          <w:szCs w:val="24"/>
          <w:lang w:val="fr-CA" w:eastAsia="en-CA"/>
        </w:rPr>
        <w:t>-</w:t>
      </w:r>
      <w:r w:rsidRPr="002B25D0">
        <w:rPr>
          <w:rFonts w:ascii="Calibri" w:eastAsia="Times New Roman" w:hAnsi="Calibri" w:cs="Calibri"/>
          <w:color w:val="231F20"/>
          <w:spacing w:val="-4"/>
          <w:sz w:val="24"/>
          <w:szCs w:val="24"/>
          <w:lang w:val="fr-CA" w:eastAsia="en-CA"/>
        </w:rPr>
        <w:t>provinciales</w:t>
      </w:r>
      <w:r w:rsidR="00BE0259">
        <w:rPr>
          <w:rFonts w:ascii="Calibri" w:eastAsia="Times New Roman" w:hAnsi="Calibri" w:cs="Calibri"/>
          <w:color w:val="231F20"/>
          <w:spacing w:val="-4"/>
          <w:sz w:val="24"/>
          <w:szCs w:val="24"/>
          <w:lang w:val="fr-CA" w:eastAsia="en-CA"/>
        </w:rPr>
        <w:t>-</w:t>
      </w:r>
      <w:r w:rsidR="008A2511" w:rsidRPr="002B25D0">
        <w:rPr>
          <w:rFonts w:ascii="Calibri" w:eastAsia="Times New Roman" w:hAnsi="Calibri" w:cs="Calibri"/>
          <w:color w:val="231F20"/>
          <w:spacing w:val="-4"/>
          <w:sz w:val="24"/>
          <w:szCs w:val="24"/>
          <w:lang w:val="fr-CA" w:eastAsia="en-CA"/>
        </w:rPr>
        <w:t>territoriales</w:t>
      </w:r>
      <w:r w:rsidRPr="002B25D0">
        <w:rPr>
          <w:rFonts w:ascii="Calibri" w:eastAsia="Times New Roman" w:hAnsi="Calibri" w:cs="Calibri"/>
          <w:color w:val="231F20"/>
          <w:spacing w:val="-4"/>
          <w:sz w:val="24"/>
          <w:szCs w:val="24"/>
          <w:lang w:val="fr-CA" w:eastAsia="en-CA"/>
        </w:rPr>
        <w:t xml:space="preserve"> sur les politiques.</w:t>
      </w:r>
    </w:p>
    <w:p w14:paraId="61E9BD30" w14:textId="650026A5" w:rsidR="00EB36C6" w:rsidRPr="002B25D0" w:rsidRDefault="008A10F5" w:rsidP="00094280">
      <w:pPr>
        <w:widowControl w:val="0"/>
        <w:numPr>
          <w:ilvl w:val="0"/>
          <w:numId w:val="9"/>
        </w:numPr>
        <w:autoSpaceDE w:val="0"/>
        <w:autoSpaceDN w:val="0"/>
        <w:adjustRightInd w:val="0"/>
        <w:spacing w:after="60" w:line="240" w:lineRule="exact"/>
        <w:ind w:left="274" w:right="130" w:hanging="274"/>
        <w:rPr>
          <w:rFonts w:ascii="Calibri" w:eastAsia="Times New Roman" w:hAnsi="Calibri" w:cs="Calibri"/>
          <w:color w:val="231F20"/>
          <w:spacing w:val="-4"/>
          <w:sz w:val="24"/>
          <w:szCs w:val="24"/>
          <w:lang w:val="fr-CA" w:eastAsia="en-CA"/>
        </w:rPr>
      </w:pPr>
      <w:r w:rsidRPr="002B25D0">
        <w:rPr>
          <w:rFonts w:ascii="Calibri" w:eastAsia="Times New Roman" w:hAnsi="Calibri" w:cs="Calibri"/>
          <w:color w:val="231F20"/>
          <w:spacing w:val="-4"/>
          <w:sz w:val="24"/>
          <w:szCs w:val="24"/>
          <w:lang w:val="fr-CA" w:eastAsia="en-CA"/>
        </w:rPr>
        <w:t>À</w:t>
      </w:r>
      <w:r w:rsidR="00EB36C6" w:rsidRPr="002B25D0">
        <w:rPr>
          <w:rFonts w:ascii="Calibri" w:eastAsia="Times New Roman" w:hAnsi="Calibri" w:cs="Calibri"/>
          <w:color w:val="231F20"/>
          <w:spacing w:val="-4"/>
          <w:sz w:val="24"/>
          <w:szCs w:val="24"/>
          <w:lang w:val="fr-CA" w:eastAsia="en-CA"/>
        </w:rPr>
        <w:t xml:space="preserve"> l'avenir, nous devons veiller à ce que tou</w:t>
      </w:r>
      <w:r>
        <w:rPr>
          <w:rFonts w:ascii="Calibri" w:eastAsia="Times New Roman" w:hAnsi="Calibri" w:cs="Calibri"/>
          <w:color w:val="231F20"/>
          <w:spacing w:val="-4"/>
          <w:sz w:val="24"/>
          <w:szCs w:val="24"/>
          <w:lang w:val="fr-CA" w:eastAsia="en-CA"/>
        </w:rPr>
        <w:t>te</w:t>
      </w:r>
      <w:r w:rsidR="00EB36C6" w:rsidRPr="002B25D0">
        <w:rPr>
          <w:rFonts w:ascii="Calibri" w:eastAsia="Times New Roman" w:hAnsi="Calibri" w:cs="Calibri"/>
          <w:color w:val="231F20"/>
          <w:spacing w:val="-4"/>
          <w:sz w:val="24"/>
          <w:szCs w:val="24"/>
          <w:lang w:val="fr-CA" w:eastAsia="en-CA"/>
        </w:rPr>
        <w:t xml:space="preserve">s les </w:t>
      </w:r>
      <w:r>
        <w:rPr>
          <w:rFonts w:ascii="Calibri" w:eastAsia="Times New Roman" w:hAnsi="Calibri" w:cs="Calibri"/>
          <w:color w:val="231F20"/>
          <w:spacing w:val="-4"/>
          <w:sz w:val="24"/>
          <w:szCs w:val="24"/>
          <w:lang w:val="fr-CA" w:eastAsia="en-CA"/>
        </w:rPr>
        <w:t xml:space="preserve">parties prenantes pertinentes </w:t>
      </w:r>
      <w:r w:rsidR="00EB36C6" w:rsidRPr="002B25D0">
        <w:rPr>
          <w:rFonts w:ascii="Calibri" w:eastAsia="Times New Roman" w:hAnsi="Calibri" w:cs="Calibri"/>
          <w:color w:val="231F20"/>
          <w:spacing w:val="-4"/>
          <w:sz w:val="24"/>
          <w:szCs w:val="24"/>
          <w:lang w:val="fr-CA" w:eastAsia="en-CA"/>
        </w:rPr>
        <w:t xml:space="preserve">soient représentés, en particulier les groupes de personnes </w:t>
      </w:r>
      <w:r w:rsidR="00715E6D">
        <w:rPr>
          <w:rFonts w:ascii="Calibri" w:eastAsia="Times New Roman" w:hAnsi="Calibri" w:cs="Calibri"/>
          <w:color w:val="231F20"/>
          <w:spacing w:val="-4"/>
          <w:sz w:val="24"/>
          <w:szCs w:val="24"/>
          <w:lang w:val="fr-CA" w:eastAsia="en-CA"/>
        </w:rPr>
        <w:t>en situation de handicap</w:t>
      </w:r>
      <w:r w:rsidR="00EB36C6" w:rsidRPr="002B25D0">
        <w:rPr>
          <w:rFonts w:ascii="Calibri" w:eastAsia="Times New Roman" w:hAnsi="Calibri" w:cs="Calibri"/>
          <w:color w:val="231F20"/>
          <w:spacing w:val="-4"/>
          <w:sz w:val="24"/>
          <w:szCs w:val="24"/>
          <w:lang w:val="fr-CA" w:eastAsia="en-CA"/>
        </w:rPr>
        <w:t xml:space="preserve"> qui peuvent être particulièrement vulnérables, comme les Autochtones, les minorités racialisées, les femmes et les LGBTQ+. L'optique intersectionnelle est essentielle pour s'assurer que les voix des personnes </w:t>
      </w:r>
      <w:r w:rsidR="00715E6D">
        <w:rPr>
          <w:rFonts w:ascii="Calibri" w:eastAsia="Times New Roman" w:hAnsi="Calibri" w:cs="Calibri"/>
          <w:color w:val="231F20"/>
          <w:spacing w:val="-4"/>
          <w:sz w:val="24"/>
          <w:szCs w:val="24"/>
          <w:lang w:val="fr-CA" w:eastAsia="en-CA"/>
        </w:rPr>
        <w:t>en situation de handicap</w:t>
      </w:r>
      <w:r w:rsidR="00EB36C6" w:rsidRPr="002B25D0">
        <w:rPr>
          <w:rFonts w:ascii="Calibri" w:eastAsia="Times New Roman" w:hAnsi="Calibri" w:cs="Calibri"/>
          <w:color w:val="231F20"/>
          <w:spacing w:val="-4"/>
          <w:sz w:val="24"/>
          <w:szCs w:val="24"/>
          <w:lang w:val="fr-CA" w:eastAsia="en-CA"/>
        </w:rPr>
        <w:t xml:space="preserve"> ayant des expériences vécues diverses soient entendues et leurs expériences comprises.</w:t>
      </w:r>
    </w:p>
    <w:p w14:paraId="5F0BD17D" w14:textId="51D76CB8" w:rsidR="00EB36C6" w:rsidRPr="002B25D0" w:rsidRDefault="00EB36C6" w:rsidP="00094280">
      <w:pPr>
        <w:widowControl w:val="0"/>
        <w:numPr>
          <w:ilvl w:val="0"/>
          <w:numId w:val="9"/>
        </w:numPr>
        <w:autoSpaceDE w:val="0"/>
        <w:autoSpaceDN w:val="0"/>
        <w:adjustRightInd w:val="0"/>
        <w:spacing w:after="60" w:line="240" w:lineRule="exact"/>
        <w:ind w:left="274" w:right="130" w:hanging="274"/>
        <w:rPr>
          <w:rFonts w:ascii="Calibri" w:eastAsia="Times New Roman" w:hAnsi="Calibri" w:cs="Calibri"/>
          <w:color w:val="231F20"/>
          <w:spacing w:val="-4"/>
          <w:sz w:val="24"/>
          <w:szCs w:val="24"/>
          <w:lang w:val="fr-CA" w:eastAsia="en-CA"/>
        </w:rPr>
      </w:pPr>
      <w:r w:rsidRPr="002B25D0">
        <w:rPr>
          <w:rFonts w:ascii="Calibri" w:eastAsia="Times New Roman" w:hAnsi="Calibri" w:cs="Calibri"/>
          <w:color w:val="231F20"/>
          <w:spacing w:val="-4"/>
          <w:sz w:val="24"/>
          <w:szCs w:val="24"/>
          <w:lang w:val="fr-CA" w:eastAsia="en-CA"/>
        </w:rPr>
        <w:t xml:space="preserve">Des fonds seront nécessaires pour aider à soutenir la participation des personnes et des organisations représentant les groupes vulnérables. En général, les propositions de financement doivent tenir compte de l'importance de fournir des fonds pour soutenir l'engagement des personnes </w:t>
      </w:r>
      <w:r w:rsidR="00715E6D">
        <w:rPr>
          <w:rFonts w:ascii="Calibri" w:eastAsia="Times New Roman" w:hAnsi="Calibri" w:cs="Calibri"/>
          <w:color w:val="231F20"/>
          <w:spacing w:val="-4"/>
          <w:sz w:val="24"/>
          <w:szCs w:val="24"/>
          <w:lang w:val="fr-CA" w:eastAsia="en-CA"/>
        </w:rPr>
        <w:t>en situation de handicap</w:t>
      </w:r>
      <w:r w:rsidRPr="002B25D0">
        <w:rPr>
          <w:rFonts w:ascii="Calibri" w:eastAsia="Times New Roman" w:hAnsi="Calibri" w:cs="Calibri"/>
          <w:color w:val="231F20"/>
          <w:spacing w:val="-4"/>
          <w:sz w:val="24"/>
          <w:szCs w:val="24"/>
          <w:lang w:val="fr-CA" w:eastAsia="en-CA"/>
        </w:rPr>
        <w:t xml:space="preserve"> qui ne reçoivent pas d'aide salariale d'un employeur ou d'un autre organisme.</w:t>
      </w:r>
    </w:p>
    <w:p w14:paraId="6F91F3CA" w14:textId="5B815EF1" w:rsidR="00EB36C6" w:rsidRPr="002B25D0" w:rsidRDefault="00EB36C6" w:rsidP="00094280">
      <w:pPr>
        <w:widowControl w:val="0"/>
        <w:numPr>
          <w:ilvl w:val="0"/>
          <w:numId w:val="9"/>
        </w:numPr>
        <w:autoSpaceDE w:val="0"/>
        <w:autoSpaceDN w:val="0"/>
        <w:adjustRightInd w:val="0"/>
        <w:spacing w:after="60" w:line="240" w:lineRule="exact"/>
        <w:ind w:left="274" w:right="130" w:hanging="274"/>
        <w:rPr>
          <w:rFonts w:ascii="Calibri" w:eastAsia="Times New Roman" w:hAnsi="Calibri" w:cs="Calibri"/>
          <w:color w:val="231F20"/>
          <w:spacing w:val="-4"/>
          <w:sz w:val="24"/>
          <w:szCs w:val="24"/>
          <w:lang w:val="fr-CA" w:eastAsia="en-CA"/>
        </w:rPr>
      </w:pPr>
      <w:r w:rsidRPr="002B25D0">
        <w:rPr>
          <w:rFonts w:ascii="Calibri" w:eastAsia="Times New Roman" w:hAnsi="Calibri" w:cs="Calibri"/>
          <w:color w:val="231F20"/>
          <w:spacing w:val="-4"/>
          <w:sz w:val="24"/>
          <w:szCs w:val="24"/>
          <w:lang w:val="fr-CA" w:eastAsia="en-CA"/>
        </w:rPr>
        <w:t>Nous devrons identifier les organisations et les personnes qui sont en mesure d’agir. Cela peut se dérouler en partie naturellement au fur et à mesure que les discussions se poursuivent lors des réunions périodiques des parties prenantes. Dans certains cas, nous pouvons avoir besoin de trouver des personnes et des organisations pour diriger certaines activités. L</w:t>
      </w:r>
      <w:r w:rsidR="00C3330C" w:rsidRPr="002B25D0">
        <w:rPr>
          <w:rFonts w:ascii="Calibri" w:eastAsia="Times New Roman" w:hAnsi="Calibri" w:cs="Calibri"/>
          <w:color w:val="231F20"/>
          <w:spacing w:val="-4"/>
          <w:sz w:val="24"/>
          <w:szCs w:val="24"/>
          <w:lang w:val="fr-CA" w:eastAsia="en-CA"/>
        </w:rPr>
        <w:t xml:space="preserve">e </w:t>
      </w:r>
      <w:r w:rsidR="00826E05" w:rsidRPr="002B25D0">
        <w:rPr>
          <w:rFonts w:ascii="Calibri" w:eastAsia="Times New Roman" w:hAnsi="Calibri" w:cs="Calibri"/>
          <w:color w:val="231F20"/>
          <w:spacing w:val="-4"/>
          <w:sz w:val="24"/>
          <w:szCs w:val="24"/>
          <w:lang w:val="fr-CA" w:eastAsia="en-CA"/>
        </w:rPr>
        <w:t>C</w:t>
      </w:r>
      <w:r w:rsidR="00C3330C" w:rsidRPr="002B25D0">
        <w:rPr>
          <w:rFonts w:ascii="Calibri" w:eastAsia="Times New Roman" w:hAnsi="Calibri" w:cs="Calibri"/>
          <w:color w:val="231F20"/>
          <w:spacing w:val="-4"/>
          <w:sz w:val="24"/>
          <w:szCs w:val="24"/>
          <w:lang w:val="fr-CA" w:eastAsia="en-CA"/>
        </w:rPr>
        <w:t>omité de pilotage</w:t>
      </w:r>
      <w:r w:rsidRPr="002B25D0">
        <w:rPr>
          <w:rFonts w:ascii="Calibri" w:eastAsia="Times New Roman" w:hAnsi="Calibri" w:cs="Calibri"/>
          <w:color w:val="231F20"/>
          <w:spacing w:val="-4"/>
          <w:sz w:val="24"/>
          <w:szCs w:val="24"/>
          <w:lang w:val="fr-CA" w:eastAsia="en-CA"/>
        </w:rPr>
        <w:t xml:space="preserve"> d'</w:t>
      </w:r>
      <w:r w:rsidR="000E7F2B">
        <w:rPr>
          <w:rFonts w:ascii="Calibri" w:eastAsia="Times New Roman" w:hAnsi="Calibri" w:cs="Calibri"/>
          <w:color w:val="231F20"/>
          <w:spacing w:val="-4"/>
          <w:sz w:val="24"/>
          <w:szCs w:val="24"/>
          <w:lang w:val="fr-CA" w:eastAsia="en-CA"/>
        </w:rPr>
        <w:t>H</w:t>
      </w:r>
      <w:r w:rsidRPr="002B25D0">
        <w:rPr>
          <w:rFonts w:ascii="Calibri" w:eastAsia="Times New Roman" w:hAnsi="Calibri" w:cs="Calibri"/>
          <w:color w:val="231F20"/>
          <w:spacing w:val="-4"/>
          <w:sz w:val="24"/>
          <w:szCs w:val="24"/>
          <w:lang w:val="fr-CA" w:eastAsia="en-CA"/>
        </w:rPr>
        <w:t xml:space="preserve">TC continuera d'être un </w:t>
      </w:r>
      <w:r w:rsidR="008A10F5">
        <w:rPr>
          <w:rFonts w:ascii="Calibri" w:eastAsia="Times New Roman" w:hAnsi="Calibri" w:cs="Calibri"/>
          <w:color w:val="231F20"/>
          <w:spacing w:val="-4"/>
          <w:sz w:val="24"/>
          <w:szCs w:val="24"/>
          <w:lang w:val="fr-CA" w:eastAsia="en-CA"/>
        </w:rPr>
        <w:t>« </w:t>
      </w:r>
      <w:r w:rsidRPr="002B25D0">
        <w:rPr>
          <w:rFonts w:ascii="Calibri" w:eastAsia="Times New Roman" w:hAnsi="Calibri" w:cs="Calibri"/>
          <w:color w:val="231F20"/>
          <w:spacing w:val="-4"/>
          <w:sz w:val="24"/>
          <w:szCs w:val="24"/>
          <w:lang w:val="fr-CA" w:eastAsia="en-CA"/>
        </w:rPr>
        <w:t>facilitateur neutre</w:t>
      </w:r>
      <w:r w:rsidR="008A10F5">
        <w:rPr>
          <w:rFonts w:ascii="Calibri" w:eastAsia="Times New Roman" w:hAnsi="Calibri" w:cs="Calibri"/>
          <w:color w:val="231F20"/>
          <w:spacing w:val="-4"/>
          <w:sz w:val="24"/>
          <w:szCs w:val="24"/>
          <w:lang w:val="fr-CA" w:eastAsia="en-CA"/>
        </w:rPr>
        <w:t> »</w:t>
      </w:r>
      <w:r w:rsidRPr="002B25D0">
        <w:rPr>
          <w:rFonts w:ascii="Calibri" w:eastAsia="Times New Roman" w:hAnsi="Calibri" w:cs="Calibri"/>
          <w:color w:val="231F20"/>
          <w:spacing w:val="-4"/>
          <w:sz w:val="24"/>
          <w:szCs w:val="24"/>
          <w:lang w:val="fr-CA" w:eastAsia="en-CA"/>
        </w:rPr>
        <w:t xml:space="preserve"> lors de réunions et de colloques à venir entre les parties prenantes et avec les représentants gouvernementaux pour assurer un dialogue </w:t>
      </w:r>
      <w:r w:rsidRPr="002B25D0">
        <w:rPr>
          <w:rFonts w:ascii="Calibri" w:eastAsia="Times New Roman" w:hAnsi="Calibri" w:cs="Calibri"/>
          <w:color w:val="231F20"/>
          <w:spacing w:val="-4"/>
          <w:sz w:val="24"/>
          <w:szCs w:val="24"/>
          <w:lang w:val="fr-CA" w:eastAsia="en-CA"/>
        </w:rPr>
        <w:lastRenderedPageBreak/>
        <w:t>continu sur les activités de mise en œuvre. La poursuite des tables rondes fédérales-provinciales</w:t>
      </w:r>
      <w:r w:rsidR="00BE0259">
        <w:rPr>
          <w:rFonts w:ascii="Calibri" w:eastAsia="Times New Roman" w:hAnsi="Calibri" w:cs="Calibri"/>
          <w:color w:val="231F20"/>
          <w:spacing w:val="-4"/>
          <w:sz w:val="24"/>
          <w:szCs w:val="24"/>
          <w:lang w:val="fr-CA" w:eastAsia="en-CA"/>
        </w:rPr>
        <w:t>-</w:t>
      </w:r>
      <w:r w:rsidR="00C3330C" w:rsidRPr="002B25D0">
        <w:rPr>
          <w:rFonts w:ascii="Calibri" w:eastAsia="Times New Roman" w:hAnsi="Calibri" w:cs="Calibri"/>
          <w:color w:val="231F20"/>
          <w:spacing w:val="-4"/>
          <w:sz w:val="24"/>
          <w:szCs w:val="24"/>
          <w:lang w:val="fr-CA" w:eastAsia="en-CA"/>
        </w:rPr>
        <w:t>territoriales</w:t>
      </w:r>
      <w:r w:rsidRPr="002B25D0">
        <w:rPr>
          <w:rFonts w:ascii="Calibri" w:eastAsia="Times New Roman" w:hAnsi="Calibri" w:cs="Calibri"/>
          <w:color w:val="231F20"/>
          <w:spacing w:val="-4"/>
          <w:sz w:val="24"/>
          <w:szCs w:val="24"/>
          <w:lang w:val="fr-CA" w:eastAsia="en-CA"/>
        </w:rPr>
        <w:t xml:space="preserve"> sur les politiques organisées par le Comité de pilotage d’</w:t>
      </w:r>
      <w:r w:rsidR="000E7F2B">
        <w:rPr>
          <w:rFonts w:ascii="Calibri" w:eastAsia="Times New Roman" w:hAnsi="Calibri" w:cs="Calibri"/>
          <w:color w:val="231F20"/>
          <w:spacing w:val="-4"/>
          <w:sz w:val="24"/>
          <w:szCs w:val="24"/>
          <w:lang w:val="fr-CA" w:eastAsia="en-CA"/>
        </w:rPr>
        <w:t>H</w:t>
      </w:r>
      <w:r w:rsidRPr="002B25D0">
        <w:rPr>
          <w:rFonts w:ascii="Calibri" w:eastAsia="Times New Roman" w:hAnsi="Calibri" w:cs="Calibri"/>
          <w:color w:val="231F20"/>
          <w:spacing w:val="-4"/>
          <w:sz w:val="24"/>
          <w:szCs w:val="24"/>
          <w:lang w:val="fr-CA" w:eastAsia="en-CA"/>
        </w:rPr>
        <w:t>TC est un élément important du maintien du dialogue entre les différents paliers de gouvernement. On cherchera activement à obtenir des ressources pour faciliter les partenariats ainsi que leur engagement.</w:t>
      </w:r>
    </w:p>
    <w:p w14:paraId="493CB538" w14:textId="00BFD635" w:rsidR="00EB36C6" w:rsidRPr="002B25D0" w:rsidRDefault="00BE0259" w:rsidP="00094280">
      <w:pPr>
        <w:widowControl w:val="0"/>
        <w:numPr>
          <w:ilvl w:val="0"/>
          <w:numId w:val="9"/>
        </w:numPr>
        <w:autoSpaceDE w:val="0"/>
        <w:autoSpaceDN w:val="0"/>
        <w:adjustRightInd w:val="0"/>
        <w:spacing w:after="60" w:line="240" w:lineRule="exact"/>
        <w:ind w:left="274" w:right="130" w:hanging="274"/>
        <w:rPr>
          <w:rFonts w:ascii="Calibri" w:eastAsia="Times New Roman" w:hAnsi="Calibri" w:cs="Calibri"/>
          <w:color w:val="231F20"/>
          <w:spacing w:val="-4"/>
          <w:sz w:val="24"/>
          <w:szCs w:val="24"/>
          <w:lang w:val="fr-CA" w:eastAsia="en-CA"/>
        </w:rPr>
      </w:pPr>
      <w:r>
        <w:rPr>
          <w:rFonts w:ascii="Calibri" w:eastAsia="Times New Roman" w:hAnsi="Calibri" w:cs="Calibri"/>
          <w:color w:val="231F20"/>
          <w:spacing w:val="-4"/>
          <w:sz w:val="24"/>
          <w:szCs w:val="24"/>
          <w:lang w:val="fr-CA" w:eastAsia="en-CA"/>
        </w:rPr>
        <w:t>Idéalement</w:t>
      </w:r>
      <w:r w:rsidR="00EB36C6" w:rsidRPr="002B25D0">
        <w:rPr>
          <w:rFonts w:ascii="Calibri" w:eastAsia="Times New Roman" w:hAnsi="Calibri" w:cs="Calibri"/>
          <w:color w:val="231F20"/>
          <w:spacing w:val="-4"/>
          <w:sz w:val="24"/>
          <w:szCs w:val="24"/>
          <w:lang w:val="fr-CA" w:eastAsia="en-CA"/>
        </w:rPr>
        <w:t>, nous dev</w:t>
      </w:r>
      <w:r w:rsidR="00EB3D85" w:rsidRPr="002B25D0">
        <w:rPr>
          <w:rFonts w:ascii="Calibri" w:eastAsia="Times New Roman" w:hAnsi="Calibri" w:cs="Calibri"/>
          <w:color w:val="231F20"/>
          <w:spacing w:val="-4"/>
          <w:sz w:val="24"/>
          <w:szCs w:val="24"/>
          <w:lang w:val="fr-CA" w:eastAsia="en-CA"/>
        </w:rPr>
        <w:t>ri</w:t>
      </w:r>
      <w:r w:rsidR="00EB36C6" w:rsidRPr="002B25D0">
        <w:rPr>
          <w:rFonts w:ascii="Calibri" w:eastAsia="Times New Roman" w:hAnsi="Calibri" w:cs="Calibri"/>
          <w:color w:val="231F20"/>
          <w:spacing w:val="-4"/>
          <w:sz w:val="24"/>
          <w:szCs w:val="24"/>
          <w:lang w:val="fr-CA" w:eastAsia="en-CA"/>
        </w:rPr>
        <w:t xml:space="preserve">ons créer un centre d'expertise ou une </w:t>
      </w:r>
      <w:bookmarkStart w:id="18" w:name="_Hlk24549039"/>
      <w:r w:rsidR="00EB36C6" w:rsidRPr="002B25D0">
        <w:rPr>
          <w:rFonts w:ascii="Calibri" w:eastAsia="Times New Roman" w:hAnsi="Calibri" w:cs="Calibri"/>
          <w:color w:val="231F20"/>
          <w:spacing w:val="-4"/>
          <w:sz w:val="24"/>
          <w:szCs w:val="24"/>
          <w:lang w:val="fr-CA" w:eastAsia="en-CA"/>
        </w:rPr>
        <w:t xml:space="preserve">plaque tournante de réseau </w:t>
      </w:r>
      <w:bookmarkEnd w:id="18"/>
      <w:r w:rsidR="00EB36C6" w:rsidRPr="002B25D0">
        <w:rPr>
          <w:rFonts w:ascii="Calibri" w:eastAsia="Times New Roman" w:hAnsi="Calibri" w:cs="Calibri"/>
          <w:color w:val="231F20"/>
          <w:spacing w:val="-4"/>
          <w:sz w:val="24"/>
          <w:szCs w:val="24"/>
          <w:lang w:val="fr-CA" w:eastAsia="en-CA"/>
        </w:rPr>
        <w:t xml:space="preserve">de large portée pour aider à l'élaboration et à la promotion d'outils, de ressources et de modèles de prestations de services fondés sur des données probantes afin de répondre à une vaste gamme de besoins et de résoudre les problèmes d'accessibilité dans divers domaines. Un principe clé serait d'adopter une approche de </w:t>
      </w:r>
      <w:proofErr w:type="spellStart"/>
      <w:r w:rsidR="00BD044A" w:rsidRPr="002B25D0">
        <w:rPr>
          <w:rFonts w:ascii="Calibri" w:eastAsia="Times New Roman" w:hAnsi="Calibri" w:cs="Calibri"/>
          <w:color w:val="231F20"/>
          <w:spacing w:val="-4"/>
          <w:sz w:val="24"/>
          <w:szCs w:val="24"/>
          <w:lang w:val="fr-CA" w:eastAsia="en-CA"/>
        </w:rPr>
        <w:t>co</w:t>
      </w:r>
      <w:proofErr w:type="spellEnd"/>
      <w:r w:rsidR="00BD044A" w:rsidRPr="002B25D0">
        <w:rPr>
          <w:rFonts w:ascii="Calibri" w:eastAsia="Times New Roman" w:hAnsi="Calibri" w:cs="Calibri"/>
          <w:color w:val="231F20"/>
          <w:spacing w:val="-4"/>
          <w:sz w:val="24"/>
          <w:szCs w:val="24"/>
          <w:lang w:val="fr-CA" w:eastAsia="en-CA"/>
        </w:rPr>
        <w:t>-</w:t>
      </w:r>
      <w:r>
        <w:rPr>
          <w:rFonts w:ascii="Calibri" w:eastAsia="Times New Roman" w:hAnsi="Calibri" w:cs="Calibri"/>
          <w:color w:val="231F20"/>
          <w:spacing w:val="-4"/>
          <w:sz w:val="24"/>
          <w:szCs w:val="24"/>
          <w:lang w:val="fr-CA" w:eastAsia="en-CA"/>
        </w:rPr>
        <w:t>élaboration</w:t>
      </w:r>
      <w:r w:rsidR="004710E5" w:rsidRPr="002B25D0">
        <w:rPr>
          <w:rFonts w:ascii="Calibri" w:eastAsia="Times New Roman" w:hAnsi="Calibri" w:cs="Calibri"/>
          <w:color w:val="231F20"/>
          <w:spacing w:val="-4"/>
          <w:sz w:val="24"/>
          <w:szCs w:val="24"/>
          <w:lang w:val="fr-CA" w:eastAsia="en-CA"/>
        </w:rPr>
        <w:t xml:space="preserve"> ou </w:t>
      </w:r>
      <w:r w:rsidR="00C3330C" w:rsidRPr="002B25D0">
        <w:rPr>
          <w:rFonts w:ascii="Calibri" w:eastAsia="Times New Roman" w:hAnsi="Calibri" w:cs="Calibri"/>
          <w:color w:val="231F20"/>
          <w:spacing w:val="-4"/>
          <w:sz w:val="24"/>
          <w:szCs w:val="24"/>
          <w:lang w:val="fr-CA" w:eastAsia="en-CA"/>
        </w:rPr>
        <w:t xml:space="preserve">de </w:t>
      </w:r>
      <w:proofErr w:type="spellStart"/>
      <w:r w:rsidR="00053AD0" w:rsidRPr="002B25D0">
        <w:rPr>
          <w:rFonts w:ascii="Calibri" w:eastAsia="Times New Roman" w:hAnsi="Calibri" w:cs="Calibri"/>
          <w:color w:val="231F20"/>
          <w:spacing w:val="-4"/>
          <w:sz w:val="24"/>
          <w:szCs w:val="24"/>
          <w:lang w:val="fr-CA" w:eastAsia="en-CA"/>
        </w:rPr>
        <w:t>co</w:t>
      </w:r>
      <w:r>
        <w:rPr>
          <w:rFonts w:ascii="Calibri" w:eastAsia="Times New Roman" w:hAnsi="Calibri" w:cs="Calibri"/>
          <w:color w:val="231F20"/>
          <w:spacing w:val="-4"/>
          <w:sz w:val="24"/>
          <w:szCs w:val="24"/>
          <w:lang w:val="fr-CA" w:eastAsia="en-CA"/>
        </w:rPr>
        <w:t>-</w:t>
      </w:r>
      <w:r w:rsidR="00053AD0" w:rsidRPr="002B25D0">
        <w:rPr>
          <w:rFonts w:ascii="Calibri" w:eastAsia="Times New Roman" w:hAnsi="Calibri" w:cs="Calibri"/>
          <w:color w:val="231F20"/>
          <w:spacing w:val="-4"/>
          <w:sz w:val="24"/>
          <w:szCs w:val="24"/>
          <w:lang w:val="fr-CA" w:eastAsia="en-CA"/>
        </w:rPr>
        <w:t>création</w:t>
      </w:r>
      <w:proofErr w:type="spellEnd"/>
      <w:r w:rsidR="004710E5" w:rsidRPr="002B25D0">
        <w:rPr>
          <w:rFonts w:ascii="Calibri" w:eastAsia="Times New Roman" w:hAnsi="Calibri" w:cs="Calibri"/>
          <w:color w:val="231F20"/>
          <w:spacing w:val="-4"/>
          <w:sz w:val="24"/>
          <w:szCs w:val="24"/>
          <w:lang w:val="fr-CA" w:eastAsia="en-CA"/>
        </w:rPr>
        <w:t xml:space="preserve"> </w:t>
      </w:r>
      <w:r w:rsidR="00EB36C6" w:rsidRPr="002B25D0">
        <w:rPr>
          <w:rFonts w:ascii="Calibri" w:eastAsia="Times New Roman" w:hAnsi="Calibri" w:cs="Calibri"/>
          <w:color w:val="231F20"/>
          <w:spacing w:val="-4"/>
          <w:sz w:val="24"/>
          <w:szCs w:val="24"/>
          <w:lang w:val="fr-CA" w:eastAsia="en-CA"/>
        </w:rPr>
        <w:t>avec la pleine participation des personnes ayant une expérience vécue et des employeurs sur le terrain. Les activités du centre ou de</w:t>
      </w:r>
      <w:r w:rsidR="00BD044A" w:rsidRPr="002B25D0">
        <w:rPr>
          <w:rFonts w:ascii="Calibri" w:eastAsia="Times New Roman" w:hAnsi="Calibri" w:cs="Calibri"/>
          <w:color w:val="231F20"/>
          <w:spacing w:val="-4"/>
          <w:sz w:val="24"/>
          <w:szCs w:val="24"/>
          <w:lang w:val="fr-CA" w:eastAsia="en-CA"/>
        </w:rPr>
        <w:t xml:space="preserve"> la</w:t>
      </w:r>
      <w:r w:rsidR="00EB36C6" w:rsidRPr="002B25D0">
        <w:rPr>
          <w:rFonts w:ascii="Calibri" w:eastAsia="Times New Roman" w:hAnsi="Calibri" w:cs="Calibri"/>
          <w:color w:val="231F20"/>
          <w:spacing w:val="-4"/>
          <w:sz w:val="24"/>
          <w:szCs w:val="24"/>
          <w:lang w:val="fr-CA" w:eastAsia="en-CA"/>
        </w:rPr>
        <w:t xml:space="preserve"> plaque tournante de réseau pourraient comprendre </w:t>
      </w:r>
      <w:r w:rsidR="005F39EC" w:rsidRPr="002B25D0">
        <w:rPr>
          <w:rFonts w:ascii="Calibri" w:eastAsia="Times New Roman" w:hAnsi="Calibri" w:cs="Calibri"/>
          <w:color w:val="231F20"/>
          <w:spacing w:val="-4"/>
          <w:sz w:val="24"/>
          <w:szCs w:val="24"/>
          <w:lang w:val="fr-CA" w:eastAsia="en-CA"/>
        </w:rPr>
        <w:t>les activités suivantes</w:t>
      </w:r>
      <w:r w:rsidR="00EB36C6" w:rsidRPr="002B25D0">
        <w:rPr>
          <w:rFonts w:ascii="Calibri" w:eastAsia="Times New Roman" w:hAnsi="Calibri" w:cs="Calibri"/>
          <w:color w:val="231F20"/>
          <w:spacing w:val="-4"/>
          <w:sz w:val="24"/>
          <w:szCs w:val="24"/>
          <w:lang w:val="fr-CA" w:eastAsia="en-CA"/>
        </w:rPr>
        <w:t xml:space="preserve"> :</w:t>
      </w:r>
    </w:p>
    <w:p w14:paraId="798B33CF" w14:textId="0D24221D" w:rsidR="00F3168C" w:rsidRPr="002B25D0" w:rsidRDefault="008819ED" w:rsidP="00094280">
      <w:pPr>
        <w:widowControl w:val="0"/>
        <w:numPr>
          <w:ilvl w:val="0"/>
          <w:numId w:val="10"/>
        </w:numPr>
        <w:autoSpaceDE w:val="0"/>
        <w:autoSpaceDN w:val="0"/>
        <w:adjustRightInd w:val="0"/>
        <w:spacing w:before="40" w:after="0" w:line="240" w:lineRule="exact"/>
        <w:ind w:left="648" w:right="403" w:hanging="187"/>
        <w:rPr>
          <w:rFonts w:ascii="Calibri" w:eastAsia="Times New Roman" w:hAnsi="Calibri" w:cs="Calibri"/>
          <w:color w:val="231F20"/>
          <w:spacing w:val="-5"/>
          <w:sz w:val="24"/>
          <w:szCs w:val="24"/>
          <w:lang w:val="fr-CA" w:eastAsia="en-CA"/>
        </w:rPr>
      </w:pPr>
      <w:proofErr w:type="gramStart"/>
      <w:r w:rsidRPr="002B25D0">
        <w:rPr>
          <w:rFonts w:ascii="Calibri" w:eastAsia="Times New Roman" w:hAnsi="Calibri" w:cs="Calibri"/>
          <w:color w:val="231F20"/>
          <w:spacing w:val="-5"/>
          <w:sz w:val="24"/>
          <w:szCs w:val="24"/>
          <w:lang w:val="fr-CA" w:eastAsia="en-CA"/>
        </w:rPr>
        <w:t>f</w:t>
      </w:r>
      <w:r w:rsidR="00972743" w:rsidRPr="002B25D0">
        <w:rPr>
          <w:rFonts w:ascii="Calibri" w:eastAsia="Times New Roman" w:hAnsi="Calibri" w:cs="Calibri"/>
          <w:color w:val="231F20"/>
          <w:spacing w:val="-5"/>
          <w:sz w:val="24"/>
          <w:szCs w:val="24"/>
          <w:lang w:val="fr-CA" w:eastAsia="en-CA"/>
        </w:rPr>
        <w:t>ournir</w:t>
      </w:r>
      <w:proofErr w:type="gramEnd"/>
      <w:r w:rsidR="00972743" w:rsidRPr="002B25D0">
        <w:rPr>
          <w:rFonts w:ascii="Calibri" w:eastAsia="Times New Roman" w:hAnsi="Calibri" w:cs="Calibri"/>
          <w:color w:val="231F20"/>
          <w:spacing w:val="-5"/>
          <w:sz w:val="24"/>
          <w:szCs w:val="24"/>
          <w:lang w:val="fr-CA" w:eastAsia="en-CA"/>
        </w:rPr>
        <w:t xml:space="preserve"> des liens vers des outils, des ressources et des modèles de prestation</w:t>
      </w:r>
      <w:r w:rsidR="00BD044A" w:rsidRPr="002B25D0">
        <w:rPr>
          <w:rFonts w:ascii="Calibri" w:eastAsia="Times New Roman" w:hAnsi="Calibri" w:cs="Calibri"/>
          <w:color w:val="231F20"/>
          <w:spacing w:val="-5"/>
          <w:sz w:val="24"/>
          <w:szCs w:val="24"/>
          <w:lang w:val="fr-CA" w:eastAsia="en-CA"/>
        </w:rPr>
        <w:t>s</w:t>
      </w:r>
      <w:r w:rsidR="00972743" w:rsidRPr="002B25D0">
        <w:rPr>
          <w:rFonts w:ascii="Calibri" w:eastAsia="Times New Roman" w:hAnsi="Calibri" w:cs="Calibri"/>
          <w:color w:val="231F20"/>
          <w:spacing w:val="-5"/>
          <w:sz w:val="24"/>
          <w:szCs w:val="24"/>
          <w:lang w:val="fr-CA" w:eastAsia="en-CA"/>
        </w:rPr>
        <w:t xml:space="preserve"> de services fondés sur des données probantes, ainsi que des liens vers l'emploi assisté et d'autres fournisseurs de services partout au pays, afin que ces renseignements soient facilement accessibles aux employeurs et aux personnes </w:t>
      </w:r>
      <w:r w:rsidR="00715E6D">
        <w:rPr>
          <w:rFonts w:ascii="Calibri" w:eastAsia="Times New Roman" w:hAnsi="Calibri" w:cs="Calibri"/>
          <w:color w:val="231F20"/>
          <w:spacing w:val="-5"/>
          <w:sz w:val="24"/>
          <w:szCs w:val="24"/>
          <w:lang w:val="fr-CA" w:eastAsia="en-CA"/>
        </w:rPr>
        <w:t>en situation de handicap</w:t>
      </w:r>
      <w:r w:rsidR="00972743" w:rsidRPr="002B25D0">
        <w:rPr>
          <w:rFonts w:ascii="Calibri" w:eastAsia="Times New Roman" w:hAnsi="Calibri" w:cs="Calibri"/>
          <w:color w:val="231F20"/>
          <w:spacing w:val="-5"/>
          <w:sz w:val="24"/>
          <w:szCs w:val="24"/>
          <w:lang w:val="fr-CA" w:eastAsia="en-CA"/>
        </w:rPr>
        <w:t>. Cela pourrait prendre la forme d'un portail Web</w:t>
      </w:r>
    </w:p>
    <w:p w14:paraId="7C68456E" w14:textId="5A894D26" w:rsidR="00972743" w:rsidRPr="002B25D0" w:rsidRDefault="008819ED" w:rsidP="00094280">
      <w:pPr>
        <w:widowControl w:val="0"/>
        <w:numPr>
          <w:ilvl w:val="0"/>
          <w:numId w:val="10"/>
        </w:numPr>
        <w:autoSpaceDE w:val="0"/>
        <w:autoSpaceDN w:val="0"/>
        <w:adjustRightInd w:val="0"/>
        <w:spacing w:before="40" w:after="0" w:line="240" w:lineRule="exact"/>
        <w:ind w:left="648" w:right="403" w:hanging="187"/>
        <w:rPr>
          <w:rFonts w:ascii="Calibri" w:eastAsia="Times New Roman" w:hAnsi="Calibri" w:cs="Calibri"/>
          <w:color w:val="231F20"/>
          <w:spacing w:val="-5"/>
          <w:sz w:val="24"/>
          <w:szCs w:val="24"/>
          <w:lang w:val="fr-CA" w:eastAsia="en-CA"/>
        </w:rPr>
      </w:pPr>
      <w:proofErr w:type="gramStart"/>
      <w:r w:rsidRPr="002B25D0">
        <w:rPr>
          <w:rFonts w:ascii="Calibri" w:eastAsia="Times New Roman" w:hAnsi="Calibri" w:cs="Calibri"/>
          <w:color w:val="231F20"/>
          <w:spacing w:val="-5"/>
          <w:sz w:val="24"/>
          <w:szCs w:val="24"/>
          <w:lang w:val="fr-CA" w:eastAsia="en-CA"/>
        </w:rPr>
        <w:t>m</w:t>
      </w:r>
      <w:r w:rsidR="00972743" w:rsidRPr="002B25D0">
        <w:rPr>
          <w:rFonts w:ascii="Calibri" w:eastAsia="Times New Roman" w:hAnsi="Calibri" w:cs="Calibri"/>
          <w:color w:val="231F20"/>
          <w:spacing w:val="-5"/>
          <w:sz w:val="24"/>
          <w:szCs w:val="24"/>
          <w:lang w:val="fr-CA" w:eastAsia="en-CA"/>
        </w:rPr>
        <w:t>ener</w:t>
      </w:r>
      <w:proofErr w:type="gramEnd"/>
      <w:r w:rsidR="00972743" w:rsidRPr="002B25D0">
        <w:rPr>
          <w:rFonts w:ascii="Calibri" w:eastAsia="Times New Roman" w:hAnsi="Calibri" w:cs="Calibri"/>
          <w:color w:val="231F20"/>
          <w:spacing w:val="-5"/>
          <w:sz w:val="24"/>
          <w:szCs w:val="24"/>
          <w:lang w:val="fr-CA" w:eastAsia="en-CA"/>
        </w:rPr>
        <w:t xml:space="preserve"> ou parrainer des recherches pour évaluer les lacunes dans les connaissances sur les outils/ressources/modèles qui sont efficaces dans différents contextes</w:t>
      </w:r>
      <w:r w:rsidR="00F16164">
        <w:rPr>
          <w:rFonts w:ascii="Calibri" w:eastAsia="Times New Roman" w:hAnsi="Calibri" w:cs="Calibri"/>
          <w:color w:val="231F20"/>
          <w:spacing w:val="-5"/>
          <w:sz w:val="24"/>
          <w:szCs w:val="24"/>
          <w:lang w:val="fr-CA" w:eastAsia="en-CA"/>
        </w:rPr>
        <w:t>, ainsi qu’</w:t>
      </w:r>
      <w:r w:rsidR="00972743" w:rsidRPr="002B25D0">
        <w:rPr>
          <w:rFonts w:ascii="Calibri" w:eastAsia="Times New Roman" w:hAnsi="Calibri" w:cs="Calibri"/>
          <w:color w:val="231F20"/>
          <w:spacing w:val="-5"/>
          <w:sz w:val="24"/>
          <w:szCs w:val="24"/>
          <w:lang w:val="fr-CA" w:eastAsia="en-CA"/>
        </w:rPr>
        <w:t>élaborer et évaluer de nouveaux outils et ressources fondés sur des données probantes pour combler ces lacunes.</w:t>
      </w:r>
    </w:p>
    <w:p w14:paraId="6F282620" w14:textId="2C683CBA" w:rsidR="00972743" w:rsidRPr="002B25D0" w:rsidRDefault="008819ED" w:rsidP="00094280">
      <w:pPr>
        <w:widowControl w:val="0"/>
        <w:numPr>
          <w:ilvl w:val="0"/>
          <w:numId w:val="10"/>
        </w:numPr>
        <w:autoSpaceDE w:val="0"/>
        <w:autoSpaceDN w:val="0"/>
        <w:adjustRightInd w:val="0"/>
        <w:spacing w:before="40" w:after="0" w:line="240" w:lineRule="exact"/>
        <w:ind w:left="648" w:right="403" w:hanging="187"/>
        <w:rPr>
          <w:rFonts w:ascii="Calibri" w:eastAsia="Times New Roman" w:hAnsi="Calibri" w:cs="Calibri"/>
          <w:color w:val="231F20"/>
          <w:spacing w:val="-5"/>
          <w:sz w:val="24"/>
          <w:szCs w:val="24"/>
          <w:lang w:val="fr-CA" w:eastAsia="en-CA"/>
        </w:rPr>
      </w:pPr>
      <w:proofErr w:type="gramStart"/>
      <w:r w:rsidRPr="002B25D0">
        <w:rPr>
          <w:rFonts w:ascii="Calibri" w:eastAsia="Times New Roman" w:hAnsi="Calibri" w:cs="Calibri"/>
          <w:color w:val="231F20"/>
          <w:spacing w:val="-5"/>
          <w:sz w:val="24"/>
          <w:szCs w:val="24"/>
          <w:lang w:val="fr-CA" w:eastAsia="en-CA"/>
        </w:rPr>
        <w:t>p</w:t>
      </w:r>
      <w:r w:rsidR="00972743" w:rsidRPr="002B25D0">
        <w:rPr>
          <w:rFonts w:ascii="Calibri" w:eastAsia="Times New Roman" w:hAnsi="Calibri" w:cs="Calibri"/>
          <w:color w:val="231F20"/>
          <w:spacing w:val="-5"/>
          <w:sz w:val="24"/>
          <w:szCs w:val="24"/>
          <w:lang w:val="fr-CA" w:eastAsia="en-CA"/>
        </w:rPr>
        <w:t>romouvoir</w:t>
      </w:r>
      <w:proofErr w:type="gramEnd"/>
      <w:r w:rsidR="00972743" w:rsidRPr="002B25D0">
        <w:rPr>
          <w:rFonts w:ascii="Calibri" w:eastAsia="Times New Roman" w:hAnsi="Calibri" w:cs="Calibri"/>
          <w:color w:val="231F20"/>
          <w:spacing w:val="-5"/>
          <w:sz w:val="24"/>
          <w:szCs w:val="24"/>
          <w:lang w:val="fr-CA" w:eastAsia="en-CA"/>
        </w:rPr>
        <w:t xml:space="preserve"> la conception inclusive des structures physiques et des milieux de travail.</w:t>
      </w:r>
    </w:p>
    <w:p w14:paraId="02B6EA86" w14:textId="5FFCD311" w:rsidR="00972743" w:rsidRPr="002B25D0" w:rsidRDefault="00F16164" w:rsidP="00094280">
      <w:pPr>
        <w:widowControl w:val="0"/>
        <w:numPr>
          <w:ilvl w:val="0"/>
          <w:numId w:val="10"/>
        </w:numPr>
        <w:autoSpaceDE w:val="0"/>
        <w:autoSpaceDN w:val="0"/>
        <w:adjustRightInd w:val="0"/>
        <w:spacing w:before="40" w:after="0" w:line="240" w:lineRule="exact"/>
        <w:ind w:left="648" w:right="403" w:hanging="187"/>
        <w:rPr>
          <w:rFonts w:ascii="Calibri" w:eastAsia="Times New Roman" w:hAnsi="Calibri" w:cs="Calibri"/>
          <w:color w:val="231F20"/>
          <w:spacing w:val="-5"/>
          <w:sz w:val="24"/>
          <w:szCs w:val="24"/>
          <w:lang w:val="fr-CA" w:eastAsia="en-CA"/>
        </w:rPr>
      </w:pPr>
      <w:proofErr w:type="gramStart"/>
      <w:r>
        <w:rPr>
          <w:rFonts w:ascii="Calibri" w:eastAsia="Times New Roman" w:hAnsi="Calibri" w:cs="Calibri"/>
          <w:color w:val="231F20"/>
          <w:spacing w:val="-5"/>
          <w:sz w:val="24"/>
          <w:szCs w:val="24"/>
          <w:lang w:val="fr-CA" w:eastAsia="en-CA"/>
        </w:rPr>
        <w:t>faire</w:t>
      </w:r>
      <w:proofErr w:type="gramEnd"/>
      <w:r>
        <w:rPr>
          <w:rFonts w:ascii="Calibri" w:eastAsia="Times New Roman" w:hAnsi="Calibri" w:cs="Calibri"/>
          <w:color w:val="231F20"/>
          <w:spacing w:val="-5"/>
          <w:sz w:val="24"/>
          <w:szCs w:val="24"/>
          <w:lang w:val="fr-CA" w:eastAsia="en-CA"/>
        </w:rPr>
        <w:t xml:space="preserve"> le suivi</w:t>
      </w:r>
      <w:r w:rsidR="00972743" w:rsidRPr="002B25D0">
        <w:rPr>
          <w:rFonts w:ascii="Calibri" w:eastAsia="Times New Roman" w:hAnsi="Calibri" w:cs="Calibri"/>
          <w:color w:val="231F20"/>
          <w:spacing w:val="-5"/>
          <w:sz w:val="24"/>
          <w:szCs w:val="24"/>
          <w:lang w:val="fr-CA" w:eastAsia="en-CA"/>
        </w:rPr>
        <w:t xml:space="preserve"> </w:t>
      </w:r>
      <w:r>
        <w:rPr>
          <w:rFonts w:ascii="Calibri" w:eastAsia="Times New Roman" w:hAnsi="Calibri" w:cs="Calibri"/>
          <w:color w:val="231F20"/>
          <w:spacing w:val="-5"/>
          <w:sz w:val="24"/>
          <w:szCs w:val="24"/>
          <w:lang w:val="fr-CA" w:eastAsia="en-CA"/>
        </w:rPr>
        <w:t>d</w:t>
      </w:r>
      <w:r w:rsidR="00972743" w:rsidRPr="002B25D0">
        <w:rPr>
          <w:rFonts w:ascii="Calibri" w:eastAsia="Times New Roman" w:hAnsi="Calibri" w:cs="Calibri"/>
          <w:color w:val="231F20"/>
          <w:spacing w:val="-5"/>
          <w:sz w:val="24"/>
          <w:szCs w:val="24"/>
          <w:lang w:val="fr-CA" w:eastAsia="en-CA"/>
        </w:rPr>
        <w:t>es progrès de la stratégie et des activités</w:t>
      </w:r>
      <w:r w:rsidR="004710E5" w:rsidRPr="002B25D0">
        <w:rPr>
          <w:rFonts w:ascii="Calibri" w:eastAsia="Times New Roman" w:hAnsi="Calibri" w:cs="Calibri"/>
          <w:color w:val="231F20"/>
          <w:spacing w:val="-5"/>
          <w:sz w:val="24"/>
          <w:szCs w:val="24"/>
          <w:lang w:val="fr-CA" w:eastAsia="en-CA"/>
        </w:rPr>
        <w:t xml:space="preserve"> liées</w:t>
      </w:r>
      <w:r w:rsidR="00972743" w:rsidRPr="002B25D0">
        <w:rPr>
          <w:rFonts w:ascii="Calibri" w:eastAsia="Times New Roman" w:hAnsi="Calibri" w:cs="Calibri"/>
          <w:color w:val="231F20"/>
          <w:spacing w:val="-5"/>
          <w:sz w:val="24"/>
          <w:szCs w:val="24"/>
          <w:lang w:val="fr-CA" w:eastAsia="en-CA"/>
        </w:rPr>
        <w:t>.</w:t>
      </w:r>
    </w:p>
    <w:p w14:paraId="2296EC2A" w14:textId="532B5277" w:rsidR="00972743" w:rsidRPr="002B25D0" w:rsidRDefault="008819ED" w:rsidP="00094280">
      <w:pPr>
        <w:widowControl w:val="0"/>
        <w:numPr>
          <w:ilvl w:val="0"/>
          <w:numId w:val="10"/>
        </w:numPr>
        <w:autoSpaceDE w:val="0"/>
        <w:autoSpaceDN w:val="0"/>
        <w:adjustRightInd w:val="0"/>
        <w:spacing w:before="40" w:after="0" w:line="240" w:lineRule="exact"/>
        <w:ind w:left="648" w:right="403" w:hanging="187"/>
        <w:rPr>
          <w:rFonts w:ascii="Calibri" w:eastAsia="Times New Roman" w:hAnsi="Calibri" w:cs="Calibri"/>
          <w:color w:val="231F20"/>
          <w:spacing w:val="-5"/>
          <w:sz w:val="24"/>
          <w:szCs w:val="24"/>
          <w:lang w:val="fr-CA" w:eastAsia="en-CA"/>
        </w:rPr>
      </w:pPr>
      <w:proofErr w:type="gramStart"/>
      <w:r w:rsidRPr="002B25D0">
        <w:rPr>
          <w:rFonts w:ascii="Calibri" w:eastAsia="Times New Roman" w:hAnsi="Calibri" w:cs="Calibri"/>
          <w:color w:val="231F20"/>
          <w:spacing w:val="-5"/>
          <w:sz w:val="24"/>
          <w:szCs w:val="24"/>
          <w:lang w:val="fr-CA" w:eastAsia="en-CA"/>
        </w:rPr>
        <w:t>c</w:t>
      </w:r>
      <w:r w:rsidR="00972743" w:rsidRPr="002B25D0">
        <w:rPr>
          <w:rFonts w:ascii="Calibri" w:eastAsia="Times New Roman" w:hAnsi="Calibri" w:cs="Calibri"/>
          <w:color w:val="231F20"/>
          <w:spacing w:val="-5"/>
          <w:sz w:val="24"/>
          <w:szCs w:val="24"/>
          <w:lang w:val="fr-CA" w:eastAsia="en-CA"/>
        </w:rPr>
        <w:t>réer</w:t>
      </w:r>
      <w:proofErr w:type="gramEnd"/>
      <w:r w:rsidR="00972743" w:rsidRPr="002B25D0">
        <w:rPr>
          <w:rFonts w:ascii="Calibri" w:eastAsia="Times New Roman" w:hAnsi="Calibri" w:cs="Calibri"/>
          <w:color w:val="231F20"/>
          <w:spacing w:val="-5"/>
          <w:sz w:val="24"/>
          <w:szCs w:val="24"/>
          <w:lang w:val="fr-CA" w:eastAsia="en-CA"/>
        </w:rPr>
        <w:t xml:space="preserve"> un répertoire d'études de cas d'initiatives réussies.</w:t>
      </w:r>
    </w:p>
    <w:p w14:paraId="45EE1AEA" w14:textId="02B5FF0E" w:rsidR="00972743" w:rsidRPr="002B25D0" w:rsidRDefault="008819ED" w:rsidP="00094280">
      <w:pPr>
        <w:widowControl w:val="0"/>
        <w:numPr>
          <w:ilvl w:val="0"/>
          <w:numId w:val="10"/>
        </w:numPr>
        <w:autoSpaceDE w:val="0"/>
        <w:autoSpaceDN w:val="0"/>
        <w:adjustRightInd w:val="0"/>
        <w:spacing w:before="40" w:after="120" w:line="240" w:lineRule="exact"/>
        <w:ind w:left="648" w:right="403" w:hanging="187"/>
        <w:rPr>
          <w:rFonts w:ascii="Calibri" w:eastAsia="Times New Roman" w:hAnsi="Calibri" w:cs="Calibri"/>
          <w:color w:val="231F20"/>
          <w:spacing w:val="-5"/>
          <w:sz w:val="24"/>
          <w:szCs w:val="24"/>
          <w:lang w:val="fr-CA" w:eastAsia="en-CA"/>
        </w:rPr>
      </w:pPr>
      <w:proofErr w:type="gramStart"/>
      <w:r w:rsidRPr="002B25D0">
        <w:rPr>
          <w:rFonts w:ascii="Calibri" w:eastAsia="Times New Roman" w:hAnsi="Calibri" w:cs="Calibri"/>
          <w:color w:val="231F20"/>
          <w:spacing w:val="-5"/>
          <w:sz w:val="24"/>
          <w:szCs w:val="24"/>
          <w:lang w:val="fr-CA" w:eastAsia="en-CA"/>
        </w:rPr>
        <w:t>f</w:t>
      </w:r>
      <w:r w:rsidR="00972743" w:rsidRPr="002B25D0">
        <w:rPr>
          <w:rFonts w:ascii="Calibri" w:eastAsia="Times New Roman" w:hAnsi="Calibri" w:cs="Calibri"/>
          <w:color w:val="231F20"/>
          <w:spacing w:val="-5"/>
          <w:sz w:val="24"/>
          <w:szCs w:val="24"/>
          <w:lang w:val="fr-CA" w:eastAsia="en-CA"/>
        </w:rPr>
        <w:t>ournir</w:t>
      </w:r>
      <w:proofErr w:type="gramEnd"/>
      <w:r w:rsidR="00972743" w:rsidRPr="002B25D0">
        <w:rPr>
          <w:rFonts w:ascii="Calibri" w:eastAsia="Times New Roman" w:hAnsi="Calibri" w:cs="Calibri"/>
          <w:color w:val="231F20"/>
          <w:spacing w:val="-5"/>
          <w:sz w:val="24"/>
          <w:szCs w:val="24"/>
          <w:lang w:val="fr-CA" w:eastAsia="en-CA"/>
        </w:rPr>
        <w:t xml:space="preserve"> des ressources aux organisations pour qu'elles </w:t>
      </w:r>
      <w:r w:rsidR="004710E5" w:rsidRPr="002B25D0">
        <w:rPr>
          <w:rFonts w:ascii="Calibri" w:eastAsia="Times New Roman" w:hAnsi="Calibri" w:cs="Calibri"/>
          <w:color w:val="231F20"/>
          <w:spacing w:val="-5"/>
          <w:sz w:val="24"/>
          <w:szCs w:val="24"/>
          <w:lang w:val="fr-CA" w:eastAsia="en-CA"/>
        </w:rPr>
        <w:t>puissent é</w:t>
      </w:r>
      <w:r w:rsidR="0018501A" w:rsidRPr="002B25D0">
        <w:rPr>
          <w:rFonts w:ascii="Calibri" w:eastAsia="Times New Roman" w:hAnsi="Calibri" w:cs="Calibri"/>
          <w:color w:val="231F20"/>
          <w:spacing w:val="-5"/>
          <w:sz w:val="24"/>
          <w:szCs w:val="24"/>
          <w:lang w:val="fr-CA" w:eastAsia="en-CA"/>
        </w:rPr>
        <w:t>tablir</w:t>
      </w:r>
      <w:r w:rsidR="004710E5" w:rsidRPr="002B25D0">
        <w:rPr>
          <w:rFonts w:ascii="Calibri" w:eastAsia="Times New Roman" w:hAnsi="Calibri" w:cs="Calibri"/>
          <w:color w:val="231F20"/>
          <w:spacing w:val="-5"/>
          <w:sz w:val="24"/>
          <w:szCs w:val="24"/>
          <w:lang w:val="fr-CA" w:eastAsia="en-CA"/>
        </w:rPr>
        <w:t xml:space="preserve"> </w:t>
      </w:r>
      <w:r w:rsidR="00972743" w:rsidRPr="002B25D0">
        <w:rPr>
          <w:rFonts w:ascii="Calibri" w:eastAsia="Times New Roman" w:hAnsi="Calibri" w:cs="Calibri"/>
          <w:color w:val="231F20"/>
          <w:spacing w:val="-5"/>
          <w:sz w:val="24"/>
          <w:szCs w:val="24"/>
          <w:lang w:val="fr-CA" w:eastAsia="en-CA"/>
        </w:rPr>
        <w:t xml:space="preserve">des </w:t>
      </w:r>
      <w:r w:rsidR="0018501A" w:rsidRPr="002B25D0">
        <w:rPr>
          <w:rFonts w:ascii="Calibri" w:eastAsia="Times New Roman" w:hAnsi="Calibri" w:cs="Calibri"/>
          <w:color w:val="231F20"/>
          <w:spacing w:val="-5"/>
          <w:sz w:val="24"/>
          <w:szCs w:val="24"/>
          <w:lang w:val="fr-CA" w:eastAsia="en-CA"/>
        </w:rPr>
        <w:t>études</w:t>
      </w:r>
      <w:r w:rsidR="00972743" w:rsidRPr="002B25D0">
        <w:rPr>
          <w:rFonts w:ascii="Calibri" w:eastAsia="Times New Roman" w:hAnsi="Calibri" w:cs="Calibri"/>
          <w:color w:val="231F20"/>
          <w:spacing w:val="-5"/>
          <w:sz w:val="24"/>
          <w:szCs w:val="24"/>
          <w:lang w:val="fr-CA" w:eastAsia="en-CA"/>
        </w:rPr>
        <w:t xml:space="preserve"> de </w:t>
      </w:r>
      <w:r w:rsidR="0018501A" w:rsidRPr="002B25D0">
        <w:rPr>
          <w:rFonts w:ascii="Calibri" w:eastAsia="Times New Roman" w:hAnsi="Calibri" w:cs="Calibri"/>
          <w:color w:val="231F20"/>
          <w:spacing w:val="-5"/>
          <w:sz w:val="24"/>
          <w:szCs w:val="24"/>
          <w:lang w:val="fr-CA" w:eastAsia="en-CA"/>
        </w:rPr>
        <w:t>rentabilité</w:t>
      </w:r>
      <w:r w:rsidR="00972743" w:rsidRPr="002B25D0">
        <w:rPr>
          <w:rFonts w:ascii="Calibri" w:eastAsia="Times New Roman" w:hAnsi="Calibri" w:cs="Calibri"/>
          <w:color w:val="231F20"/>
          <w:spacing w:val="-5"/>
          <w:sz w:val="24"/>
          <w:szCs w:val="24"/>
          <w:lang w:val="fr-CA" w:eastAsia="en-CA"/>
        </w:rPr>
        <w:t xml:space="preserve"> </w:t>
      </w:r>
      <w:r w:rsidR="0018501A" w:rsidRPr="002B25D0">
        <w:rPr>
          <w:rFonts w:ascii="Calibri" w:eastAsia="Times New Roman" w:hAnsi="Calibri" w:cs="Calibri"/>
          <w:color w:val="231F20"/>
          <w:spacing w:val="-5"/>
          <w:sz w:val="24"/>
          <w:szCs w:val="24"/>
          <w:lang w:val="fr-CA" w:eastAsia="en-CA"/>
        </w:rPr>
        <w:t>sur</w:t>
      </w:r>
      <w:r w:rsidR="00972743" w:rsidRPr="002B25D0">
        <w:rPr>
          <w:rFonts w:ascii="Calibri" w:eastAsia="Times New Roman" w:hAnsi="Calibri" w:cs="Calibri"/>
          <w:color w:val="231F20"/>
          <w:spacing w:val="-5"/>
          <w:sz w:val="24"/>
          <w:szCs w:val="24"/>
          <w:lang w:val="fr-CA" w:eastAsia="en-CA"/>
        </w:rPr>
        <w:t xml:space="preserve"> leurs propres initiatives.</w:t>
      </w:r>
    </w:p>
    <w:p w14:paraId="031E92DE" w14:textId="3E3D6EDA" w:rsidR="00EB36C6" w:rsidRPr="002B25D0" w:rsidRDefault="00EB36C6" w:rsidP="00094280">
      <w:pPr>
        <w:widowControl w:val="0"/>
        <w:numPr>
          <w:ilvl w:val="0"/>
          <w:numId w:val="9"/>
        </w:numPr>
        <w:autoSpaceDE w:val="0"/>
        <w:autoSpaceDN w:val="0"/>
        <w:adjustRightInd w:val="0"/>
        <w:spacing w:after="60" w:line="240" w:lineRule="exact"/>
        <w:ind w:left="274" w:right="130" w:hanging="274"/>
        <w:rPr>
          <w:rFonts w:ascii="Calibri" w:eastAsia="Times New Roman" w:hAnsi="Calibri" w:cs="Calibri"/>
          <w:color w:val="231F20"/>
          <w:spacing w:val="-4"/>
          <w:sz w:val="24"/>
          <w:szCs w:val="24"/>
          <w:lang w:val="fr-CA" w:eastAsia="en-CA"/>
        </w:rPr>
      </w:pPr>
      <w:r w:rsidRPr="002B25D0">
        <w:rPr>
          <w:rFonts w:ascii="Calibri" w:eastAsia="Times New Roman" w:hAnsi="Calibri" w:cs="Calibri"/>
          <w:color w:val="231F20"/>
          <w:spacing w:val="-4"/>
          <w:sz w:val="24"/>
          <w:szCs w:val="24"/>
          <w:lang w:val="fr-CA" w:eastAsia="en-CA"/>
        </w:rPr>
        <w:t>La mesure, le suivi et l'évaluation sont essentiels pour que des progrès soient réalisés en vue d'atteindre nos objectifs</w:t>
      </w:r>
      <w:r w:rsidR="006513D2" w:rsidRPr="002B25D0">
        <w:rPr>
          <w:rFonts w:ascii="Calibri" w:eastAsia="Times New Roman" w:hAnsi="Calibri" w:cs="Calibri"/>
          <w:color w:val="231F20"/>
          <w:spacing w:val="-4"/>
          <w:sz w:val="24"/>
          <w:szCs w:val="24"/>
          <w:lang w:val="fr-CA" w:eastAsia="en-CA"/>
        </w:rPr>
        <w:t xml:space="preserve"> et réaliser notre vision</w:t>
      </w:r>
      <w:r w:rsidRPr="002B25D0">
        <w:rPr>
          <w:rFonts w:ascii="Calibri" w:eastAsia="Times New Roman" w:hAnsi="Calibri" w:cs="Calibri"/>
          <w:color w:val="231F20"/>
          <w:spacing w:val="-4"/>
          <w:sz w:val="24"/>
          <w:szCs w:val="24"/>
          <w:lang w:val="fr-CA" w:eastAsia="en-CA"/>
        </w:rPr>
        <w:t xml:space="preserve">, tout comme la nécessité de communiquer les résultats des initiatives et des activités entreprises. L'état actuel de l'emploi des personnes </w:t>
      </w:r>
      <w:r w:rsidR="00715E6D">
        <w:rPr>
          <w:rFonts w:ascii="Calibri" w:eastAsia="Times New Roman" w:hAnsi="Calibri" w:cs="Calibri"/>
          <w:color w:val="231F20"/>
          <w:spacing w:val="-4"/>
          <w:sz w:val="24"/>
          <w:szCs w:val="24"/>
          <w:lang w:val="fr-CA" w:eastAsia="en-CA"/>
        </w:rPr>
        <w:t>en situation de handicap</w:t>
      </w:r>
      <w:r w:rsidRPr="002B25D0">
        <w:rPr>
          <w:rFonts w:ascii="Calibri" w:eastAsia="Times New Roman" w:hAnsi="Calibri" w:cs="Calibri"/>
          <w:color w:val="231F20"/>
          <w:spacing w:val="-4"/>
          <w:sz w:val="24"/>
          <w:szCs w:val="24"/>
          <w:lang w:val="fr-CA" w:eastAsia="en-CA"/>
        </w:rPr>
        <w:t xml:space="preserve"> devrait être évalué à l'aide d'indicateurs de rendement validés qui peuvent faire l'objet d'un suivi et de rapports au fil du temps. </w:t>
      </w:r>
      <w:r w:rsidR="00972743" w:rsidRPr="002B25D0">
        <w:rPr>
          <w:rFonts w:ascii="Calibri" w:eastAsia="Times New Roman" w:hAnsi="Calibri" w:cs="Calibri"/>
          <w:color w:val="231F20"/>
          <w:spacing w:val="-4"/>
          <w:sz w:val="24"/>
          <w:szCs w:val="24"/>
          <w:lang w:val="fr-CA" w:eastAsia="en-CA"/>
        </w:rPr>
        <w:t>I</w:t>
      </w:r>
      <w:r w:rsidRPr="002B25D0">
        <w:rPr>
          <w:rFonts w:ascii="Calibri" w:eastAsia="Times New Roman" w:hAnsi="Calibri" w:cs="Calibri"/>
          <w:color w:val="231F20"/>
          <w:spacing w:val="-4"/>
          <w:sz w:val="24"/>
          <w:szCs w:val="24"/>
          <w:lang w:val="fr-CA" w:eastAsia="en-CA"/>
        </w:rPr>
        <w:t>l sera primordial de savoir si des progrès ont été réalisés, dans quels domaines le succès a été obtenu et</w:t>
      </w:r>
      <w:r w:rsidR="006513D2" w:rsidRPr="002B25D0">
        <w:rPr>
          <w:rFonts w:ascii="Calibri" w:eastAsia="Times New Roman" w:hAnsi="Calibri" w:cs="Calibri"/>
          <w:color w:val="231F20"/>
          <w:spacing w:val="-4"/>
          <w:sz w:val="24"/>
          <w:szCs w:val="24"/>
          <w:lang w:val="fr-CA" w:eastAsia="en-CA"/>
        </w:rPr>
        <w:t>,</w:t>
      </w:r>
      <w:r w:rsidRPr="002B25D0">
        <w:rPr>
          <w:rFonts w:ascii="Calibri" w:eastAsia="Times New Roman" w:hAnsi="Calibri" w:cs="Calibri"/>
          <w:color w:val="231F20"/>
          <w:spacing w:val="-4"/>
          <w:sz w:val="24"/>
          <w:szCs w:val="24"/>
          <w:lang w:val="fr-CA" w:eastAsia="en-CA"/>
        </w:rPr>
        <w:t xml:space="preserve"> dans quels domaines il fau</w:t>
      </w:r>
      <w:r w:rsidR="00E7656F" w:rsidRPr="002B25D0">
        <w:rPr>
          <w:rFonts w:ascii="Calibri" w:eastAsia="Times New Roman" w:hAnsi="Calibri" w:cs="Calibri"/>
          <w:color w:val="231F20"/>
          <w:spacing w:val="-4"/>
          <w:sz w:val="24"/>
          <w:szCs w:val="24"/>
          <w:lang w:val="fr-CA" w:eastAsia="en-CA"/>
        </w:rPr>
        <w:t>dra</w:t>
      </w:r>
      <w:r w:rsidRPr="002B25D0">
        <w:rPr>
          <w:rFonts w:ascii="Calibri" w:eastAsia="Times New Roman" w:hAnsi="Calibri" w:cs="Calibri"/>
          <w:color w:val="231F20"/>
          <w:spacing w:val="-4"/>
          <w:sz w:val="24"/>
          <w:szCs w:val="24"/>
          <w:lang w:val="fr-CA" w:eastAsia="en-CA"/>
        </w:rPr>
        <w:t xml:space="preserve"> se concentrer davantage. Voici quelques idées pour la mesure, le suivi et l'évaluation :</w:t>
      </w:r>
    </w:p>
    <w:p w14:paraId="46F4F217" w14:textId="55D28380" w:rsidR="00EB36C6" w:rsidRPr="002B25D0" w:rsidRDefault="00EA2469" w:rsidP="00094280">
      <w:pPr>
        <w:widowControl w:val="0"/>
        <w:numPr>
          <w:ilvl w:val="0"/>
          <w:numId w:val="10"/>
        </w:numPr>
        <w:autoSpaceDE w:val="0"/>
        <w:autoSpaceDN w:val="0"/>
        <w:adjustRightInd w:val="0"/>
        <w:spacing w:before="40" w:after="0" w:line="240" w:lineRule="exact"/>
        <w:ind w:left="648" w:right="403" w:hanging="187"/>
        <w:rPr>
          <w:rFonts w:ascii="Calibri" w:eastAsia="Times New Roman" w:hAnsi="Calibri" w:cs="Calibri"/>
          <w:color w:val="231F20"/>
          <w:spacing w:val="-5"/>
          <w:sz w:val="24"/>
          <w:szCs w:val="24"/>
          <w:lang w:val="fr-CA" w:eastAsia="en-CA"/>
        </w:rPr>
      </w:pPr>
      <w:proofErr w:type="gramStart"/>
      <w:r>
        <w:rPr>
          <w:rFonts w:ascii="Calibri" w:eastAsia="Times New Roman" w:hAnsi="Calibri" w:cs="Calibri"/>
          <w:color w:val="231F20"/>
          <w:spacing w:val="-5"/>
          <w:sz w:val="24"/>
          <w:szCs w:val="24"/>
          <w:lang w:val="fr-CA" w:eastAsia="en-CA"/>
        </w:rPr>
        <w:t>élaborer</w:t>
      </w:r>
      <w:proofErr w:type="gramEnd"/>
      <w:r w:rsidR="00EB36C6" w:rsidRPr="002B25D0">
        <w:rPr>
          <w:rFonts w:ascii="Calibri" w:eastAsia="Times New Roman" w:hAnsi="Calibri" w:cs="Calibri"/>
          <w:color w:val="231F20"/>
          <w:spacing w:val="-5"/>
          <w:sz w:val="24"/>
          <w:szCs w:val="24"/>
          <w:lang w:val="fr-CA" w:eastAsia="en-CA"/>
        </w:rPr>
        <w:t xml:space="preserve"> des mesures de référence qui identifient la situation actuelle. Un domaine d'enquête important est la sensibilisation des personnes </w:t>
      </w:r>
      <w:r w:rsidR="00715E6D">
        <w:rPr>
          <w:rFonts w:ascii="Calibri" w:eastAsia="Times New Roman" w:hAnsi="Calibri" w:cs="Calibri"/>
          <w:color w:val="231F20"/>
          <w:spacing w:val="-5"/>
          <w:sz w:val="24"/>
          <w:szCs w:val="24"/>
          <w:lang w:val="fr-CA" w:eastAsia="en-CA"/>
        </w:rPr>
        <w:t>en situation de handicap</w:t>
      </w:r>
      <w:r w:rsidR="00EB36C6" w:rsidRPr="002B25D0">
        <w:rPr>
          <w:rFonts w:ascii="Calibri" w:eastAsia="Times New Roman" w:hAnsi="Calibri" w:cs="Calibri"/>
          <w:color w:val="231F20"/>
          <w:spacing w:val="-5"/>
          <w:sz w:val="24"/>
          <w:szCs w:val="24"/>
          <w:lang w:val="fr-CA" w:eastAsia="en-CA"/>
        </w:rPr>
        <w:t xml:space="preserve"> aux services et aux mesures de soutien, ainsi que l'accès aux services, aux mesures de soutien et à l'information. Des détails sur les types de mesures sont fournis dans la section sur </w:t>
      </w:r>
      <w:r w:rsidR="00972743" w:rsidRPr="002B25D0">
        <w:rPr>
          <w:rFonts w:ascii="Calibri" w:eastAsia="Times New Roman" w:hAnsi="Calibri" w:cs="Calibri"/>
          <w:color w:val="231F20"/>
          <w:spacing w:val="-5"/>
          <w:sz w:val="24"/>
          <w:szCs w:val="24"/>
          <w:lang w:val="fr-CA" w:eastAsia="en-CA"/>
        </w:rPr>
        <w:t xml:space="preserve">l’évaluation et la responsabilisation </w:t>
      </w:r>
      <w:r w:rsidR="00EB36C6" w:rsidRPr="002B25D0">
        <w:rPr>
          <w:rFonts w:ascii="Calibri" w:eastAsia="Times New Roman" w:hAnsi="Calibri" w:cs="Calibri"/>
          <w:color w:val="231F20"/>
          <w:spacing w:val="-5"/>
          <w:sz w:val="24"/>
          <w:szCs w:val="24"/>
          <w:lang w:val="fr-CA" w:eastAsia="en-CA"/>
        </w:rPr>
        <w:t>de la stratégie</w:t>
      </w:r>
      <w:r w:rsidR="00972743" w:rsidRPr="002B25D0">
        <w:rPr>
          <w:rFonts w:ascii="Calibri" w:eastAsia="Times New Roman" w:hAnsi="Calibri" w:cs="Calibri"/>
          <w:color w:val="231F20"/>
          <w:spacing w:val="-5"/>
          <w:sz w:val="24"/>
          <w:szCs w:val="24"/>
          <w:lang w:val="fr-CA" w:eastAsia="en-CA"/>
        </w:rPr>
        <w:t>.</w:t>
      </w:r>
    </w:p>
    <w:p w14:paraId="3DF832FA" w14:textId="42B88996" w:rsidR="00EB36C6" w:rsidRPr="002B25D0" w:rsidRDefault="00B94196" w:rsidP="00094280">
      <w:pPr>
        <w:widowControl w:val="0"/>
        <w:numPr>
          <w:ilvl w:val="0"/>
          <w:numId w:val="10"/>
        </w:numPr>
        <w:autoSpaceDE w:val="0"/>
        <w:autoSpaceDN w:val="0"/>
        <w:adjustRightInd w:val="0"/>
        <w:spacing w:before="40" w:after="0" w:line="240" w:lineRule="exact"/>
        <w:ind w:left="648" w:right="403" w:hanging="187"/>
        <w:rPr>
          <w:rFonts w:ascii="Calibri" w:eastAsia="Times New Roman" w:hAnsi="Calibri" w:cs="Calibri"/>
          <w:color w:val="231F20"/>
          <w:spacing w:val="-5"/>
          <w:sz w:val="24"/>
          <w:szCs w:val="24"/>
          <w:lang w:val="fr-CA" w:eastAsia="en-CA"/>
        </w:rPr>
      </w:pPr>
      <w:proofErr w:type="gramStart"/>
      <w:r w:rsidRPr="002B25D0">
        <w:rPr>
          <w:rFonts w:ascii="Calibri" w:eastAsia="Times New Roman" w:hAnsi="Calibri" w:cs="Calibri"/>
          <w:color w:val="231F20"/>
          <w:spacing w:val="-5"/>
          <w:sz w:val="24"/>
          <w:szCs w:val="24"/>
          <w:lang w:val="fr-CA" w:eastAsia="en-CA"/>
        </w:rPr>
        <w:t>e</w:t>
      </w:r>
      <w:r w:rsidR="00EB36C6" w:rsidRPr="002B25D0">
        <w:rPr>
          <w:rFonts w:ascii="Calibri" w:eastAsia="Times New Roman" w:hAnsi="Calibri" w:cs="Calibri"/>
          <w:color w:val="231F20"/>
          <w:spacing w:val="-5"/>
          <w:sz w:val="24"/>
          <w:szCs w:val="24"/>
          <w:lang w:val="fr-CA" w:eastAsia="en-CA"/>
        </w:rPr>
        <w:t>stimer</w:t>
      </w:r>
      <w:proofErr w:type="gramEnd"/>
      <w:r w:rsidR="00EB36C6" w:rsidRPr="002B25D0">
        <w:rPr>
          <w:rFonts w:ascii="Calibri" w:eastAsia="Times New Roman" w:hAnsi="Calibri" w:cs="Calibri"/>
          <w:color w:val="231F20"/>
          <w:spacing w:val="-5"/>
          <w:sz w:val="24"/>
          <w:szCs w:val="24"/>
          <w:lang w:val="fr-CA" w:eastAsia="en-CA"/>
        </w:rPr>
        <w:t xml:space="preserve"> les pertes de productivité sur le marché du travail associées aux obstacles à l'emploi des personnes </w:t>
      </w:r>
      <w:r w:rsidR="00715E6D">
        <w:rPr>
          <w:rFonts w:ascii="Calibri" w:eastAsia="Times New Roman" w:hAnsi="Calibri" w:cs="Calibri"/>
          <w:color w:val="231F20"/>
          <w:spacing w:val="-5"/>
          <w:sz w:val="24"/>
          <w:szCs w:val="24"/>
          <w:lang w:val="fr-CA" w:eastAsia="en-CA"/>
        </w:rPr>
        <w:t>en situation de handicap</w:t>
      </w:r>
      <w:r w:rsidR="00EB36C6" w:rsidRPr="002B25D0">
        <w:rPr>
          <w:rFonts w:ascii="Calibri" w:eastAsia="Times New Roman" w:hAnsi="Calibri" w:cs="Calibri"/>
          <w:color w:val="231F20"/>
          <w:spacing w:val="-5"/>
          <w:sz w:val="24"/>
          <w:szCs w:val="24"/>
          <w:lang w:val="fr-CA" w:eastAsia="en-CA"/>
        </w:rPr>
        <w:t xml:space="preserve"> et les coûts pour l'économie. Cela peut aider à préciser le coût de l'exclusion des personnes </w:t>
      </w:r>
      <w:r w:rsidR="00715E6D">
        <w:rPr>
          <w:rFonts w:ascii="Calibri" w:eastAsia="Times New Roman" w:hAnsi="Calibri" w:cs="Calibri"/>
          <w:color w:val="231F20"/>
          <w:spacing w:val="-5"/>
          <w:sz w:val="24"/>
          <w:szCs w:val="24"/>
          <w:lang w:val="fr-CA" w:eastAsia="en-CA"/>
        </w:rPr>
        <w:t>en situation de handicap</w:t>
      </w:r>
      <w:r w:rsidR="00EB36C6" w:rsidRPr="002B25D0">
        <w:rPr>
          <w:rFonts w:ascii="Calibri" w:eastAsia="Times New Roman" w:hAnsi="Calibri" w:cs="Calibri"/>
          <w:color w:val="231F20"/>
          <w:spacing w:val="-5"/>
          <w:sz w:val="24"/>
          <w:szCs w:val="24"/>
          <w:lang w:val="fr-CA" w:eastAsia="en-CA"/>
        </w:rPr>
        <w:t xml:space="preserve"> de l'égalité des chances sur le marché du travail. Cela peut également aider à identifier à quoi ressemble vraiment la discrimination et ce qu'elle coûte réellement aux personnes touchées et à la société dans son ensemble.</w:t>
      </w:r>
    </w:p>
    <w:p w14:paraId="75C86A66" w14:textId="14ED2A27" w:rsidR="00EB36C6" w:rsidRPr="002B25D0" w:rsidRDefault="00B94196" w:rsidP="00094280">
      <w:pPr>
        <w:widowControl w:val="0"/>
        <w:numPr>
          <w:ilvl w:val="0"/>
          <w:numId w:val="10"/>
        </w:numPr>
        <w:autoSpaceDE w:val="0"/>
        <w:autoSpaceDN w:val="0"/>
        <w:adjustRightInd w:val="0"/>
        <w:spacing w:before="40" w:after="0" w:line="240" w:lineRule="exact"/>
        <w:ind w:left="648" w:right="403" w:hanging="187"/>
        <w:rPr>
          <w:rFonts w:ascii="Calibri" w:eastAsia="Times New Roman" w:hAnsi="Calibri" w:cs="Calibri"/>
          <w:color w:val="231F20"/>
          <w:spacing w:val="-5"/>
          <w:sz w:val="24"/>
          <w:szCs w:val="24"/>
          <w:lang w:val="fr-CA" w:eastAsia="en-CA"/>
        </w:rPr>
      </w:pPr>
      <w:proofErr w:type="gramStart"/>
      <w:r w:rsidRPr="002B25D0">
        <w:rPr>
          <w:rFonts w:ascii="Calibri" w:eastAsia="Times New Roman" w:hAnsi="Calibri" w:cs="Calibri"/>
          <w:color w:val="231F20"/>
          <w:spacing w:val="-5"/>
          <w:sz w:val="24"/>
          <w:szCs w:val="24"/>
          <w:lang w:val="fr-CA" w:eastAsia="en-CA"/>
        </w:rPr>
        <w:t>f</w:t>
      </w:r>
      <w:r w:rsidR="00EB36C6" w:rsidRPr="002B25D0">
        <w:rPr>
          <w:rFonts w:ascii="Calibri" w:eastAsia="Times New Roman" w:hAnsi="Calibri" w:cs="Calibri"/>
          <w:color w:val="231F20"/>
          <w:spacing w:val="-5"/>
          <w:sz w:val="24"/>
          <w:szCs w:val="24"/>
          <w:lang w:val="fr-CA" w:eastAsia="en-CA"/>
        </w:rPr>
        <w:t>aire</w:t>
      </w:r>
      <w:proofErr w:type="gramEnd"/>
      <w:r w:rsidR="00EB36C6" w:rsidRPr="002B25D0">
        <w:rPr>
          <w:rFonts w:ascii="Calibri" w:eastAsia="Times New Roman" w:hAnsi="Calibri" w:cs="Calibri"/>
          <w:color w:val="231F20"/>
          <w:spacing w:val="-5"/>
          <w:sz w:val="24"/>
          <w:szCs w:val="24"/>
          <w:lang w:val="fr-CA" w:eastAsia="en-CA"/>
        </w:rPr>
        <w:t xml:space="preserve"> une évaluation par la recherche de ce qui fonctionne et de ce qui ne fonctionne pas. Par exemple, des études bien documentées sur les résultats des changements de politiques et des programmes pilotes permettront de s'assurer que les connaissances acquises sur ce qui les rend efficaces ou non soient disponibles pour référence ultérieure.</w:t>
      </w:r>
    </w:p>
    <w:p w14:paraId="4D03DE58" w14:textId="7165277A" w:rsidR="00001D2C" w:rsidRPr="002B25D0" w:rsidRDefault="00B94196" w:rsidP="00094280">
      <w:pPr>
        <w:widowControl w:val="0"/>
        <w:numPr>
          <w:ilvl w:val="0"/>
          <w:numId w:val="10"/>
        </w:numPr>
        <w:autoSpaceDE w:val="0"/>
        <w:autoSpaceDN w:val="0"/>
        <w:adjustRightInd w:val="0"/>
        <w:spacing w:before="40" w:after="0" w:line="240" w:lineRule="exact"/>
        <w:ind w:left="648" w:right="403" w:hanging="187"/>
        <w:rPr>
          <w:rFonts w:ascii="Calibri" w:eastAsia="Times New Roman" w:hAnsi="Calibri" w:cs="Calibri"/>
          <w:color w:val="231F20"/>
          <w:spacing w:val="-5"/>
          <w:sz w:val="24"/>
          <w:szCs w:val="24"/>
          <w:lang w:val="fr-CA" w:eastAsia="en-CA"/>
        </w:rPr>
      </w:pPr>
      <w:proofErr w:type="gramStart"/>
      <w:r w:rsidRPr="002B25D0">
        <w:rPr>
          <w:rFonts w:ascii="Calibri" w:eastAsia="Times New Roman" w:hAnsi="Calibri" w:cs="Calibri"/>
          <w:color w:val="231F20"/>
          <w:spacing w:val="-5"/>
          <w:sz w:val="24"/>
          <w:szCs w:val="24"/>
          <w:lang w:val="fr-CA" w:eastAsia="en-CA"/>
        </w:rPr>
        <w:t>l</w:t>
      </w:r>
      <w:r w:rsidR="00EB36C6" w:rsidRPr="002B25D0">
        <w:rPr>
          <w:rFonts w:ascii="Calibri" w:eastAsia="Times New Roman" w:hAnsi="Calibri" w:cs="Calibri"/>
          <w:color w:val="231F20"/>
          <w:spacing w:val="-5"/>
          <w:sz w:val="24"/>
          <w:szCs w:val="24"/>
          <w:lang w:val="fr-CA" w:eastAsia="en-CA"/>
        </w:rPr>
        <w:t>a</w:t>
      </w:r>
      <w:proofErr w:type="gramEnd"/>
      <w:r w:rsidR="00EB36C6" w:rsidRPr="002B25D0">
        <w:rPr>
          <w:rFonts w:ascii="Calibri" w:eastAsia="Times New Roman" w:hAnsi="Calibri" w:cs="Calibri"/>
          <w:color w:val="231F20"/>
          <w:spacing w:val="-5"/>
          <w:sz w:val="24"/>
          <w:szCs w:val="24"/>
          <w:lang w:val="fr-CA" w:eastAsia="en-CA"/>
        </w:rPr>
        <w:t xml:space="preserve"> recherche continue sur l'efficacité des incitatifs financiers (de façon générale, </w:t>
      </w:r>
      <w:r w:rsidR="001F36B3" w:rsidRPr="002B25D0">
        <w:rPr>
          <w:rFonts w:ascii="Calibri" w:eastAsia="Times New Roman" w:hAnsi="Calibri" w:cs="Calibri"/>
          <w:color w:val="231F20"/>
          <w:spacing w:val="-5"/>
          <w:sz w:val="24"/>
          <w:szCs w:val="24"/>
          <w:lang w:val="fr-CA" w:eastAsia="en-CA"/>
        </w:rPr>
        <w:t xml:space="preserve">pour désigner </w:t>
      </w:r>
      <w:r w:rsidR="00EB36C6" w:rsidRPr="002B25D0">
        <w:rPr>
          <w:rFonts w:ascii="Calibri" w:eastAsia="Times New Roman" w:hAnsi="Calibri" w:cs="Calibri"/>
          <w:color w:val="231F20"/>
          <w:spacing w:val="-5"/>
          <w:sz w:val="24"/>
          <w:szCs w:val="24"/>
          <w:lang w:val="fr-CA" w:eastAsia="en-CA"/>
        </w:rPr>
        <w:t xml:space="preserve">les subventions salariales </w:t>
      </w:r>
      <w:r w:rsidR="00972743" w:rsidRPr="002B25D0">
        <w:rPr>
          <w:rFonts w:ascii="Calibri" w:eastAsia="Times New Roman" w:hAnsi="Calibri" w:cs="Calibri"/>
          <w:color w:val="231F20"/>
          <w:spacing w:val="-5"/>
          <w:sz w:val="24"/>
          <w:szCs w:val="24"/>
          <w:lang w:val="fr-CA" w:eastAsia="en-CA"/>
        </w:rPr>
        <w:t>et autres</w:t>
      </w:r>
      <w:r w:rsidR="00EB36C6" w:rsidRPr="002B25D0">
        <w:rPr>
          <w:rFonts w:ascii="Calibri" w:eastAsia="Times New Roman" w:hAnsi="Calibri" w:cs="Calibri"/>
          <w:color w:val="231F20"/>
          <w:spacing w:val="-5"/>
          <w:sz w:val="24"/>
          <w:szCs w:val="24"/>
          <w:lang w:val="fr-CA" w:eastAsia="en-CA"/>
        </w:rPr>
        <w:t xml:space="preserve"> ressources et soutien</w:t>
      </w:r>
      <w:r w:rsidR="00EA2469">
        <w:rPr>
          <w:rFonts w:ascii="Calibri" w:eastAsia="Times New Roman" w:hAnsi="Calibri" w:cs="Calibri"/>
          <w:color w:val="231F20"/>
          <w:spacing w:val="-5"/>
          <w:sz w:val="24"/>
          <w:szCs w:val="24"/>
          <w:lang w:val="fr-CA" w:eastAsia="en-CA"/>
        </w:rPr>
        <w:t>s</w:t>
      </w:r>
      <w:r w:rsidR="00EB36C6" w:rsidRPr="002B25D0">
        <w:rPr>
          <w:rFonts w:ascii="Calibri" w:eastAsia="Times New Roman" w:hAnsi="Calibri" w:cs="Calibri"/>
          <w:color w:val="231F20"/>
          <w:spacing w:val="-5"/>
          <w:sz w:val="24"/>
          <w:szCs w:val="24"/>
          <w:lang w:val="fr-CA" w:eastAsia="en-CA"/>
        </w:rPr>
        <w:t xml:space="preserve"> fournis aux employeurs et aux travailleurs)</w:t>
      </w:r>
      <w:r w:rsidR="00972743" w:rsidRPr="002B25D0">
        <w:rPr>
          <w:rFonts w:ascii="Calibri" w:eastAsia="Times New Roman" w:hAnsi="Calibri" w:cs="Calibri"/>
          <w:color w:val="231F20"/>
          <w:spacing w:val="-5"/>
          <w:sz w:val="24"/>
          <w:szCs w:val="24"/>
          <w:lang w:val="fr-CA" w:eastAsia="en-CA"/>
        </w:rPr>
        <w:t xml:space="preserve"> </w:t>
      </w:r>
      <w:r w:rsidR="00EB36C6" w:rsidRPr="002B25D0">
        <w:rPr>
          <w:rFonts w:ascii="Calibri" w:eastAsia="Times New Roman" w:hAnsi="Calibri" w:cs="Calibri"/>
          <w:color w:val="231F20"/>
          <w:spacing w:val="-5"/>
          <w:sz w:val="24"/>
          <w:szCs w:val="24"/>
          <w:lang w:val="fr-CA" w:eastAsia="en-CA"/>
        </w:rPr>
        <w:t>permettra de mieux comprendre comment appuyer les milieux de travail et les travailleurs.</w:t>
      </w:r>
    </w:p>
    <w:p w14:paraId="4D1EA3A8" w14:textId="3C8311B0" w:rsidR="00972743" w:rsidRPr="002B25D0" w:rsidRDefault="00EA2469" w:rsidP="00094280">
      <w:pPr>
        <w:widowControl w:val="0"/>
        <w:numPr>
          <w:ilvl w:val="0"/>
          <w:numId w:val="9"/>
        </w:numPr>
        <w:autoSpaceDE w:val="0"/>
        <w:autoSpaceDN w:val="0"/>
        <w:adjustRightInd w:val="0"/>
        <w:spacing w:after="60" w:line="240" w:lineRule="exact"/>
        <w:ind w:left="274" w:right="130" w:hanging="274"/>
        <w:rPr>
          <w:rFonts w:ascii="Calibri" w:eastAsia="Times New Roman" w:hAnsi="Calibri" w:cs="Calibri"/>
          <w:color w:val="231F20"/>
          <w:spacing w:val="-4"/>
          <w:sz w:val="24"/>
          <w:szCs w:val="24"/>
          <w:lang w:val="fr-CA" w:eastAsia="en-CA"/>
        </w:rPr>
      </w:pPr>
      <w:r>
        <w:rPr>
          <w:rFonts w:ascii="Calibri" w:eastAsia="Times New Roman" w:hAnsi="Calibri" w:cs="Calibri"/>
          <w:color w:val="231F20"/>
          <w:spacing w:val="-4"/>
          <w:sz w:val="24"/>
          <w:szCs w:val="24"/>
          <w:lang w:val="fr-CA" w:eastAsia="en-CA"/>
        </w:rPr>
        <w:t xml:space="preserve">La mesure, le suivi et l’évaluation demandent des partenariats avec </w:t>
      </w:r>
      <w:r w:rsidR="00EB36C6" w:rsidRPr="002B25D0">
        <w:rPr>
          <w:rFonts w:ascii="Calibri" w:eastAsia="Times New Roman" w:hAnsi="Calibri" w:cs="Calibri"/>
          <w:color w:val="231F20"/>
          <w:spacing w:val="-4"/>
          <w:sz w:val="24"/>
          <w:szCs w:val="24"/>
          <w:lang w:val="fr-CA" w:eastAsia="en-CA"/>
        </w:rPr>
        <w:t xml:space="preserve">des institutions qui recueillent déjà ces données, comme le Conseil d'information sur le marché du travail, la Société </w:t>
      </w:r>
      <w:r w:rsidR="00EB36C6" w:rsidRPr="002B25D0">
        <w:rPr>
          <w:rFonts w:ascii="Calibri" w:eastAsia="Times New Roman" w:hAnsi="Calibri" w:cs="Calibri"/>
          <w:color w:val="231F20"/>
          <w:spacing w:val="-4"/>
          <w:sz w:val="24"/>
          <w:szCs w:val="24"/>
          <w:lang w:val="fr-CA" w:eastAsia="en-CA"/>
        </w:rPr>
        <w:lastRenderedPageBreak/>
        <w:t>de recherche sociale appliquée, Emploi et Développement social Canada, Statistique Canada,</w:t>
      </w:r>
      <w:r w:rsidR="00972743" w:rsidRPr="002B25D0">
        <w:rPr>
          <w:rFonts w:ascii="Calibri" w:eastAsia="Times New Roman" w:hAnsi="Calibri" w:cs="Calibri"/>
          <w:color w:val="231F20"/>
          <w:spacing w:val="-4"/>
          <w:sz w:val="24"/>
          <w:szCs w:val="24"/>
          <w:lang w:val="fr-CA" w:eastAsia="en-CA"/>
        </w:rPr>
        <w:t xml:space="preserve"> la Commission canadienne des droits de la personne,</w:t>
      </w:r>
      <w:r w:rsidR="00EB36C6" w:rsidRPr="002B25D0">
        <w:rPr>
          <w:rFonts w:ascii="Calibri" w:eastAsia="Times New Roman" w:hAnsi="Calibri" w:cs="Calibri"/>
          <w:color w:val="231F20"/>
          <w:spacing w:val="-4"/>
          <w:sz w:val="24"/>
          <w:szCs w:val="24"/>
          <w:lang w:val="fr-CA" w:eastAsia="en-CA"/>
        </w:rPr>
        <w:t xml:space="preserve"> les organismes gouvernementaux provinciaux et territoriaux qui suivent et évaluent les initiatives relatives au marché du travail au niveau provincial et territorial, et la Convention relative aux droits des personnes </w:t>
      </w:r>
      <w:r w:rsidR="00715E6D">
        <w:rPr>
          <w:rFonts w:ascii="Calibri" w:eastAsia="Times New Roman" w:hAnsi="Calibri" w:cs="Calibri"/>
          <w:color w:val="231F20"/>
          <w:spacing w:val="-4"/>
          <w:sz w:val="24"/>
          <w:szCs w:val="24"/>
          <w:lang w:val="fr-CA" w:eastAsia="en-CA"/>
        </w:rPr>
        <w:t>en situation de handicap</w:t>
      </w:r>
      <w:r w:rsidR="00EB36C6" w:rsidRPr="002B25D0">
        <w:rPr>
          <w:rFonts w:ascii="Calibri" w:eastAsia="Times New Roman" w:hAnsi="Calibri" w:cs="Calibri"/>
          <w:color w:val="231F20"/>
          <w:spacing w:val="-4"/>
          <w:sz w:val="24"/>
          <w:szCs w:val="24"/>
          <w:lang w:val="fr-CA" w:eastAsia="en-CA"/>
        </w:rPr>
        <w:t xml:space="preserve"> des Nations Unies.</w:t>
      </w:r>
    </w:p>
    <w:p w14:paraId="3A7806FE" w14:textId="0B4A70BF" w:rsidR="00A42C4E" w:rsidRPr="002B25D0" w:rsidRDefault="00EB36C6" w:rsidP="00094280">
      <w:pPr>
        <w:widowControl w:val="0"/>
        <w:numPr>
          <w:ilvl w:val="0"/>
          <w:numId w:val="9"/>
        </w:numPr>
        <w:autoSpaceDE w:val="0"/>
        <w:autoSpaceDN w:val="0"/>
        <w:adjustRightInd w:val="0"/>
        <w:spacing w:after="60" w:line="240" w:lineRule="exact"/>
        <w:ind w:left="274" w:right="130" w:hanging="274"/>
        <w:rPr>
          <w:rFonts w:ascii="Calibri" w:eastAsia="Times New Roman" w:hAnsi="Calibri" w:cs="Calibri"/>
          <w:color w:val="231F20"/>
          <w:spacing w:val="-4"/>
          <w:sz w:val="24"/>
          <w:szCs w:val="24"/>
          <w:lang w:val="fr-CA" w:eastAsia="en-CA"/>
        </w:rPr>
      </w:pPr>
      <w:r w:rsidRPr="002B25D0">
        <w:rPr>
          <w:rFonts w:ascii="Calibri" w:eastAsia="Times New Roman" w:hAnsi="Calibri" w:cs="Calibri"/>
          <w:color w:val="231F20"/>
          <w:spacing w:val="-4"/>
          <w:sz w:val="24"/>
          <w:szCs w:val="24"/>
          <w:lang w:val="fr-CA" w:eastAsia="en-CA"/>
        </w:rPr>
        <w:t xml:space="preserve">Les progrès de la mise en œuvre devraient être documentés dans des rapports annuels qui seront présentés aux conférences qui ont lieu chaque année rassemblant les </w:t>
      </w:r>
      <w:r w:rsidR="00EA2469">
        <w:rPr>
          <w:rFonts w:ascii="Calibri" w:eastAsia="Times New Roman" w:hAnsi="Calibri" w:cs="Calibri"/>
          <w:color w:val="231F20"/>
          <w:spacing w:val="-4"/>
          <w:sz w:val="24"/>
          <w:szCs w:val="24"/>
          <w:lang w:val="fr-CA" w:eastAsia="en-CA"/>
        </w:rPr>
        <w:t xml:space="preserve">principales </w:t>
      </w:r>
      <w:r w:rsidRPr="002B25D0">
        <w:rPr>
          <w:rFonts w:ascii="Calibri" w:eastAsia="Times New Roman" w:hAnsi="Calibri" w:cs="Calibri"/>
          <w:color w:val="231F20"/>
          <w:spacing w:val="-4"/>
          <w:sz w:val="24"/>
          <w:szCs w:val="24"/>
          <w:lang w:val="fr-CA" w:eastAsia="en-CA"/>
        </w:rPr>
        <w:t xml:space="preserve">parties </w:t>
      </w:r>
      <w:r w:rsidR="00EA2469">
        <w:rPr>
          <w:rFonts w:ascii="Calibri" w:eastAsia="Times New Roman" w:hAnsi="Calibri" w:cs="Calibri"/>
          <w:color w:val="231F20"/>
          <w:spacing w:val="-4"/>
          <w:sz w:val="24"/>
          <w:szCs w:val="24"/>
          <w:lang w:val="fr-CA" w:eastAsia="en-CA"/>
        </w:rPr>
        <w:t xml:space="preserve">prenantes </w:t>
      </w:r>
      <w:r w:rsidRPr="002B25D0">
        <w:rPr>
          <w:rFonts w:ascii="Calibri" w:eastAsia="Times New Roman" w:hAnsi="Calibri" w:cs="Calibri"/>
          <w:color w:val="231F20"/>
          <w:spacing w:val="-4"/>
          <w:sz w:val="24"/>
          <w:szCs w:val="24"/>
          <w:lang w:val="fr-CA" w:eastAsia="en-CA"/>
        </w:rPr>
        <w:t>et les représentants du gouvernement. Le rapport annuel soulignerait ainsi les différents succès et défis. Une conférence annuelle devrait attirer l’attention du public tout en gardant la stratégie fraiche et pertinente</w:t>
      </w:r>
      <w:r w:rsidR="0037638D" w:rsidRPr="002B25D0">
        <w:rPr>
          <w:rFonts w:ascii="Calibri" w:eastAsia="Times New Roman" w:hAnsi="Calibri" w:cs="Calibri"/>
          <w:color w:val="231F20"/>
          <w:spacing w:val="-4"/>
          <w:sz w:val="24"/>
          <w:szCs w:val="24"/>
          <w:lang w:val="fr-CA" w:eastAsia="en-CA"/>
        </w:rPr>
        <w:t>, comme p</w:t>
      </w:r>
      <w:r w:rsidRPr="002B25D0">
        <w:rPr>
          <w:rFonts w:ascii="Calibri" w:eastAsia="Times New Roman" w:hAnsi="Calibri" w:cs="Calibri"/>
          <w:color w:val="231F20"/>
          <w:spacing w:val="-4"/>
          <w:sz w:val="24"/>
          <w:szCs w:val="24"/>
          <w:lang w:val="fr-CA" w:eastAsia="en-CA"/>
        </w:rPr>
        <w:t xml:space="preserve">ar </w:t>
      </w:r>
      <w:r w:rsidR="001F36B3" w:rsidRPr="002B25D0">
        <w:rPr>
          <w:rFonts w:ascii="Calibri" w:eastAsia="Times New Roman" w:hAnsi="Calibri" w:cs="Calibri"/>
          <w:color w:val="231F20"/>
          <w:spacing w:val="-4"/>
          <w:sz w:val="24"/>
          <w:szCs w:val="24"/>
          <w:lang w:val="fr-CA" w:eastAsia="en-CA"/>
        </w:rPr>
        <w:t>exemple</w:t>
      </w:r>
      <w:r w:rsidRPr="002B25D0">
        <w:rPr>
          <w:rFonts w:ascii="Calibri" w:eastAsia="Times New Roman" w:hAnsi="Calibri" w:cs="Calibri"/>
          <w:color w:val="231F20"/>
          <w:spacing w:val="-4"/>
          <w:sz w:val="24"/>
          <w:szCs w:val="24"/>
          <w:lang w:val="fr-CA" w:eastAsia="en-CA"/>
        </w:rPr>
        <w:t>, des conférences annuelles continues</w:t>
      </w:r>
      <w:r w:rsidR="00EA2469">
        <w:rPr>
          <w:rFonts w:ascii="Calibri" w:eastAsia="Times New Roman" w:hAnsi="Calibri" w:cs="Calibri"/>
          <w:color w:val="231F20"/>
          <w:spacing w:val="-4"/>
          <w:sz w:val="24"/>
          <w:szCs w:val="24"/>
          <w:lang w:val="fr-CA" w:eastAsia="en-CA"/>
        </w:rPr>
        <w:t xml:space="preserve"> </w:t>
      </w:r>
      <w:r w:rsidR="000E7F2B">
        <w:rPr>
          <w:rFonts w:ascii="Calibri" w:eastAsia="Times New Roman" w:hAnsi="Calibri" w:cs="Calibri"/>
          <w:color w:val="231F20"/>
          <w:spacing w:val="-4"/>
          <w:sz w:val="24"/>
          <w:szCs w:val="24"/>
          <w:lang w:val="fr-CA" w:eastAsia="en-CA"/>
        </w:rPr>
        <w:t>H</w:t>
      </w:r>
      <w:r w:rsidR="00EA2469">
        <w:rPr>
          <w:rFonts w:ascii="Calibri" w:eastAsia="Times New Roman" w:hAnsi="Calibri" w:cs="Calibri"/>
          <w:color w:val="231F20"/>
          <w:spacing w:val="-4"/>
          <w:sz w:val="24"/>
          <w:szCs w:val="24"/>
          <w:lang w:val="fr-CA" w:eastAsia="en-CA"/>
        </w:rPr>
        <w:t xml:space="preserve">TC </w:t>
      </w:r>
      <w:proofErr w:type="gramStart"/>
      <w:r w:rsidR="00EA2469">
        <w:rPr>
          <w:rFonts w:ascii="Calibri" w:eastAsia="Times New Roman" w:hAnsi="Calibri" w:cs="Calibri"/>
          <w:color w:val="231F20"/>
          <w:spacing w:val="-4"/>
          <w:sz w:val="24"/>
          <w:szCs w:val="24"/>
          <w:lang w:val="fr-CA" w:eastAsia="en-CA"/>
        </w:rPr>
        <w:t>pourraient</w:t>
      </w:r>
      <w:proofErr w:type="gramEnd"/>
      <w:r w:rsidR="00EA2469">
        <w:rPr>
          <w:rFonts w:ascii="Calibri" w:eastAsia="Times New Roman" w:hAnsi="Calibri" w:cs="Calibri"/>
          <w:color w:val="231F20"/>
          <w:spacing w:val="-4"/>
          <w:sz w:val="24"/>
          <w:szCs w:val="24"/>
          <w:lang w:val="fr-CA" w:eastAsia="en-CA"/>
        </w:rPr>
        <w:t xml:space="preserve"> évaluer le progrès fait et planifier l’avenir</w:t>
      </w:r>
      <w:r w:rsidR="0037638D" w:rsidRPr="002B25D0">
        <w:rPr>
          <w:rFonts w:ascii="Calibri" w:eastAsia="Times New Roman" w:hAnsi="Calibri" w:cs="Calibri"/>
          <w:color w:val="231F20"/>
          <w:spacing w:val="-4"/>
          <w:sz w:val="24"/>
          <w:szCs w:val="24"/>
          <w:lang w:val="fr-CA" w:eastAsia="en-CA"/>
        </w:rPr>
        <w:t>.</w:t>
      </w:r>
    </w:p>
    <w:p w14:paraId="457F03B7" w14:textId="741CE1BC" w:rsidR="00972743" w:rsidRPr="002B25D0" w:rsidRDefault="00972743" w:rsidP="00094280">
      <w:pPr>
        <w:widowControl w:val="0"/>
        <w:numPr>
          <w:ilvl w:val="0"/>
          <w:numId w:val="9"/>
        </w:numPr>
        <w:autoSpaceDE w:val="0"/>
        <w:autoSpaceDN w:val="0"/>
        <w:adjustRightInd w:val="0"/>
        <w:spacing w:after="60" w:line="240" w:lineRule="exact"/>
        <w:ind w:left="274" w:right="130" w:hanging="274"/>
        <w:rPr>
          <w:rFonts w:ascii="Calibri" w:eastAsia="Times New Roman" w:hAnsi="Calibri" w:cs="Calibri"/>
          <w:color w:val="231F20"/>
          <w:spacing w:val="-4"/>
          <w:sz w:val="24"/>
          <w:szCs w:val="24"/>
          <w:lang w:val="fr-CA" w:eastAsia="en-CA"/>
        </w:rPr>
      </w:pPr>
      <w:r w:rsidRPr="002B25D0">
        <w:rPr>
          <w:rFonts w:ascii="Calibri" w:eastAsia="Times New Roman" w:hAnsi="Calibri" w:cs="Calibri"/>
          <w:color w:val="231F20"/>
          <w:spacing w:val="-4"/>
          <w:sz w:val="24"/>
          <w:szCs w:val="24"/>
          <w:lang w:val="fr-CA" w:eastAsia="en-CA"/>
        </w:rPr>
        <w:t xml:space="preserve">Nous devrons établir des liens avec d'autres stratégies apparentées pour faire en sorte qu'une perspective des personnes </w:t>
      </w:r>
      <w:r w:rsidR="00715E6D">
        <w:rPr>
          <w:rFonts w:ascii="Calibri" w:eastAsia="Times New Roman" w:hAnsi="Calibri" w:cs="Calibri"/>
          <w:color w:val="231F20"/>
          <w:spacing w:val="-4"/>
          <w:sz w:val="24"/>
          <w:szCs w:val="24"/>
          <w:lang w:val="fr-CA" w:eastAsia="en-CA"/>
        </w:rPr>
        <w:t>en situation de handicap</w:t>
      </w:r>
      <w:r w:rsidRPr="002B25D0">
        <w:rPr>
          <w:rFonts w:ascii="Calibri" w:eastAsia="Times New Roman" w:hAnsi="Calibri" w:cs="Calibri"/>
          <w:color w:val="231F20"/>
          <w:spacing w:val="-4"/>
          <w:sz w:val="24"/>
          <w:szCs w:val="24"/>
          <w:lang w:val="fr-CA" w:eastAsia="en-CA"/>
        </w:rPr>
        <w:t xml:space="preserve"> soit appliquée à toutes les initiatives de développement social et que les diverses stratégies concordent les unes avec les autres. D</w:t>
      </w:r>
      <w:r w:rsidR="00600F6E">
        <w:rPr>
          <w:rFonts w:ascii="Calibri" w:eastAsia="Times New Roman" w:hAnsi="Calibri" w:cs="Calibri"/>
          <w:color w:val="231F20"/>
          <w:spacing w:val="-4"/>
          <w:sz w:val="24"/>
          <w:szCs w:val="24"/>
          <w:lang w:val="fr-CA" w:eastAsia="en-CA"/>
        </w:rPr>
        <w:t xml:space="preserve">e par </w:t>
      </w:r>
      <w:r w:rsidRPr="002B25D0">
        <w:rPr>
          <w:rFonts w:ascii="Calibri" w:eastAsia="Times New Roman" w:hAnsi="Calibri" w:cs="Calibri"/>
          <w:color w:val="231F20"/>
          <w:spacing w:val="-4"/>
          <w:sz w:val="24"/>
          <w:szCs w:val="24"/>
          <w:lang w:val="fr-CA" w:eastAsia="en-CA"/>
        </w:rPr>
        <w:t xml:space="preserve">sa nature, cette stratégie sur </w:t>
      </w:r>
      <w:r w:rsidR="00E35559" w:rsidRPr="002B25D0">
        <w:rPr>
          <w:rFonts w:ascii="Calibri" w:eastAsia="Times New Roman" w:hAnsi="Calibri" w:cs="Calibri"/>
          <w:color w:val="231F20"/>
          <w:spacing w:val="-4"/>
          <w:sz w:val="24"/>
          <w:szCs w:val="24"/>
          <w:lang w:val="fr-CA" w:eastAsia="en-CA"/>
        </w:rPr>
        <w:t>l</w:t>
      </w:r>
      <w:r w:rsidR="00E35559">
        <w:rPr>
          <w:rFonts w:ascii="Calibri" w:eastAsia="Times New Roman" w:hAnsi="Calibri" w:cs="Calibri"/>
          <w:color w:val="231F20"/>
          <w:spacing w:val="-4"/>
          <w:sz w:val="24"/>
          <w:szCs w:val="24"/>
          <w:lang w:val="fr-CA" w:eastAsia="en-CA"/>
        </w:rPr>
        <w:t>e handicap</w:t>
      </w:r>
      <w:r w:rsidR="00E35559" w:rsidRPr="002B25D0">
        <w:rPr>
          <w:rFonts w:ascii="Calibri" w:eastAsia="Times New Roman" w:hAnsi="Calibri" w:cs="Calibri"/>
          <w:color w:val="231F20"/>
          <w:spacing w:val="-4"/>
          <w:sz w:val="24"/>
          <w:szCs w:val="24"/>
          <w:lang w:val="fr-CA" w:eastAsia="en-CA"/>
        </w:rPr>
        <w:t xml:space="preserve"> </w:t>
      </w:r>
      <w:r w:rsidRPr="002B25D0">
        <w:rPr>
          <w:rFonts w:ascii="Calibri" w:eastAsia="Times New Roman" w:hAnsi="Calibri" w:cs="Calibri"/>
          <w:color w:val="231F20"/>
          <w:spacing w:val="-4"/>
          <w:sz w:val="24"/>
          <w:szCs w:val="24"/>
          <w:lang w:val="fr-CA" w:eastAsia="en-CA"/>
        </w:rPr>
        <w:t xml:space="preserve">et le travail est liée à divers domaines d'activité au sein de la société canadienne. </w:t>
      </w:r>
      <w:r w:rsidR="004710E5" w:rsidRPr="002B25D0">
        <w:rPr>
          <w:rFonts w:ascii="Calibri" w:eastAsia="Times New Roman" w:hAnsi="Calibri" w:cs="Calibri"/>
          <w:color w:val="231F20"/>
          <w:spacing w:val="-4"/>
          <w:sz w:val="24"/>
          <w:szCs w:val="24"/>
          <w:lang w:val="fr-CA" w:eastAsia="en-CA"/>
        </w:rPr>
        <w:t xml:space="preserve">Bien que </w:t>
      </w:r>
      <w:r w:rsidR="00600F6E">
        <w:rPr>
          <w:rFonts w:ascii="Calibri" w:eastAsia="Times New Roman" w:hAnsi="Calibri" w:cs="Calibri"/>
          <w:color w:val="231F20"/>
          <w:spacing w:val="-4"/>
          <w:sz w:val="24"/>
          <w:szCs w:val="24"/>
          <w:lang w:val="fr-CA" w:eastAsia="en-CA"/>
        </w:rPr>
        <w:t xml:space="preserve">les organisations </w:t>
      </w:r>
      <w:r w:rsidR="004710E5" w:rsidRPr="002B25D0">
        <w:rPr>
          <w:rFonts w:ascii="Calibri" w:eastAsia="Times New Roman" w:hAnsi="Calibri" w:cs="Calibri"/>
          <w:color w:val="231F20"/>
          <w:spacing w:val="-4"/>
          <w:sz w:val="24"/>
          <w:szCs w:val="24"/>
          <w:lang w:val="fr-CA" w:eastAsia="en-CA"/>
        </w:rPr>
        <w:t xml:space="preserve">ne </w:t>
      </w:r>
      <w:r w:rsidR="00715E6D" w:rsidRPr="002B25D0">
        <w:rPr>
          <w:rFonts w:ascii="Calibri" w:eastAsia="Times New Roman" w:hAnsi="Calibri" w:cs="Calibri"/>
          <w:color w:val="231F20"/>
          <w:spacing w:val="-4"/>
          <w:sz w:val="24"/>
          <w:szCs w:val="24"/>
          <w:lang w:val="fr-CA" w:eastAsia="en-CA"/>
        </w:rPr>
        <w:t>v</w:t>
      </w:r>
      <w:r w:rsidR="00715E6D">
        <w:rPr>
          <w:rFonts w:ascii="Calibri" w:eastAsia="Times New Roman" w:hAnsi="Calibri" w:cs="Calibri"/>
          <w:color w:val="231F20"/>
          <w:spacing w:val="-4"/>
          <w:sz w:val="24"/>
          <w:szCs w:val="24"/>
          <w:lang w:val="fr-CA" w:eastAsia="en-CA"/>
        </w:rPr>
        <w:t>euillent</w:t>
      </w:r>
      <w:r w:rsidR="00600F6E">
        <w:rPr>
          <w:rFonts w:ascii="Calibri" w:eastAsia="Times New Roman" w:hAnsi="Calibri" w:cs="Calibri"/>
          <w:color w:val="231F20"/>
          <w:spacing w:val="-4"/>
          <w:sz w:val="24"/>
          <w:szCs w:val="24"/>
          <w:lang w:val="fr-CA" w:eastAsia="en-CA"/>
        </w:rPr>
        <w:t xml:space="preserve"> </w:t>
      </w:r>
      <w:r w:rsidRPr="002B25D0">
        <w:rPr>
          <w:rFonts w:ascii="Calibri" w:eastAsia="Times New Roman" w:hAnsi="Calibri" w:cs="Calibri"/>
          <w:color w:val="231F20"/>
          <w:spacing w:val="-4"/>
          <w:sz w:val="24"/>
          <w:szCs w:val="24"/>
          <w:lang w:val="fr-CA" w:eastAsia="en-CA"/>
        </w:rPr>
        <w:t xml:space="preserve">pas dupliquer des initiatives clés au sein du Canada et en relation avec les personnes </w:t>
      </w:r>
      <w:r w:rsidR="00715E6D">
        <w:rPr>
          <w:rFonts w:ascii="Calibri" w:eastAsia="Times New Roman" w:hAnsi="Calibri" w:cs="Calibri"/>
          <w:color w:val="231F20"/>
          <w:spacing w:val="-4"/>
          <w:sz w:val="24"/>
          <w:szCs w:val="24"/>
          <w:lang w:val="fr-CA" w:eastAsia="en-CA"/>
        </w:rPr>
        <w:t>en situation de handicap</w:t>
      </w:r>
      <w:r w:rsidRPr="002B25D0">
        <w:rPr>
          <w:rFonts w:ascii="Calibri" w:eastAsia="Times New Roman" w:hAnsi="Calibri" w:cs="Calibri"/>
          <w:color w:val="231F20"/>
          <w:spacing w:val="-4"/>
          <w:sz w:val="24"/>
          <w:szCs w:val="24"/>
          <w:lang w:val="fr-CA" w:eastAsia="en-CA"/>
        </w:rPr>
        <w:t xml:space="preserve"> et le travail au Canada, </w:t>
      </w:r>
      <w:r w:rsidR="00600F6E">
        <w:rPr>
          <w:rFonts w:ascii="Calibri" w:eastAsia="Times New Roman" w:hAnsi="Calibri" w:cs="Calibri"/>
          <w:color w:val="231F20"/>
          <w:spacing w:val="-4"/>
          <w:sz w:val="24"/>
          <w:szCs w:val="24"/>
          <w:lang w:val="fr-CA" w:eastAsia="en-CA"/>
        </w:rPr>
        <w:t xml:space="preserve">elles veulent </w:t>
      </w:r>
      <w:r w:rsidR="004710E5" w:rsidRPr="002B25D0">
        <w:rPr>
          <w:rFonts w:ascii="Calibri" w:eastAsia="Times New Roman" w:hAnsi="Calibri" w:cs="Calibri"/>
          <w:color w:val="231F20"/>
          <w:spacing w:val="-4"/>
          <w:sz w:val="24"/>
          <w:szCs w:val="24"/>
          <w:lang w:val="fr-CA" w:eastAsia="en-CA"/>
        </w:rPr>
        <w:t>cependant</w:t>
      </w:r>
      <w:r w:rsidRPr="002B25D0">
        <w:rPr>
          <w:rFonts w:ascii="Calibri" w:eastAsia="Times New Roman" w:hAnsi="Calibri" w:cs="Calibri"/>
          <w:color w:val="231F20"/>
          <w:spacing w:val="-4"/>
          <w:sz w:val="24"/>
          <w:szCs w:val="24"/>
          <w:lang w:val="fr-CA" w:eastAsia="en-CA"/>
        </w:rPr>
        <w:t xml:space="preserve"> établi</w:t>
      </w:r>
      <w:r w:rsidR="00207AE1" w:rsidRPr="002B25D0">
        <w:rPr>
          <w:rFonts w:ascii="Calibri" w:eastAsia="Times New Roman" w:hAnsi="Calibri" w:cs="Calibri"/>
          <w:color w:val="231F20"/>
          <w:spacing w:val="-4"/>
          <w:sz w:val="24"/>
          <w:szCs w:val="24"/>
          <w:lang w:val="fr-CA" w:eastAsia="en-CA"/>
        </w:rPr>
        <w:t>r</w:t>
      </w:r>
      <w:r w:rsidRPr="002B25D0">
        <w:rPr>
          <w:rFonts w:ascii="Calibri" w:eastAsia="Times New Roman" w:hAnsi="Calibri" w:cs="Calibri"/>
          <w:color w:val="231F20"/>
          <w:spacing w:val="-4"/>
          <w:sz w:val="24"/>
          <w:szCs w:val="24"/>
          <w:lang w:val="fr-CA" w:eastAsia="en-CA"/>
        </w:rPr>
        <w:t xml:space="preserve"> des liens avec les diverses initiatives et stratégies pertinentes déjà en cours et au fur et à mesure qu'elles émergent, et </w:t>
      </w:r>
      <w:r w:rsidR="00600F6E">
        <w:rPr>
          <w:rFonts w:ascii="Calibri" w:eastAsia="Times New Roman" w:hAnsi="Calibri" w:cs="Calibri"/>
          <w:color w:val="231F20"/>
          <w:spacing w:val="-4"/>
          <w:sz w:val="24"/>
          <w:szCs w:val="24"/>
          <w:lang w:val="fr-CA" w:eastAsia="en-CA"/>
        </w:rPr>
        <w:t xml:space="preserve">veulent </w:t>
      </w:r>
      <w:r w:rsidRPr="002B25D0">
        <w:rPr>
          <w:rFonts w:ascii="Calibri" w:eastAsia="Times New Roman" w:hAnsi="Calibri" w:cs="Calibri"/>
          <w:color w:val="231F20"/>
          <w:spacing w:val="-4"/>
          <w:sz w:val="24"/>
          <w:szCs w:val="24"/>
          <w:lang w:val="fr-CA" w:eastAsia="en-CA"/>
        </w:rPr>
        <w:t>être informé</w:t>
      </w:r>
      <w:r w:rsidR="00600F6E">
        <w:rPr>
          <w:rFonts w:ascii="Calibri" w:eastAsia="Times New Roman" w:hAnsi="Calibri" w:cs="Calibri"/>
          <w:color w:val="231F20"/>
          <w:spacing w:val="-4"/>
          <w:sz w:val="24"/>
          <w:szCs w:val="24"/>
          <w:lang w:val="fr-CA" w:eastAsia="en-CA"/>
        </w:rPr>
        <w:t>e</w:t>
      </w:r>
      <w:r w:rsidRPr="002B25D0">
        <w:rPr>
          <w:rFonts w:ascii="Calibri" w:eastAsia="Times New Roman" w:hAnsi="Calibri" w:cs="Calibri"/>
          <w:color w:val="231F20"/>
          <w:spacing w:val="-4"/>
          <w:sz w:val="24"/>
          <w:szCs w:val="24"/>
          <w:lang w:val="fr-CA" w:eastAsia="en-CA"/>
        </w:rPr>
        <w:t xml:space="preserve">s à ce sujet. Pour ce faire, il faudra établir un dialogue et des partenariats permanents avec les entités qui sont à la tête de ces initiatives et stratégies. </w:t>
      </w:r>
    </w:p>
    <w:p w14:paraId="0736F725" w14:textId="5403BB13" w:rsidR="00972743" w:rsidRPr="002B25D0" w:rsidRDefault="00972743" w:rsidP="00094280">
      <w:pPr>
        <w:widowControl w:val="0"/>
        <w:numPr>
          <w:ilvl w:val="0"/>
          <w:numId w:val="9"/>
        </w:numPr>
        <w:autoSpaceDE w:val="0"/>
        <w:autoSpaceDN w:val="0"/>
        <w:adjustRightInd w:val="0"/>
        <w:spacing w:after="60" w:line="240" w:lineRule="exact"/>
        <w:ind w:left="274" w:right="130" w:hanging="274"/>
        <w:rPr>
          <w:rFonts w:ascii="Calibri" w:eastAsia="Times New Roman" w:hAnsi="Calibri" w:cs="Calibri"/>
          <w:color w:val="231F20"/>
          <w:spacing w:val="-4"/>
          <w:sz w:val="24"/>
          <w:szCs w:val="24"/>
          <w:lang w:val="fr-CA" w:eastAsia="en-CA"/>
        </w:rPr>
      </w:pPr>
      <w:r w:rsidRPr="002B25D0">
        <w:rPr>
          <w:rFonts w:ascii="Calibri" w:eastAsia="Times New Roman" w:hAnsi="Calibri" w:cs="Calibri"/>
          <w:color w:val="231F20"/>
          <w:spacing w:val="-4"/>
          <w:sz w:val="24"/>
          <w:szCs w:val="24"/>
          <w:lang w:val="fr-CA" w:eastAsia="en-CA"/>
        </w:rPr>
        <w:t xml:space="preserve">Nous devrions nous référer à la législation existante pour orienter tous les Canadiens vers les prochaines étapes de la mise en œuvre. </w:t>
      </w:r>
      <w:r w:rsidR="005935A6">
        <w:rPr>
          <w:rFonts w:ascii="Calibri" w:eastAsia="Times New Roman" w:hAnsi="Calibri" w:cs="Calibri"/>
          <w:color w:val="231F20"/>
          <w:spacing w:val="-4"/>
          <w:sz w:val="24"/>
          <w:szCs w:val="24"/>
          <w:lang w:val="fr-CA" w:eastAsia="en-CA"/>
        </w:rPr>
        <w:t xml:space="preserve">La </w:t>
      </w:r>
      <w:r w:rsidRPr="004F6671">
        <w:rPr>
          <w:rFonts w:ascii="Calibri" w:eastAsia="Times New Roman" w:hAnsi="Calibri" w:cs="Calibri"/>
          <w:i/>
          <w:iCs/>
          <w:color w:val="231F20"/>
          <w:spacing w:val="-4"/>
          <w:sz w:val="24"/>
          <w:szCs w:val="24"/>
          <w:lang w:val="fr-CA" w:eastAsia="en-CA"/>
        </w:rPr>
        <w:t>Loi canadienne sur l’accessibilité</w:t>
      </w:r>
      <w:r w:rsidRPr="002B25D0">
        <w:rPr>
          <w:rFonts w:ascii="Calibri" w:eastAsia="Times New Roman" w:hAnsi="Calibri" w:cs="Calibri"/>
          <w:color w:val="231F20"/>
          <w:spacing w:val="-4"/>
          <w:sz w:val="24"/>
          <w:szCs w:val="24"/>
          <w:lang w:val="fr-CA" w:eastAsia="en-CA"/>
        </w:rPr>
        <w:t xml:space="preserve"> qui est entrée en vigueur en juillet 2019 est un texte législatif clé. </w:t>
      </w:r>
      <w:r w:rsidR="00600F6E">
        <w:rPr>
          <w:rFonts w:ascii="Calibri" w:eastAsia="Times New Roman" w:hAnsi="Calibri" w:cs="Calibri"/>
          <w:color w:val="231F20"/>
          <w:spacing w:val="-4"/>
          <w:sz w:val="24"/>
          <w:szCs w:val="24"/>
          <w:lang w:val="fr-CA" w:eastAsia="en-CA"/>
        </w:rPr>
        <w:t xml:space="preserve">Tous devront être tenus </w:t>
      </w:r>
      <w:r w:rsidRPr="002B25D0">
        <w:rPr>
          <w:rFonts w:ascii="Calibri" w:eastAsia="Times New Roman" w:hAnsi="Calibri" w:cs="Calibri"/>
          <w:color w:val="231F20"/>
          <w:spacing w:val="-4"/>
          <w:sz w:val="24"/>
          <w:szCs w:val="24"/>
          <w:lang w:val="fr-CA" w:eastAsia="en-CA"/>
        </w:rPr>
        <w:t>responsables</w:t>
      </w:r>
      <w:r w:rsidR="00600F6E">
        <w:rPr>
          <w:rFonts w:ascii="Calibri" w:eastAsia="Times New Roman" w:hAnsi="Calibri" w:cs="Calibri"/>
          <w:color w:val="231F20"/>
          <w:spacing w:val="-4"/>
          <w:sz w:val="24"/>
          <w:szCs w:val="24"/>
          <w:lang w:val="fr-CA" w:eastAsia="en-CA"/>
        </w:rPr>
        <w:t xml:space="preserve"> </w:t>
      </w:r>
      <w:r w:rsidRPr="002B25D0">
        <w:rPr>
          <w:rFonts w:ascii="Calibri" w:eastAsia="Times New Roman" w:hAnsi="Calibri" w:cs="Calibri"/>
          <w:color w:val="231F20"/>
          <w:spacing w:val="-4"/>
          <w:sz w:val="24"/>
          <w:szCs w:val="24"/>
          <w:lang w:val="fr-CA" w:eastAsia="en-CA"/>
        </w:rPr>
        <w:t xml:space="preserve">des engagements pris en vertu de la </w:t>
      </w:r>
      <w:r w:rsidRPr="004F6671">
        <w:rPr>
          <w:rFonts w:ascii="Calibri" w:eastAsia="Times New Roman" w:hAnsi="Calibri" w:cs="Calibri"/>
          <w:i/>
          <w:iCs/>
          <w:color w:val="231F20"/>
          <w:spacing w:val="-4"/>
          <w:sz w:val="24"/>
          <w:szCs w:val="24"/>
          <w:lang w:val="fr-CA" w:eastAsia="en-CA"/>
        </w:rPr>
        <w:t>Loi canadienne sur l’accessibilité</w:t>
      </w:r>
      <w:r w:rsidRPr="002B25D0">
        <w:rPr>
          <w:rFonts w:ascii="Calibri" w:eastAsia="Times New Roman" w:hAnsi="Calibri" w:cs="Calibri"/>
          <w:color w:val="231F20"/>
          <w:spacing w:val="-4"/>
          <w:sz w:val="24"/>
          <w:szCs w:val="24"/>
          <w:lang w:val="fr-CA" w:eastAsia="en-CA"/>
        </w:rPr>
        <w:t xml:space="preserve"> et d'autres lois provinciales</w:t>
      </w:r>
      <w:r w:rsidR="004710E5" w:rsidRPr="002B25D0">
        <w:rPr>
          <w:rFonts w:ascii="Calibri" w:eastAsia="Times New Roman" w:hAnsi="Calibri" w:cs="Calibri"/>
          <w:color w:val="231F20"/>
          <w:spacing w:val="-4"/>
          <w:sz w:val="24"/>
          <w:szCs w:val="24"/>
          <w:lang w:val="fr-CA" w:eastAsia="en-CA"/>
        </w:rPr>
        <w:t xml:space="preserve"> et territoriales</w:t>
      </w:r>
      <w:r w:rsidRPr="002B25D0">
        <w:rPr>
          <w:rFonts w:ascii="Calibri" w:eastAsia="Times New Roman" w:hAnsi="Calibri" w:cs="Calibri"/>
          <w:color w:val="231F20"/>
          <w:spacing w:val="-4"/>
          <w:sz w:val="24"/>
          <w:szCs w:val="24"/>
          <w:lang w:val="fr-CA" w:eastAsia="en-CA"/>
        </w:rPr>
        <w:t xml:space="preserve"> sur l'emploi et les droits de la personne. Il y a aussi des engagements en vertu de conventions collectives conclues entre les gouvernements fédéral</w:t>
      </w:r>
      <w:r w:rsidR="004710E5" w:rsidRPr="002B25D0">
        <w:rPr>
          <w:rFonts w:ascii="Calibri" w:eastAsia="Times New Roman" w:hAnsi="Calibri" w:cs="Calibri"/>
          <w:color w:val="231F20"/>
          <w:spacing w:val="-4"/>
          <w:sz w:val="24"/>
          <w:szCs w:val="24"/>
          <w:lang w:val="fr-CA" w:eastAsia="en-CA"/>
        </w:rPr>
        <w:t>,</w:t>
      </w:r>
      <w:r w:rsidRPr="002B25D0">
        <w:rPr>
          <w:rFonts w:ascii="Calibri" w:eastAsia="Times New Roman" w:hAnsi="Calibri" w:cs="Calibri"/>
          <w:color w:val="231F20"/>
          <w:spacing w:val="-4"/>
          <w:sz w:val="24"/>
          <w:szCs w:val="24"/>
          <w:lang w:val="fr-CA" w:eastAsia="en-CA"/>
        </w:rPr>
        <w:t xml:space="preserve"> provinciaux </w:t>
      </w:r>
      <w:r w:rsidR="004710E5" w:rsidRPr="002B25D0">
        <w:rPr>
          <w:rFonts w:ascii="Calibri" w:eastAsia="Times New Roman" w:hAnsi="Calibri" w:cs="Calibri"/>
          <w:color w:val="231F20"/>
          <w:spacing w:val="-4"/>
          <w:sz w:val="24"/>
          <w:szCs w:val="24"/>
          <w:lang w:val="fr-CA" w:eastAsia="en-CA"/>
        </w:rPr>
        <w:t>et territoriaux</w:t>
      </w:r>
      <w:r w:rsidRPr="002B25D0">
        <w:rPr>
          <w:rFonts w:ascii="Calibri" w:eastAsia="Times New Roman" w:hAnsi="Calibri" w:cs="Calibri"/>
          <w:color w:val="231F20"/>
          <w:spacing w:val="-4"/>
          <w:sz w:val="24"/>
          <w:szCs w:val="24"/>
          <w:lang w:val="fr-CA" w:eastAsia="en-CA"/>
        </w:rPr>
        <w:t xml:space="preserve"> et de conventions collectives entre les syndicats et la direction.</w:t>
      </w:r>
    </w:p>
    <w:p w14:paraId="2680D679" w14:textId="130CDFFD" w:rsidR="001E78DF" w:rsidRPr="002B25D0" w:rsidRDefault="00972743" w:rsidP="005427C3">
      <w:pPr>
        <w:widowControl w:val="0"/>
        <w:numPr>
          <w:ilvl w:val="0"/>
          <w:numId w:val="9"/>
        </w:numPr>
        <w:autoSpaceDE w:val="0"/>
        <w:autoSpaceDN w:val="0"/>
        <w:adjustRightInd w:val="0"/>
        <w:spacing w:after="120" w:line="240" w:lineRule="exact"/>
        <w:ind w:left="274" w:right="130" w:hanging="274"/>
        <w:rPr>
          <w:rFonts w:ascii="Calibri" w:eastAsia="Times New Roman" w:hAnsi="Calibri" w:cs="Calibri"/>
          <w:color w:val="231F20"/>
          <w:spacing w:val="-4"/>
          <w:sz w:val="24"/>
          <w:szCs w:val="24"/>
          <w:lang w:val="fr-CA" w:eastAsia="en-CA"/>
        </w:rPr>
      </w:pPr>
      <w:r w:rsidRPr="002B25D0">
        <w:rPr>
          <w:rFonts w:ascii="Calibri" w:eastAsia="Times New Roman" w:hAnsi="Calibri" w:cs="Calibri"/>
          <w:color w:val="231F20"/>
          <w:spacing w:val="-4"/>
          <w:sz w:val="24"/>
          <w:szCs w:val="24"/>
          <w:lang w:val="fr-CA" w:eastAsia="en-CA"/>
        </w:rPr>
        <w:t xml:space="preserve">Des efforts continus sont nécessaires pour assurer le financement des divers éléments de la mise en œuvre, ainsi que le financement de la participation pleine des personnes </w:t>
      </w:r>
      <w:r w:rsidR="00715E6D">
        <w:rPr>
          <w:rFonts w:ascii="Calibri" w:eastAsia="Times New Roman" w:hAnsi="Calibri" w:cs="Calibri"/>
          <w:color w:val="231F20"/>
          <w:spacing w:val="-4"/>
          <w:sz w:val="24"/>
          <w:szCs w:val="24"/>
          <w:lang w:val="fr-CA" w:eastAsia="en-CA"/>
        </w:rPr>
        <w:t>en situation de handicap</w:t>
      </w:r>
      <w:r w:rsidRPr="002B25D0">
        <w:rPr>
          <w:rFonts w:ascii="Calibri" w:eastAsia="Times New Roman" w:hAnsi="Calibri" w:cs="Calibri"/>
          <w:color w:val="231F20"/>
          <w:spacing w:val="-4"/>
          <w:sz w:val="24"/>
          <w:szCs w:val="24"/>
          <w:lang w:val="fr-CA" w:eastAsia="en-CA"/>
        </w:rPr>
        <w:t xml:space="preserve"> à toutes les activités.</w:t>
      </w:r>
    </w:p>
    <w:p w14:paraId="4519AE1C" w14:textId="1835D24E" w:rsidR="00094280" w:rsidRDefault="00342B1A" w:rsidP="00F250CE">
      <w:pPr>
        <w:pStyle w:val="Heading3"/>
        <w:spacing w:before="0" w:after="120" w:line="240" w:lineRule="auto"/>
        <w:rPr>
          <w:rFonts w:asciiTheme="minorHAnsi" w:eastAsia="Times New Roman" w:hAnsiTheme="minorHAnsi"/>
          <w:b/>
          <w:bCs/>
          <w:color w:val="auto"/>
          <w:sz w:val="28"/>
          <w:szCs w:val="28"/>
          <w:lang w:val="fr-CA" w:eastAsia="en-CA"/>
        </w:rPr>
      </w:pPr>
      <w:r w:rsidRPr="002B25D0">
        <w:rPr>
          <w:rFonts w:ascii="Calibri" w:eastAsia="Times New Roman" w:hAnsi="Calibri" w:cs="Calibri"/>
          <w:b/>
          <w:bCs/>
          <w:noProof/>
          <w:color w:val="231F20"/>
          <w:spacing w:val="-2"/>
          <w:lang w:val="fr-CA" w:eastAsia="en-CA"/>
        </w:rPr>
        <mc:AlternateContent>
          <mc:Choice Requires="wps">
            <w:drawing>
              <wp:anchor distT="0" distB="0" distL="114300" distR="114300" simplePos="0" relativeHeight="251687936" behindDoc="1" locked="0" layoutInCell="0" allowOverlap="1" wp14:anchorId="615558F9" wp14:editId="5059B962">
                <wp:simplePos x="0" y="0"/>
                <wp:positionH relativeFrom="page">
                  <wp:posOffset>1104900</wp:posOffset>
                </wp:positionH>
                <wp:positionV relativeFrom="paragraph">
                  <wp:posOffset>248920</wp:posOffset>
                </wp:positionV>
                <wp:extent cx="5498276" cy="3324225"/>
                <wp:effectExtent l="0" t="0" r="7620" b="9525"/>
                <wp:wrapNone/>
                <wp:docPr id="27"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8276" cy="3324225"/>
                        </a:xfrm>
                        <a:custGeom>
                          <a:avLst/>
                          <a:gdLst>
                            <a:gd name="T0" fmla="*/ 89 w 7919"/>
                            <a:gd name="T1" fmla="*/ 0 h 4450"/>
                            <a:gd name="T2" fmla="*/ 53 w 7919"/>
                            <a:gd name="T3" fmla="*/ 0 h 4450"/>
                            <a:gd name="T4" fmla="*/ 29 w 7919"/>
                            <a:gd name="T5" fmla="*/ 2 h 4450"/>
                            <a:gd name="T6" fmla="*/ 13 w 7919"/>
                            <a:gd name="T7" fmla="*/ 9 h 4450"/>
                            <a:gd name="T8" fmla="*/ 4 w 7919"/>
                            <a:gd name="T9" fmla="*/ 22 h 4450"/>
                            <a:gd name="T10" fmla="*/ 0 w 7919"/>
                            <a:gd name="T11" fmla="*/ 43 h 4450"/>
                            <a:gd name="T12" fmla="*/ 0 w 7919"/>
                            <a:gd name="T13" fmla="*/ 75 h 4450"/>
                            <a:gd name="T14" fmla="*/ 0 w 7919"/>
                            <a:gd name="T15" fmla="*/ 4374 h 4450"/>
                            <a:gd name="T16" fmla="*/ 0 w 7919"/>
                            <a:gd name="T17" fmla="*/ 4395 h 4450"/>
                            <a:gd name="T18" fmla="*/ 2 w 7919"/>
                            <a:gd name="T19" fmla="*/ 4420 h 4450"/>
                            <a:gd name="T20" fmla="*/ 9 w 7919"/>
                            <a:gd name="T21" fmla="*/ 4436 h 4450"/>
                            <a:gd name="T22" fmla="*/ 22 w 7919"/>
                            <a:gd name="T23" fmla="*/ 4444 h 4450"/>
                            <a:gd name="T24" fmla="*/ 43 w 7919"/>
                            <a:gd name="T25" fmla="*/ 4448 h 4450"/>
                            <a:gd name="T26" fmla="*/ 75 w 7919"/>
                            <a:gd name="T27" fmla="*/ 4449 h 4450"/>
                            <a:gd name="T28" fmla="*/ 7829 w 7919"/>
                            <a:gd name="T29" fmla="*/ 4449 h 4450"/>
                            <a:gd name="T30" fmla="*/ 7866 w 7919"/>
                            <a:gd name="T31" fmla="*/ 4449 h 4450"/>
                            <a:gd name="T32" fmla="*/ 7890 w 7919"/>
                            <a:gd name="T33" fmla="*/ 4446 h 4450"/>
                            <a:gd name="T34" fmla="*/ 7906 w 7919"/>
                            <a:gd name="T35" fmla="*/ 4440 h 4450"/>
                            <a:gd name="T36" fmla="*/ 7915 w 7919"/>
                            <a:gd name="T37" fmla="*/ 4427 h 4450"/>
                            <a:gd name="T38" fmla="*/ 7919 w 7919"/>
                            <a:gd name="T39" fmla="*/ 4405 h 4450"/>
                            <a:gd name="T40" fmla="*/ 7919 w 7919"/>
                            <a:gd name="T41" fmla="*/ 4374 h 4450"/>
                            <a:gd name="T42" fmla="*/ 7919 w 7919"/>
                            <a:gd name="T43" fmla="*/ 75 h 4450"/>
                            <a:gd name="T44" fmla="*/ 7919 w 7919"/>
                            <a:gd name="T45" fmla="*/ 53 h 4450"/>
                            <a:gd name="T46" fmla="*/ 7917 w 7919"/>
                            <a:gd name="T47" fmla="*/ 29 h 4450"/>
                            <a:gd name="T48" fmla="*/ 7910 w 7919"/>
                            <a:gd name="T49" fmla="*/ 13 h 4450"/>
                            <a:gd name="T50" fmla="*/ 7897 w 7919"/>
                            <a:gd name="T51" fmla="*/ 4 h 4450"/>
                            <a:gd name="T52" fmla="*/ 7876 w 7919"/>
                            <a:gd name="T53" fmla="*/ 0 h 4450"/>
                            <a:gd name="T54" fmla="*/ 7844 w 7919"/>
                            <a:gd name="T55" fmla="*/ 0 h 4450"/>
                            <a:gd name="T56" fmla="*/ 89 w 7919"/>
                            <a:gd name="T57" fmla="*/ 0 h 4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919" h="4450">
                              <a:moveTo>
                                <a:pt x="89" y="0"/>
                              </a:moveTo>
                              <a:lnTo>
                                <a:pt x="53" y="0"/>
                              </a:lnTo>
                              <a:lnTo>
                                <a:pt x="29" y="2"/>
                              </a:lnTo>
                              <a:lnTo>
                                <a:pt x="13" y="9"/>
                              </a:lnTo>
                              <a:lnTo>
                                <a:pt x="4" y="22"/>
                              </a:lnTo>
                              <a:lnTo>
                                <a:pt x="0" y="43"/>
                              </a:lnTo>
                              <a:lnTo>
                                <a:pt x="0" y="75"/>
                              </a:lnTo>
                              <a:lnTo>
                                <a:pt x="0" y="4374"/>
                              </a:lnTo>
                              <a:lnTo>
                                <a:pt x="0" y="4395"/>
                              </a:lnTo>
                              <a:lnTo>
                                <a:pt x="2" y="4420"/>
                              </a:lnTo>
                              <a:lnTo>
                                <a:pt x="9" y="4436"/>
                              </a:lnTo>
                              <a:lnTo>
                                <a:pt x="22" y="4444"/>
                              </a:lnTo>
                              <a:lnTo>
                                <a:pt x="43" y="4448"/>
                              </a:lnTo>
                              <a:lnTo>
                                <a:pt x="75" y="4449"/>
                              </a:lnTo>
                              <a:lnTo>
                                <a:pt x="7829" y="4449"/>
                              </a:lnTo>
                              <a:lnTo>
                                <a:pt x="7866" y="4449"/>
                              </a:lnTo>
                              <a:lnTo>
                                <a:pt x="7890" y="4446"/>
                              </a:lnTo>
                              <a:lnTo>
                                <a:pt x="7906" y="4440"/>
                              </a:lnTo>
                              <a:lnTo>
                                <a:pt x="7915" y="4427"/>
                              </a:lnTo>
                              <a:lnTo>
                                <a:pt x="7919" y="4405"/>
                              </a:lnTo>
                              <a:lnTo>
                                <a:pt x="7919" y="4374"/>
                              </a:lnTo>
                              <a:lnTo>
                                <a:pt x="7919" y="75"/>
                              </a:lnTo>
                              <a:lnTo>
                                <a:pt x="7919" y="53"/>
                              </a:lnTo>
                              <a:lnTo>
                                <a:pt x="7917" y="29"/>
                              </a:lnTo>
                              <a:lnTo>
                                <a:pt x="7910" y="13"/>
                              </a:lnTo>
                              <a:lnTo>
                                <a:pt x="7897" y="4"/>
                              </a:lnTo>
                              <a:lnTo>
                                <a:pt x="7876" y="0"/>
                              </a:lnTo>
                              <a:lnTo>
                                <a:pt x="7844" y="0"/>
                              </a:lnTo>
                              <a:lnTo>
                                <a:pt x="89" y="0"/>
                              </a:lnTo>
                            </a:path>
                          </a:pathLst>
                        </a:custGeom>
                        <a:solidFill>
                          <a:srgbClr val="CCDFC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B4368BF" w14:textId="1FA908FD" w:rsidR="00715E6D" w:rsidRPr="00094280" w:rsidRDefault="00715E6D" w:rsidP="007E0BFA">
                            <w:pPr>
                              <w:spacing w:after="60"/>
                              <w:rPr>
                                <w:lang w:val="fr-CA"/>
                              </w:rPr>
                            </w:pPr>
                            <w:r w:rsidRPr="00094280">
                              <w:rPr>
                                <w:lang w:val="fr-CA"/>
                              </w:rPr>
                              <w:t xml:space="preserve">Bien que la vision qui </w:t>
                            </w:r>
                            <w:r>
                              <w:rPr>
                                <w:lang w:val="fr-CA"/>
                              </w:rPr>
                              <w:t xml:space="preserve">mène </w:t>
                            </w:r>
                            <w:r w:rsidRPr="00094280">
                              <w:rPr>
                                <w:lang w:val="fr-CA"/>
                              </w:rPr>
                              <w:t>cette stratégie soit simple, sa mise en œuvre se heurte à de nombreux défis qui doivent également être pris en compte dans le plan de mise en œuvre de la stratégie.</w:t>
                            </w:r>
                          </w:p>
                          <w:p w14:paraId="4416511C" w14:textId="07CAA80B" w:rsidR="00715E6D" w:rsidRPr="005427C3" w:rsidRDefault="00715E6D" w:rsidP="005427C3">
                            <w:pPr>
                              <w:pStyle w:val="ListParagraph"/>
                              <w:numPr>
                                <w:ilvl w:val="0"/>
                                <w:numId w:val="42"/>
                              </w:numPr>
                              <w:spacing w:after="60"/>
                              <w:rPr>
                                <w:lang w:val="fr-CA"/>
                              </w:rPr>
                            </w:pPr>
                            <w:r w:rsidRPr="005427C3">
                              <w:rPr>
                                <w:lang w:val="fr-CA"/>
                              </w:rPr>
                              <w:t xml:space="preserve">Pour apporter des changements réels à l'emploi des personnes </w:t>
                            </w:r>
                            <w:r>
                              <w:rPr>
                                <w:lang w:val="fr-CA"/>
                              </w:rPr>
                              <w:t>en situation de handicap</w:t>
                            </w:r>
                            <w:r w:rsidRPr="005427C3">
                              <w:rPr>
                                <w:lang w:val="fr-CA"/>
                              </w:rPr>
                              <w:t>, il faudra nécessairement que de multiples acteurs, tant dans le secteur public que dans le secteur privé, s'engagent, et beaucoup d’entre eux devront donc peut-être changer leurs approches et leurs relations.</w:t>
                            </w:r>
                          </w:p>
                          <w:p w14:paraId="27328454" w14:textId="1FBC4982" w:rsidR="00715E6D" w:rsidRPr="005427C3" w:rsidRDefault="00715E6D" w:rsidP="005427C3">
                            <w:pPr>
                              <w:pStyle w:val="ListParagraph"/>
                              <w:numPr>
                                <w:ilvl w:val="0"/>
                                <w:numId w:val="41"/>
                              </w:numPr>
                              <w:spacing w:after="60"/>
                              <w:rPr>
                                <w:lang w:val="fr-CA"/>
                              </w:rPr>
                            </w:pPr>
                            <w:r w:rsidRPr="005427C3">
                              <w:rPr>
                                <w:lang w:val="fr-CA"/>
                              </w:rPr>
                              <w:t>2 La stratégie comporte de multiples facettes et est volontaire, ce qui créera naturellement un processus de mise en œuvre complexe.</w:t>
                            </w:r>
                          </w:p>
                          <w:p w14:paraId="580B463B" w14:textId="155CC3D1" w:rsidR="00715E6D" w:rsidRPr="005427C3" w:rsidRDefault="00715E6D" w:rsidP="005427C3">
                            <w:pPr>
                              <w:pStyle w:val="ListParagraph"/>
                              <w:numPr>
                                <w:ilvl w:val="0"/>
                                <w:numId w:val="41"/>
                              </w:numPr>
                              <w:spacing w:after="60"/>
                              <w:rPr>
                                <w:lang w:val="fr-CA"/>
                              </w:rPr>
                            </w:pPr>
                            <w:r w:rsidRPr="005427C3">
                              <w:rPr>
                                <w:lang w:val="fr-CA"/>
                              </w:rPr>
                              <w:t>3 Les questions de compétence fédérale, provinciale, territoriale et municipale sont encore plus complexes.</w:t>
                            </w:r>
                          </w:p>
                          <w:p w14:paraId="43923CB8" w14:textId="77777777" w:rsidR="00715E6D" w:rsidRPr="005427C3" w:rsidRDefault="00715E6D" w:rsidP="005427C3">
                            <w:pPr>
                              <w:pStyle w:val="ListParagraph"/>
                              <w:numPr>
                                <w:ilvl w:val="0"/>
                                <w:numId w:val="41"/>
                              </w:numPr>
                              <w:spacing w:after="60"/>
                              <w:rPr>
                                <w:lang w:val="fr-CA"/>
                              </w:rPr>
                            </w:pPr>
                            <w:r w:rsidRPr="005427C3">
                              <w:rPr>
                                <w:lang w:val="fr-CA"/>
                              </w:rPr>
                              <w:t>4 Bien que certaines des initiatives proposées soient relativement simples, d'autres pourraient nécessiter un examen et une élaboration plus approfondis.</w:t>
                            </w:r>
                          </w:p>
                          <w:p w14:paraId="13CADC62" w14:textId="5C303F46" w:rsidR="00715E6D" w:rsidRPr="005427C3" w:rsidRDefault="00715E6D" w:rsidP="005427C3">
                            <w:pPr>
                              <w:pStyle w:val="ListParagraph"/>
                              <w:numPr>
                                <w:ilvl w:val="0"/>
                                <w:numId w:val="41"/>
                              </w:numPr>
                              <w:spacing w:after="60"/>
                              <w:rPr>
                                <w:lang w:val="fr-CA"/>
                              </w:rPr>
                            </w:pPr>
                            <w:r w:rsidRPr="005427C3">
                              <w:rPr>
                                <w:lang w:val="fr-CA"/>
                              </w:rPr>
                              <w:t>5 Bien que le cas d’affaires soit très solide - y compris l'impact financier énorme de l'augmentation de la participation au marché du travail et de la productivité, réduisant ainsi les sommes consacrées à divers programmes de soutien du revenu - des économies seront réalisées à long terme et des investissements devront être faits entre-temps.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558F9" id="Freeform 55" o:spid="_x0000_s1030" style="position:absolute;margin-left:87pt;margin-top:19.6pt;width:432.95pt;height:261.7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919,4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" o:allowincell="f" adj="-11796480,,5400" path="m89,l53,,29,2,13,9,4,22,,43,,75,,4374r,21l2,4420r7,16l22,4444r21,4l75,4449r7754,l7866,4449r24,-3l7906,4440r9,-13l7919,4405r,-31l7919,75r,-22l7917,29r-7,-16l7897,4,7876,r-32,l89,e" fillcolor="#ccdfc1" stroked="f">
                <v:stroke joinstyle="round"/>
                <v:formulas/>
                <v:path arrowok="t" o:connecttype="custom" o:connectlocs="61794,0;36799,0;20135,1494;9026,6723;2777,16434;0,32122;0,56026;0,3267452;0,3283139;1389,3301814;6249,3313767;15275,3319743;29856,3322731;52074,3323478;5435788,3323478;5461477,3323478;5478141,3321237;5489250,3316755;5495499,3307044;5498276,3290609;5498276,3267452;5498276,56026;5498276,39592;5496887,21663;5492027,9711;5483001,2988;5468420,0;5446202,0;61794,0" o:connectangles="0,0,0,0,0,0,0,0,0,0,0,0,0,0,0,0,0,0,0,0,0,0,0,0,0,0,0,0,0" textboxrect="0,0,7919,4450"/>
                <v:textbox>
                  <w:txbxContent>
                    <w:p w14:paraId="5B4368BF" w14:textId="1FA908FD" w:rsidR="00715E6D" w:rsidRPr="00094280" w:rsidRDefault="00715E6D" w:rsidP="007E0BFA">
                      <w:pPr>
                        <w:spacing w:after="60"/>
                        <w:rPr>
                          <w:lang w:val="fr-CA"/>
                        </w:rPr>
                      </w:pPr>
                      <w:r w:rsidRPr="00094280">
                        <w:rPr>
                          <w:lang w:val="fr-CA"/>
                        </w:rPr>
                        <w:t xml:space="preserve">Bien que la vision qui </w:t>
                      </w:r>
                      <w:r>
                        <w:rPr>
                          <w:lang w:val="fr-CA"/>
                        </w:rPr>
                        <w:t xml:space="preserve">mène </w:t>
                      </w:r>
                      <w:r w:rsidRPr="00094280">
                        <w:rPr>
                          <w:lang w:val="fr-CA"/>
                        </w:rPr>
                        <w:t>cette stratégie soit simple, sa mise en œuvre se heurte à de nombreux défis qui doivent également être pris en compte dans le plan de mise en œuvre de la stratégie.</w:t>
                      </w:r>
                    </w:p>
                    <w:p w14:paraId="4416511C" w14:textId="07CAA80B" w:rsidR="00715E6D" w:rsidRPr="005427C3" w:rsidRDefault="00715E6D" w:rsidP="005427C3">
                      <w:pPr>
                        <w:pStyle w:val="ListParagraph"/>
                        <w:numPr>
                          <w:ilvl w:val="0"/>
                          <w:numId w:val="42"/>
                        </w:numPr>
                        <w:spacing w:after="60"/>
                        <w:rPr>
                          <w:lang w:val="fr-CA"/>
                        </w:rPr>
                      </w:pPr>
                      <w:r w:rsidRPr="005427C3">
                        <w:rPr>
                          <w:lang w:val="fr-CA"/>
                        </w:rPr>
                        <w:t xml:space="preserve">Pour apporter des changements réels à l'emploi des personnes </w:t>
                      </w:r>
                      <w:r>
                        <w:rPr>
                          <w:lang w:val="fr-CA"/>
                        </w:rPr>
                        <w:t>en situation de handicap</w:t>
                      </w:r>
                      <w:r w:rsidRPr="005427C3">
                        <w:rPr>
                          <w:lang w:val="fr-CA"/>
                        </w:rPr>
                        <w:t>, il faudra nécessairement que de multiples acteurs, tant dans le secteur public que dans le secteur privé, s'engagent, et beaucoup d’entre eux devront donc peut-être changer leurs approches et leurs relations.</w:t>
                      </w:r>
                    </w:p>
                    <w:p w14:paraId="27328454" w14:textId="1FBC4982" w:rsidR="00715E6D" w:rsidRPr="005427C3" w:rsidRDefault="00715E6D" w:rsidP="005427C3">
                      <w:pPr>
                        <w:pStyle w:val="ListParagraph"/>
                        <w:numPr>
                          <w:ilvl w:val="0"/>
                          <w:numId w:val="41"/>
                        </w:numPr>
                        <w:spacing w:after="60"/>
                        <w:rPr>
                          <w:lang w:val="fr-CA"/>
                        </w:rPr>
                      </w:pPr>
                      <w:r w:rsidRPr="005427C3">
                        <w:rPr>
                          <w:lang w:val="fr-CA"/>
                        </w:rPr>
                        <w:t>2 La stratégie comporte de multiples facettes et est volontaire, ce qui créera naturellement un processus de mise en œuvre complexe.</w:t>
                      </w:r>
                    </w:p>
                    <w:p w14:paraId="580B463B" w14:textId="155CC3D1" w:rsidR="00715E6D" w:rsidRPr="005427C3" w:rsidRDefault="00715E6D" w:rsidP="005427C3">
                      <w:pPr>
                        <w:pStyle w:val="ListParagraph"/>
                        <w:numPr>
                          <w:ilvl w:val="0"/>
                          <w:numId w:val="41"/>
                        </w:numPr>
                        <w:spacing w:after="60"/>
                        <w:rPr>
                          <w:lang w:val="fr-CA"/>
                        </w:rPr>
                      </w:pPr>
                      <w:r w:rsidRPr="005427C3">
                        <w:rPr>
                          <w:lang w:val="fr-CA"/>
                        </w:rPr>
                        <w:t>3 Les questions de compétence fédérale, provinciale, territoriale et municipale sont encore plus complexes.</w:t>
                      </w:r>
                    </w:p>
                    <w:p w14:paraId="43923CB8" w14:textId="77777777" w:rsidR="00715E6D" w:rsidRPr="005427C3" w:rsidRDefault="00715E6D" w:rsidP="005427C3">
                      <w:pPr>
                        <w:pStyle w:val="ListParagraph"/>
                        <w:numPr>
                          <w:ilvl w:val="0"/>
                          <w:numId w:val="41"/>
                        </w:numPr>
                        <w:spacing w:after="60"/>
                        <w:rPr>
                          <w:lang w:val="fr-CA"/>
                        </w:rPr>
                      </w:pPr>
                      <w:r w:rsidRPr="005427C3">
                        <w:rPr>
                          <w:lang w:val="fr-CA"/>
                        </w:rPr>
                        <w:t>4 Bien que certaines des initiatives proposées soient relativement simples, d'autres pourraient nécessiter un examen et une élaboration plus approfondis.</w:t>
                      </w:r>
                    </w:p>
                    <w:p w14:paraId="13CADC62" w14:textId="5C303F46" w:rsidR="00715E6D" w:rsidRPr="005427C3" w:rsidRDefault="00715E6D" w:rsidP="005427C3">
                      <w:pPr>
                        <w:pStyle w:val="ListParagraph"/>
                        <w:numPr>
                          <w:ilvl w:val="0"/>
                          <w:numId w:val="41"/>
                        </w:numPr>
                        <w:spacing w:after="60"/>
                        <w:rPr>
                          <w:lang w:val="fr-CA"/>
                        </w:rPr>
                      </w:pPr>
                      <w:r w:rsidRPr="005427C3">
                        <w:rPr>
                          <w:lang w:val="fr-CA"/>
                        </w:rPr>
                        <w:t>5 Bien que le cas d’affaires soit très solide - y compris l'impact financier énorme de l'augmentation de la participation au marché du travail et de la productivité, réduisant ainsi les sommes consacrées à divers programmes de soutien du revenu - des économies seront réalisées à long terme et des investissements devront être faits entre-temps.</w:t>
                      </w:r>
                    </w:p>
                  </w:txbxContent>
                </v:textbox>
                <w10:wrap anchorx="page"/>
              </v:shape>
            </w:pict>
          </mc:Fallback>
        </mc:AlternateContent>
      </w:r>
      <w:r w:rsidR="00094280" w:rsidRPr="00F250CE">
        <w:rPr>
          <w:rFonts w:asciiTheme="minorHAnsi" w:eastAsia="Times New Roman" w:hAnsiTheme="minorHAnsi"/>
          <w:b/>
          <w:bCs/>
          <w:color w:val="auto"/>
          <w:sz w:val="28"/>
          <w:szCs w:val="28"/>
          <w:lang w:val="fr-CA" w:eastAsia="en-CA"/>
        </w:rPr>
        <w:t>Des défis potentiels lors de la mise en œuvre de cette stratégie pancanadienne</w:t>
      </w:r>
    </w:p>
    <w:p w14:paraId="1D89F739" w14:textId="783419DB" w:rsidR="00342B1A" w:rsidRDefault="00342B1A" w:rsidP="00342B1A">
      <w:pPr>
        <w:rPr>
          <w:lang w:val="fr-CA" w:eastAsia="en-CA"/>
        </w:rPr>
      </w:pPr>
    </w:p>
    <w:p w14:paraId="72CF2227" w14:textId="20E0FD64" w:rsidR="00342B1A" w:rsidRDefault="00342B1A" w:rsidP="00342B1A">
      <w:pPr>
        <w:rPr>
          <w:lang w:val="fr-CA" w:eastAsia="en-CA"/>
        </w:rPr>
      </w:pPr>
    </w:p>
    <w:p w14:paraId="28A01C36" w14:textId="628971D0" w:rsidR="00342B1A" w:rsidRPr="007E0BFA" w:rsidRDefault="00342B1A" w:rsidP="007E0BFA">
      <w:pPr>
        <w:rPr>
          <w:lang w:val="fr-CA" w:eastAsia="en-CA"/>
        </w:rPr>
      </w:pPr>
    </w:p>
    <w:p w14:paraId="6B00EA43" w14:textId="3313C33D" w:rsidR="00F13163" w:rsidRPr="002B25D0" w:rsidRDefault="00F13163" w:rsidP="0037638D">
      <w:pPr>
        <w:rPr>
          <w:rFonts w:eastAsia="Times New Roman" w:cstheme="minorHAnsi"/>
          <w:b/>
          <w:bCs/>
          <w:sz w:val="24"/>
          <w:szCs w:val="24"/>
          <w:lang w:val="fr-CA"/>
        </w:rPr>
      </w:pPr>
    </w:p>
    <w:p w14:paraId="7F72E5CE" w14:textId="77777777" w:rsidR="00F250CE" w:rsidRPr="007E0BFA" w:rsidRDefault="00F250CE" w:rsidP="007E0BFA">
      <w:pPr>
        <w:rPr>
          <w:rFonts w:cstheme="minorHAnsi"/>
          <w:b/>
          <w:sz w:val="24"/>
          <w:szCs w:val="24"/>
          <w:lang w:val="fr-CA"/>
        </w:rPr>
      </w:pPr>
    </w:p>
    <w:p w14:paraId="36D9B8E8" w14:textId="77777777" w:rsidR="00342B1A" w:rsidRPr="007E0BFA" w:rsidRDefault="00342B1A" w:rsidP="007E0BFA">
      <w:pPr>
        <w:rPr>
          <w:rFonts w:cstheme="minorHAnsi"/>
          <w:b/>
          <w:sz w:val="24"/>
          <w:szCs w:val="24"/>
          <w:lang w:val="fr-CA"/>
        </w:rPr>
      </w:pPr>
    </w:p>
    <w:p w14:paraId="21146686" w14:textId="77777777" w:rsidR="00342B1A" w:rsidRPr="007E0BFA" w:rsidRDefault="00342B1A" w:rsidP="007E0BFA">
      <w:pPr>
        <w:rPr>
          <w:rFonts w:cstheme="minorHAnsi"/>
          <w:b/>
          <w:sz w:val="24"/>
          <w:szCs w:val="24"/>
          <w:lang w:val="fr-CA"/>
        </w:rPr>
      </w:pPr>
    </w:p>
    <w:p w14:paraId="796D26A0" w14:textId="77777777" w:rsidR="00342B1A" w:rsidRPr="007E0BFA" w:rsidRDefault="00342B1A" w:rsidP="007E0BFA">
      <w:pPr>
        <w:rPr>
          <w:rFonts w:cstheme="minorHAnsi"/>
          <w:b/>
          <w:sz w:val="24"/>
          <w:szCs w:val="24"/>
          <w:lang w:val="fr-CA"/>
        </w:rPr>
      </w:pPr>
    </w:p>
    <w:p w14:paraId="3B118881" w14:textId="77777777" w:rsidR="00342B1A" w:rsidRPr="007E0BFA" w:rsidRDefault="00342B1A" w:rsidP="007E0BFA">
      <w:pPr>
        <w:rPr>
          <w:rFonts w:cstheme="minorHAnsi"/>
          <w:b/>
          <w:sz w:val="24"/>
          <w:szCs w:val="24"/>
          <w:lang w:val="fr-CA"/>
        </w:rPr>
      </w:pPr>
    </w:p>
    <w:p w14:paraId="499F96CE" w14:textId="77777777" w:rsidR="00342B1A" w:rsidRPr="007E0BFA" w:rsidRDefault="00342B1A" w:rsidP="007E0BFA">
      <w:pPr>
        <w:rPr>
          <w:rFonts w:cstheme="minorHAnsi"/>
          <w:b/>
          <w:sz w:val="24"/>
          <w:szCs w:val="24"/>
          <w:lang w:val="fr-CA"/>
        </w:rPr>
      </w:pPr>
    </w:p>
    <w:p w14:paraId="0246724F" w14:textId="77777777" w:rsidR="00342B1A" w:rsidRPr="007E0BFA" w:rsidRDefault="00342B1A" w:rsidP="007E0BFA">
      <w:pPr>
        <w:rPr>
          <w:rFonts w:cstheme="minorHAnsi"/>
          <w:b/>
          <w:sz w:val="24"/>
          <w:szCs w:val="24"/>
          <w:lang w:val="fr-CA"/>
        </w:rPr>
      </w:pPr>
    </w:p>
    <w:p w14:paraId="0B79D61F" w14:textId="0A693C99" w:rsidR="00342B1A" w:rsidRDefault="00342B1A" w:rsidP="00F250CE">
      <w:pPr>
        <w:pStyle w:val="StrategyHeading"/>
        <w:sectPr w:rsidR="00342B1A">
          <w:pgSz w:w="12240" w:h="15840"/>
          <w:pgMar w:top="1340" w:right="1340" w:bottom="840" w:left="1340" w:header="0" w:footer="655" w:gutter="0"/>
          <w:cols w:space="720" w:equalWidth="0">
            <w:col w:w="9560"/>
          </w:cols>
          <w:noEndnote/>
        </w:sectPr>
      </w:pPr>
    </w:p>
    <w:p w14:paraId="2A36A928" w14:textId="33E8F7DE" w:rsidR="00FB004A" w:rsidRPr="00263F54" w:rsidRDefault="00FB004A" w:rsidP="00F250CE">
      <w:pPr>
        <w:pStyle w:val="StrategyHeading"/>
      </w:pPr>
      <w:r w:rsidRPr="00263F54">
        <w:lastRenderedPageBreak/>
        <w:t>Modèle</w:t>
      </w:r>
    </w:p>
    <w:p w14:paraId="15E8F9CD" w14:textId="6FF99598" w:rsidR="00094280" w:rsidRPr="002B25D0" w:rsidRDefault="00FB004A" w:rsidP="00F250CE">
      <w:pPr>
        <w:pStyle w:val="StrategySubheading"/>
        <w:rPr>
          <w:b/>
        </w:rPr>
      </w:pPr>
      <w:r w:rsidRPr="002B25D0">
        <w:t xml:space="preserve">Aperçu des éléments de la stratégie </w:t>
      </w:r>
      <w:r w:rsidR="000E7F2B">
        <w:t>H</w:t>
      </w:r>
      <w:r w:rsidRPr="002B25D0">
        <w:t>TC</w:t>
      </w:r>
    </w:p>
    <w:p w14:paraId="06820B32" w14:textId="2E2CB5AC" w:rsidR="00094280" w:rsidRPr="002B25D0" w:rsidRDefault="00094280" w:rsidP="00094280">
      <w:pPr>
        <w:spacing w:after="120" w:line="240" w:lineRule="auto"/>
        <w:rPr>
          <w:rFonts w:eastAsiaTheme="majorEastAsia" w:cstheme="minorHAnsi"/>
          <w:b/>
          <w:bCs/>
          <w:sz w:val="24"/>
          <w:szCs w:val="24"/>
          <w:lang w:val="fr-CA"/>
        </w:rPr>
      </w:pPr>
      <w:r w:rsidRPr="002B25D0">
        <w:rPr>
          <w:rFonts w:eastAsiaTheme="majorEastAsia" w:cstheme="minorHAnsi"/>
          <w:sz w:val="24"/>
          <w:szCs w:val="24"/>
          <w:lang w:val="fr-CA"/>
        </w:rPr>
        <w:t xml:space="preserve">Cette stratégie vise à créer un emploi </w:t>
      </w:r>
      <w:r w:rsidRPr="002B25D0">
        <w:rPr>
          <w:rFonts w:eastAsiaTheme="majorEastAsia" w:cstheme="minorHAnsi"/>
          <w:b/>
          <w:bCs/>
          <w:sz w:val="24"/>
          <w:szCs w:val="24"/>
          <w:lang w:val="fr-CA"/>
        </w:rPr>
        <w:t>inclusif dans tout le Canada, où toutes les personnes, avec ou sans handicap auront les mêmes chances et les mêmes choix en matière de carrière, de métier et de travail.</w:t>
      </w:r>
    </w:p>
    <w:p w14:paraId="45F42F4B" w14:textId="54ECDA42" w:rsidR="00094280" w:rsidRPr="002B25D0" w:rsidRDefault="00094280" w:rsidP="00094280">
      <w:pPr>
        <w:spacing w:after="120" w:line="240" w:lineRule="auto"/>
        <w:rPr>
          <w:rFonts w:eastAsiaTheme="majorEastAsia" w:cstheme="minorHAnsi"/>
          <w:sz w:val="24"/>
          <w:szCs w:val="24"/>
          <w:lang w:val="fr-CA"/>
        </w:rPr>
      </w:pPr>
      <w:r w:rsidRPr="002B25D0">
        <w:rPr>
          <w:rFonts w:eastAsiaTheme="majorEastAsia" w:cstheme="minorHAnsi"/>
          <w:sz w:val="24"/>
          <w:szCs w:val="24"/>
          <w:lang w:val="fr-CA"/>
        </w:rPr>
        <w:t xml:space="preserve">Au centre de la stratégie se situent </w:t>
      </w:r>
      <w:r w:rsidRPr="002B25D0">
        <w:rPr>
          <w:rFonts w:eastAsiaTheme="majorEastAsia" w:cstheme="minorHAnsi"/>
          <w:b/>
          <w:bCs/>
          <w:sz w:val="24"/>
          <w:szCs w:val="24"/>
          <w:lang w:val="fr-CA"/>
        </w:rPr>
        <w:t xml:space="preserve">les personnes </w:t>
      </w:r>
      <w:r w:rsidR="00715E6D">
        <w:rPr>
          <w:rFonts w:eastAsiaTheme="majorEastAsia" w:cstheme="minorHAnsi"/>
          <w:b/>
          <w:bCs/>
          <w:sz w:val="24"/>
          <w:szCs w:val="24"/>
          <w:lang w:val="fr-CA"/>
        </w:rPr>
        <w:t>en situation de handicap</w:t>
      </w:r>
      <w:r w:rsidRPr="002B25D0">
        <w:rPr>
          <w:rFonts w:eastAsiaTheme="majorEastAsia" w:cstheme="minorHAnsi"/>
          <w:sz w:val="24"/>
          <w:szCs w:val="24"/>
          <w:lang w:val="fr-CA"/>
        </w:rPr>
        <w:t xml:space="preserve">, dont les expériences vécues sont comprises dans les </w:t>
      </w:r>
      <w:r w:rsidRPr="002B25D0">
        <w:rPr>
          <w:rFonts w:eastAsiaTheme="majorEastAsia" w:cstheme="minorHAnsi"/>
          <w:b/>
          <w:bCs/>
          <w:sz w:val="24"/>
          <w:szCs w:val="24"/>
          <w:lang w:val="fr-CA"/>
        </w:rPr>
        <w:t>perspectives d'intersectionnalité</w:t>
      </w:r>
      <w:r w:rsidRPr="002B25D0">
        <w:rPr>
          <w:rFonts w:eastAsiaTheme="majorEastAsia" w:cstheme="minorHAnsi"/>
          <w:sz w:val="24"/>
          <w:szCs w:val="24"/>
          <w:lang w:val="fr-CA"/>
        </w:rPr>
        <w:t xml:space="preserve"> et </w:t>
      </w:r>
      <w:r w:rsidRPr="002B25D0">
        <w:rPr>
          <w:rFonts w:eastAsiaTheme="majorEastAsia" w:cstheme="minorHAnsi"/>
          <w:b/>
          <w:bCs/>
          <w:sz w:val="24"/>
          <w:szCs w:val="24"/>
          <w:lang w:val="fr-CA"/>
        </w:rPr>
        <w:t>de parcours de vie.</w:t>
      </w:r>
    </w:p>
    <w:p w14:paraId="43C71794" w14:textId="1D7E0180" w:rsidR="00094280" w:rsidRPr="002B25D0" w:rsidRDefault="00094280" w:rsidP="00094280">
      <w:pPr>
        <w:spacing w:after="120" w:line="240" w:lineRule="auto"/>
        <w:rPr>
          <w:rFonts w:eastAsiaTheme="majorEastAsia" w:cstheme="minorHAnsi"/>
          <w:b/>
          <w:bCs/>
          <w:sz w:val="24"/>
          <w:szCs w:val="24"/>
          <w:lang w:val="fr-CA"/>
        </w:rPr>
      </w:pPr>
      <w:r w:rsidRPr="002B25D0">
        <w:rPr>
          <w:rFonts w:eastAsiaTheme="majorEastAsia" w:cstheme="minorHAnsi"/>
          <w:sz w:val="24"/>
          <w:szCs w:val="24"/>
          <w:lang w:val="fr-CA"/>
        </w:rPr>
        <w:t xml:space="preserve">La stratégie comporte deux objectifs. Il s'agit de </w:t>
      </w:r>
      <w:r w:rsidR="00600F6E">
        <w:rPr>
          <w:rFonts w:eastAsiaTheme="majorEastAsia" w:cstheme="minorHAnsi"/>
          <w:sz w:val="24"/>
          <w:szCs w:val="24"/>
          <w:lang w:val="fr-CA"/>
        </w:rPr>
        <w:t>« </w:t>
      </w:r>
      <w:r w:rsidRPr="002B25D0">
        <w:rPr>
          <w:rFonts w:eastAsiaTheme="majorEastAsia" w:cstheme="minorHAnsi"/>
          <w:sz w:val="24"/>
          <w:szCs w:val="24"/>
          <w:lang w:val="fr-CA"/>
        </w:rPr>
        <w:t>piliers</w:t>
      </w:r>
      <w:r w:rsidR="00600F6E">
        <w:rPr>
          <w:rFonts w:eastAsiaTheme="majorEastAsia" w:cstheme="minorHAnsi"/>
          <w:sz w:val="24"/>
          <w:szCs w:val="24"/>
          <w:lang w:val="fr-CA"/>
        </w:rPr>
        <w:t xml:space="preserve"> », </w:t>
      </w:r>
      <w:r w:rsidRPr="002B25D0">
        <w:rPr>
          <w:rFonts w:eastAsiaTheme="majorEastAsia" w:cstheme="minorHAnsi"/>
          <w:sz w:val="24"/>
          <w:szCs w:val="24"/>
          <w:lang w:val="fr-CA"/>
        </w:rPr>
        <w:t xml:space="preserve">les deux éléments que nous devons bâtir pour soutenir la vision : </w:t>
      </w:r>
      <w:r w:rsidRPr="002B25D0">
        <w:rPr>
          <w:rFonts w:eastAsiaTheme="majorEastAsia" w:cstheme="minorHAnsi"/>
          <w:b/>
          <w:bCs/>
          <w:sz w:val="24"/>
          <w:szCs w:val="24"/>
          <w:lang w:val="fr-CA"/>
        </w:rPr>
        <w:t>les milieux de travail résolument accessibles et inclusifs</w:t>
      </w:r>
      <w:r w:rsidR="00600F6E">
        <w:rPr>
          <w:rFonts w:eastAsiaTheme="majorEastAsia" w:cstheme="minorHAnsi"/>
          <w:b/>
          <w:bCs/>
          <w:sz w:val="24"/>
          <w:szCs w:val="24"/>
          <w:lang w:val="fr-CA"/>
        </w:rPr>
        <w:t xml:space="preserve">, </w:t>
      </w:r>
      <w:r w:rsidR="00600F6E" w:rsidRPr="004F6671">
        <w:rPr>
          <w:rFonts w:eastAsiaTheme="majorEastAsia" w:cstheme="minorHAnsi"/>
          <w:sz w:val="24"/>
          <w:szCs w:val="24"/>
          <w:lang w:val="fr-CA"/>
        </w:rPr>
        <w:t>ainsi que</w:t>
      </w:r>
      <w:r w:rsidR="00600F6E">
        <w:rPr>
          <w:rFonts w:eastAsiaTheme="majorEastAsia" w:cstheme="minorHAnsi"/>
          <w:b/>
          <w:bCs/>
          <w:sz w:val="24"/>
          <w:szCs w:val="24"/>
          <w:lang w:val="fr-CA"/>
        </w:rPr>
        <w:t xml:space="preserve"> des</w:t>
      </w:r>
      <w:r w:rsidRPr="002B25D0">
        <w:rPr>
          <w:rFonts w:eastAsiaTheme="majorEastAsia" w:cstheme="minorHAnsi"/>
          <w:b/>
          <w:bCs/>
          <w:sz w:val="24"/>
          <w:szCs w:val="24"/>
          <w:lang w:val="fr-CA"/>
        </w:rPr>
        <w:t xml:space="preserve"> soutiens complets pour les personnes </w:t>
      </w:r>
      <w:r w:rsidR="00715E6D">
        <w:rPr>
          <w:rFonts w:eastAsiaTheme="majorEastAsia" w:cstheme="minorHAnsi"/>
          <w:b/>
          <w:bCs/>
          <w:sz w:val="24"/>
          <w:szCs w:val="24"/>
          <w:lang w:val="fr-CA"/>
        </w:rPr>
        <w:t>en situation de handicap</w:t>
      </w:r>
      <w:r w:rsidRPr="002B25D0">
        <w:rPr>
          <w:rFonts w:eastAsiaTheme="majorEastAsia" w:cstheme="minorHAnsi"/>
          <w:b/>
          <w:bCs/>
          <w:sz w:val="24"/>
          <w:szCs w:val="24"/>
          <w:lang w:val="fr-CA"/>
        </w:rPr>
        <w:t>.</w:t>
      </w:r>
    </w:p>
    <w:p w14:paraId="47E05F9B" w14:textId="060C5815" w:rsidR="00094280" w:rsidRPr="002B25D0" w:rsidRDefault="00094280" w:rsidP="00094280">
      <w:pPr>
        <w:spacing w:after="120" w:line="240" w:lineRule="auto"/>
        <w:rPr>
          <w:rFonts w:eastAsiaTheme="majorEastAsia" w:cstheme="minorHAnsi"/>
          <w:sz w:val="24"/>
          <w:szCs w:val="24"/>
          <w:lang w:val="fr-CA"/>
        </w:rPr>
      </w:pPr>
      <w:r w:rsidRPr="002B25D0">
        <w:rPr>
          <w:rFonts w:eastAsiaTheme="majorEastAsia" w:cstheme="minorHAnsi"/>
          <w:sz w:val="24"/>
          <w:szCs w:val="24"/>
          <w:lang w:val="fr-CA"/>
        </w:rPr>
        <w:t xml:space="preserve">Le succès de la stratégie repose sur des </w:t>
      </w:r>
      <w:r w:rsidRPr="002B25D0">
        <w:rPr>
          <w:rFonts w:eastAsiaTheme="majorEastAsia" w:cstheme="minorHAnsi"/>
          <w:b/>
          <w:bCs/>
          <w:sz w:val="24"/>
          <w:szCs w:val="24"/>
          <w:lang w:val="fr-CA"/>
        </w:rPr>
        <w:t>partenariats efficaces</w:t>
      </w:r>
      <w:r w:rsidRPr="002B25D0">
        <w:rPr>
          <w:rFonts w:eastAsiaTheme="majorEastAsia" w:cstheme="minorHAnsi"/>
          <w:sz w:val="24"/>
          <w:szCs w:val="24"/>
          <w:lang w:val="fr-CA"/>
        </w:rPr>
        <w:t xml:space="preserve"> entre les personnes </w:t>
      </w:r>
      <w:r w:rsidR="00715E6D">
        <w:rPr>
          <w:rFonts w:eastAsiaTheme="majorEastAsia" w:cstheme="minorHAnsi"/>
          <w:sz w:val="24"/>
          <w:szCs w:val="24"/>
          <w:lang w:val="fr-CA"/>
        </w:rPr>
        <w:t>en situation de handicap</w:t>
      </w:r>
      <w:r w:rsidRPr="002B25D0">
        <w:rPr>
          <w:rFonts w:eastAsiaTheme="majorEastAsia" w:cstheme="minorHAnsi"/>
          <w:sz w:val="24"/>
          <w:szCs w:val="24"/>
          <w:lang w:val="fr-CA"/>
        </w:rPr>
        <w:t xml:space="preserve">, </w:t>
      </w:r>
      <w:r w:rsidR="003532FB">
        <w:rPr>
          <w:rFonts w:eastAsiaTheme="majorEastAsia" w:cstheme="minorHAnsi"/>
          <w:sz w:val="24"/>
          <w:szCs w:val="24"/>
          <w:lang w:val="fr-CA"/>
        </w:rPr>
        <w:t xml:space="preserve">les entreprises, </w:t>
      </w:r>
      <w:r w:rsidRPr="002B25D0">
        <w:rPr>
          <w:rFonts w:eastAsiaTheme="majorEastAsia" w:cstheme="minorHAnsi"/>
          <w:sz w:val="24"/>
          <w:szCs w:val="24"/>
          <w:lang w:val="fr-CA"/>
        </w:rPr>
        <w:t xml:space="preserve">les employeurs et leurs associations, les prestataires de services, les organismes communautaires, les institutions </w:t>
      </w:r>
      <w:r w:rsidR="003532FB">
        <w:rPr>
          <w:rFonts w:eastAsiaTheme="majorEastAsia" w:cstheme="minorHAnsi"/>
          <w:sz w:val="24"/>
          <w:szCs w:val="24"/>
          <w:lang w:val="fr-CA"/>
        </w:rPr>
        <w:t>d’enseignement</w:t>
      </w:r>
      <w:r w:rsidRPr="002B25D0">
        <w:rPr>
          <w:rFonts w:eastAsiaTheme="majorEastAsia" w:cstheme="minorHAnsi"/>
          <w:sz w:val="24"/>
          <w:szCs w:val="24"/>
          <w:lang w:val="fr-CA"/>
        </w:rPr>
        <w:t>, les gouvernements, les chercheurs et d'autres partenaires et parties prenantes clés.</w:t>
      </w:r>
    </w:p>
    <w:p w14:paraId="05C0AB28" w14:textId="77777777" w:rsidR="00094280" w:rsidRPr="002B25D0" w:rsidRDefault="00094280" w:rsidP="00094280">
      <w:pPr>
        <w:spacing w:after="120" w:line="240" w:lineRule="auto"/>
        <w:rPr>
          <w:rFonts w:eastAsiaTheme="majorEastAsia" w:cstheme="minorHAnsi"/>
          <w:sz w:val="24"/>
          <w:szCs w:val="24"/>
          <w:lang w:val="fr-CA"/>
        </w:rPr>
      </w:pPr>
      <w:r w:rsidRPr="002B25D0">
        <w:rPr>
          <w:rFonts w:eastAsiaTheme="majorEastAsia" w:cstheme="minorHAnsi"/>
          <w:b/>
          <w:bCs/>
          <w:sz w:val="24"/>
          <w:szCs w:val="24"/>
          <w:lang w:val="fr-CA"/>
        </w:rPr>
        <w:t>L'évaluation et la responsabilisation</w:t>
      </w:r>
      <w:r w:rsidRPr="002B25D0">
        <w:rPr>
          <w:rFonts w:eastAsiaTheme="majorEastAsia" w:cstheme="minorHAnsi"/>
          <w:sz w:val="24"/>
          <w:szCs w:val="24"/>
          <w:lang w:val="fr-CA"/>
        </w:rPr>
        <w:t xml:space="preserve"> font partie intégrante </w:t>
      </w:r>
      <w:r w:rsidRPr="002B25D0">
        <w:rPr>
          <w:rFonts w:eastAsiaTheme="majorEastAsia" w:cstheme="minorHAnsi"/>
          <w:b/>
          <w:bCs/>
          <w:sz w:val="24"/>
          <w:szCs w:val="24"/>
          <w:lang w:val="fr-CA"/>
        </w:rPr>
        <w:t>de la mise en œuvre des initiatives</w:t>
      </w:r>
      <w:r w:rsidRPr="002B25D0">
        <w:rPr>
          <w:rFonts w:eastAsiaTheme="majorEastAsia" w:cstheme="minorHAnsi"/>
          <w:sz w:val="24"/>
          <w:szCs w:val="24"/>
          <w:lang w:val="fr-CA"/>
        </w:rPr>
        <w:t xml:space="preserve"> de ces partenariats, car elles permettent de créer des milieux de travail résolument accessibles et des mesures de soutien complètes pour la réalisation de la vision. </w:t>
      </w:r>
    </w:p>
    <w:p w14:paraId="4D26FC29" w14:textId="368BF819" w:rsidR="00094280" w:rsidRPr="002B25D0" w:rsidRDefault="00094280" w:rsidP="00094280">
      <w:pPr>
        <w:spacing w:after="120" w:line="240" w:lineRule="auto"/>
        <w:rPr>
          <w:rFonts w:eastAsiaTheme="majorEastAsia" w:cstheme="minorHAnsi"/>
          <w:sz w:val="24"/>
          <w:szCs w:val="24"/>
          <w:lang w:val="fr-CA"/>
        </w:rPr>
      </w:pPr>
      <w:r w:rsidRPr="002B25D0">
        <w:rPr>
          <w:rFonts w:eastAsiaTheme="majorEastAsia" w:cstheme="minorHAnsi"/>
          <w:b/>
          <w:bCs/>
          <w:sz w:val="24"/>
          <w:szCs w:val="24"/>
          <w:lang w:val="fr-CA"/>
        </w:rPr>
        <w:t>Les valeurs fondamentales, les principes directeurs</w:t>
      </w:r>
      <w:r w:rsidRPr="002B25D0">
        <w:rPr>
          <w:rFonts w:eastAsiaTheme="majorEastAsia" w:cstheme="minorHAnsi"/>
          <w:sz w:val="24"/>
          <w:szCs w:val="24"/>
          <w:lang w:val="fr-CA"/>
        </w:rPr>
        <w:t xml:space="preserve"> et une </w:t>
      </w:r>
      <w:r w:rsidRPr="002B25D0">
        <w:rPr>
          <w:rFonts w:eastAsiaTheme="majorEastAsia" w:cstheme="minorHAnsi"/>
          <w:b/>
          <w:bCs/>
          <w:sz w:val="24"/>
          <w:szCs w:val="24"/>
          <w:lang w:val="fr-CA"/>
        </w:rPr>
        <w:t>approche</w:t>
      </w:r>
      <w:r w:rsidRPr="002B25D0">
        <w:rPr>
          <w:rFonts w:eastAsiaTheme="majorEastAsia" w:cstheme="minorHAnsi"/>
          <w:sz w:val="24"/>
          <w:szCs w:val="24"/>
          <w:lang w:val="fr-CA"/>
        </w:rPr>
        <w:t xml:space="preserve"> </w:t>
      </w:r>
      <w:r w:rsidRPr="002B25D0">
        <w:rPr>
          <w:rFonts w:eastAsiaTheme="majorEastAsia" w:cstheme="minorHAnsi"/>
          <w:b/>
          <w:bCs/>
          <w:sz w:val="24"/>
          <w:szCs w:val="24"/>
          <w:lang w:val="fr-CA"/>
        </w:rPr>
        <w:t>fondée sur des données</w:t>
      </w:r>
      <w:r w:rsidRPr="002B25D0">
        <w:rPr>
          <w:rFonts w:eastAsiaTheme="majorEastAsia" w:cstheme="minorHAnsi"/>
          <w:sz w:val="24"/>
          <w:szCs w:val="24"/>
          <w:lang w:val="fr-CA"/>
        </w:rPr>
        <w:t xml:space="preserve"> </w:t>
      </w:r>
      <w:r w:rsidRPr="002B25D0">
        <w:rPr>
          <w:rFonts w:eastAsiaTheme="majorEastAsia" w:cstheme="minorHAnsi"/>
          <w:b/>
          <w:bCs/>
          <w:sz w:val="24"/>
          <w:szCs w:val="24"/>
          <w:lang w:val="fr-CA"/>
        </w:rPr>
        <w:t>probantes</w:t>
      </w:r>
      <w:r w:rsidRPr="002B25D0">
        <w:rPr>
          <w:rFonts w:eastAsiaTheme="majorEastAsia" w:cstheme="minorHAnsi"/>
          <w:sz w:val="24"/>
          <w:szCs w:val="24"/>
          <w:lang w:val="fr-CA"/>
        </w:rPr>
        <w:t xml:space="preserve"> sont les éléments essentiels à la réalisation de cette vision.</w:t>
      </w:r>
    </w:p>
    <w:p w14:paraId="6BA4A076" w14:textId="77777777" w:rsidR="00094280" w:rsidRPr="002B25D0" w:rsidRDefault="00094280" w:rsidP="00094280">
      <w:pPr>
        <w:widowControl w:val="0"/>
        <w:tabs>
          <w:tab w:val="left" w:pos="1924"/>
        </w:tabs>
        <w:autoSpaceDE w:val="0"/>
        <w:autoSpaceDN w:val="0"/>
        <w:adjustRightInd w:val="0"/>
        <w:spacing w:after="0" w:line="200" w:lineRule="exact"/>
        <w:rPr>
          <w:rFonts w:cs="Calibri"/>
          <w:color w:val="000000"/>
          <w:sz w:val="20"/>
          <w:szCs w:val="20"/>
          <w:lang w:val="fr-CA"/>
        </w:rPr>
      </w:pPr>
    </w:p>
    <w:p w14:paraId="6E7A3AC6" w14:textId="5CC69252" w:rsidR="00094280" w:rsidRDefault="00094280" w:rsidP="00F250CE">
      <w:pPr>
        <w:pStyle w:val="Heading3"/>
        <w:spacing w:before="0" w:after="120" w:line="240" w:lineRule="auto"/>
        <w:rPr>
          <w:lang w:val="fr-CA"/>
        </w:rPr>
      </w:pPr>
      <w:r w:rsidRPr="00F250CE">
        <w:rPr>
          <w:rFonts w:asciiTheme="minorHAnsi" w:eastAsia="Times New Roman" w:hAnsiTheme="minorHAnsi"/>
          <w:b/>
          <w:bCs/>
          <w:noProof/>
          <w:color w:val="385623" w:themeColor="accent6" w:themeShade="80"/>
          <w:lang w:val="fr-CA" w:eastAsia="en-CA"/>
        </w:rPr>
        <mc:AlternateContent>
          <mc:Choice Requires="wps">
            <w:drawing>
              <wp:anchor distT="0" distB="0" distL="114300" distR="114300" simplePos="0" relativeHeight="251697152" behindDoc="1" locked="0" layoutInCell="0" allowOverlap="1" wp14:anchorId="344A0A33" wp14:editId="1776083E">
                <wp:simplePos x="0" y="0"/>
                <wp:positionH relativeFrom="column">
                  <wp:posOffset>-864870</wp:posOffset>
                </wp:positionH>
                <wp:positionV relativeFrom="paragraph">
                  <wp:posOffset>416560</wp:posOffset>
                </wp:positionV>
                <wp:extent cx="1371600" cy="3200400"/>
                <wp:effectExtent l="0" t="0" r="0" b="0"/>
                <wp:wrapNone/>
                <wp:docPr id="2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3200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409AA" id="Rectangle 56" o:spid="_x0000_s1026" style="position:absolute;margin-left:-68.1pt;margin-top:32.8pt;width:108pt;height:252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" o:allowincell="f" stroked="f">
                <v:path arrowok="t"/>
              </v:rect>
            </w:pict>
          </mc:Fallback>
        </mc:AlternateContent>
      </w:r>
      <w:r w:rsidRPr="00F250CE">
        <w:rPr>
          <w:rFonts w:asciiTheme="minorHAnsi" w:eastAsia="Times New Roman" w:hAnsiTheme="minorHAnsi"/>
          <w:b/>
          <w:bCs/>
          <w:color w:val="385623" w:themeColor="accent6" w:themeShade="80"/>
          <w:lang w:val="fr-CA" w:eastAsia="en-CA"/>
        </w:rPr>
        <w:t>Valeurs fondamentales, principes directeurs</w:t>
      </w:r>
      <w:r w:rsidR="00F82DC6" w:rsidRPr="00F250CE">
        <w:rPr>
          <w:rFonts w:asciiTheme="minorHAnsi" w:eastAsia="Times New Roman" w:hAnsiTheme="minorHAnsi"/>
          <w:b/>
          <w:bCs/>
          <w:color w:val="385623" w:themeColor="accent6" w:themeShade="80"/>
          <w:lang w:val="fr-CA" w:eastAsia="en-CA"/>
        </w:rPr>
        <w:t xml:space="preserve"> et approche fondée sur des données probantes</w:t>
      </w:r>
      <w:r w:rsidRPr="002B25D0">
        <w:rPr>
          <w:color w:val="67A045"/>
          <w:lang w:val="fr-CA"/>
        </w:rPr>
        <w:br/>
      </w:r>
    </w:p>
    <w:p w14:paraId="303420B7" w14:textId="3332FF5A" w:rsidR="00F250CE" w:rsidRDefault="00F250CE" w:rsidP="00F250CE">
      <w:pPr>
        <w:pStyle w:val="Bodytext-bold"/>
        <w:jc w:val="center"/>
        <w:rPr>
          <w:lang w:val="fr-CA"/>
        </w:rPr>
      </w:pPr>
      <w:r w:rsidRPr="00F250CE">
        <w:rPr>
          <w:noProof/>
        </w:rPr>
        <w:drawing>
          <wp:inline distT="0" distB="0" distL="0" distR="0" wp14:anchorId="467AF437" wp14:editId="063AEC5B">
            <wp:extent cx="5105400" cy="3204543"/>
            <wp:effectExtent l="0" t="0" r="0" b="0"/>
            <wp:docPr id="1" name="Picture 1" descr="Modele: Aperçu des éléments de la stratégie H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dele: Aperçu des éléments de la stratégie HTC"/>
                    <pic:cNvPicPr/>
                  </pic:nvPicPr>
                  <pic:blipFill>
                    <a:blip r:embed="rId26"/>
                    <a:stretch>
                      <a:fillRect/>
                    </a:stretch>
                  </pic:blipFill>
                  <pic:spPr>
                    <a:xfrm>
                      <a:off x="0" y="0"/>
                      <a:ext cx="5105400" cy="3204543"/>
                    </a:xfrm>
                    <a:prstGeom prst="rect">
                      <a:avLst/>
                    </a:prstGeom>
                  </pic:spPr>
                </pic:pic>
              </a:graphicData>
            </a:graphic>
          </wp:inline>
        </w:drawing>
      </w:r>
    </w:p>
    <w:p w14:paraId="7D9A16EE" w14:textId="0696CA5B" w:rsidR="00F250CE" w:rsidRPr="002B25D0" w:rsidRDefault="00F250CE" w:rsidP="00094280">
      <w:pPr>
        <w:widowControl w:val="0"/>
        <w:autoSpaceDE w:val="0"/>
        <w:autoSpaceDN w:val="0"/>
        <w:adjustRightInd w:val="0"/>
        <w:spacing w:before="14" w:after="0" w:line="220" w:lineRule="exact"/>
        <w:rPr>
          <w:rFonts w:cs="Calibri"/>
          <w:color w:val="000000"/>
          <w:lang w:val="fr-CA"/>
        </w:rPr>
        <w:sectPr w:rsidR="00F250CE" w:rsidRPr="002B25D0">
          <w:pgSz w:w="12240" w:h="15840"/>
          <w:pgMar w:top="1340" w:right="1340" w:bottom="840" w:left="1340" w:header="0" w:footer="655" w:gutter="0"/>
          <w:cols w:space="720" w:equalWidth="0">
            <w:col w:w="9560"/>
          </w:cols>
          <w:noEndnote/>
        </w:sectPr>
      </w:pPr>
    </w:p>
    <w:p w14:paraId="0D543BB3" w14:textId="4721B5F3" w:rsidR="00F04FF2" w:rsidRPr="00263F54" w:rsidRDefault="00F04FF2" w:rsidP="00F250CE">
      <w:pPr>
        <w:pStyle w:val="StrategyHeading"/>
      </w:pPr>
      <w:r w:rsidRPr="00263F54">
        <w:lastRenderedPageBreak/>
        <w:t>Remerciements</w:t>
      </w:r>
    </w:p>
    <w:p w14:paraId="73EEF7BC" w14:textId="4C9B2289" w:rsidR="00A87A7B" w:rsidRPr="00795D64" w:rsidRDefault="00F04FF2" w:rsidP="00A87A7B">
      <w:pPr>
        <w:spacing w:after="0" w:line="240" w:lineRule="auto"/>
        <w:rPr>
          <w:szCs w:val="24"/>
          <w:lang w:val="fr-CA"/>
        </w:rPr>
        <w:sectPr w:rsidR="00A87A7B" w:rsidRPr="00795D64" w:rsidSect="00911E2E">
          <w:pgSz w:w="12240" w:h="15840"/>
          <w:pgMar w:top="850" w:right="1440" w:bottom="562" w:left="1440" w:header="706" w:footer="706" w:gutter="0"/>
          <w:cols w:space="708"/>
          <w:docGrid w:linePitch="360"/>
        </w:sectPr>
      </w:pPr>
      <w:r w:rsidRPr="002B25D0">
        <w:rPr>
          <w:szCs w:val="24"/>
          <w:lang w:val="fr-CA"/>
        </w:rPr>
        <w:t xml:space="preserve">Aller de l'avant ensemble : </w:t>
      </w:r>
      <w:r w:rsidR="00BA522C" w:rsidRPr="002B25D0">
        <w:rPr>
          <w:szCs w:val="24"/>
          <w:lang w:val="fr-CA"/>
        </w:rPr>
        <w:t>u</w:t>
      </w:r>
      <w:r w:rsidRPr="002B25D0">
        <w:rPr>
          <w:szCs w:val="24"/>
          <w:lang w:val="fr-CA"/>
        </w:rPr>
        <w:t xml:space="preserve">ne </w:t>
      </w:r>
      <w:r w:rsidR="00296F51" w:rsidRPr="002B25D0">
        <w:rPr>
          <w:szCs w:val="24"/>
          <w:lang w:val="fr-CA"/>
        </w:rPr>
        <w:t>s</w:t>
      </w:r>
      <w:r w:rsidRPr="002B25D0">
        <w:rPr>
          <w:szCs w:val="24"/>
          <w:lang w:val="fr-CA"/>
        </w:rPr>
        <w:t xml:space="preserve">tratégie pancanadienne sur </w:t>
      </w:r>
      <w:r w:rsidR="000E7F2B" w:rsidRPr="000E7F2B">
        <w:rPr>
          <w:szCs w:val="24"/>
          <w:lang w:val="fr-CA"/>
        </w:rPr>
        <w:t>le handicap</w:t>
      </w:r>
      <w:r w:rsidRPr="002B25D0">
        <w:rPr>
          <w:szCs w:val="24"/>
          <w:lang w:val="fr-CA"/>
        </w:rPr>
        <w:t xml:space="preserve"> et le travail </w:t>
      </w:r>
      <w:r w:rsidR="003532FB">
        <w:rPr>
          <w:szCs w:val="24"/>
          <w:lang w:val="fr-CA"/>
        </w:rPr>
        <w:t xml:space="preserve">est une initiative </w:t>
      </w:r>
      <w:r w:rsidR="00C3194D" w:rsidRPr="002B25D0">
        <w:rPr>
          <w:szCs w:val="24"/>
          <w:lang w:val="fr-CA"/>
        </w:rPr>
        <w:t>dirigée</w:t>
      </w:r>
      <w:r w:rsidRPr="002B25D0">
        <w:rPr>
          <w:szCs w:val="24"/>
          <w:lang w:val="fr-CA"/>
        </w:rPr>
        <w:t xml:space="preserve"> par Comité de pilotage d’</w:t>
      </w:r>
      <w:r w:rsidR="000E7F2B">
        <w:rPr>
          <w:szCs w:val="24"/>
          <w:lang w:val="fr-CA"/>
        </w:rPr>
        <w:t>H</w:t>
      </w:r>
      <w:r w:rsidRPr="002B25D0">
        <w:rPr>
          <w:szCs w:val="24"/>
          <w:lang w:val="fr-CA"/>
        </w:rPr>
        <w:t xml:space="preserve">TC en collaboration avec tous nos partenaires, les parties prenantes, les participants aux consultations, les participants </w:t>
      </w:r>
      <w:r w:rsidR="009C7A90" w:rsidRPr="002B25D0">
        <w:rPr>
          <w:szCs w:val="24"/>
          <w:lang w:val="fr-CA"/>
        </w:rPr>
        <w:t>aux</w:t>
      </w:r>
      <w:r w:rsidRPr="002B25D0">
        <w:rPr>
          <w:szCs w:val="24"/>
          <w:lang w:val="fr-CA"/>
        </w:rPr>
        <w:t xml:space="preserve"> conférences, les coordonnateurs et les organismes participa</w:t>
      </w:r>
      <w:r w:rsidR="009C7A90" w:rsidRPr="002B25D0">
        <w:rPr>
          <w:szCs w:val="24"/>
          <w:lang w:val="fr-CA"/>
        </w:rPr>
        <w:t>tifs</w:t>
      </w:r>
      <w:r w:rsidRPr="002B25D0">
        <w:rPr>
          <w:szCs w:val="24"/>
          <w:lang w:val="fr-CA"/>
        </w:rPr>
        <w:t xml:space="preserve">. L'élaboration de cette stratégie n'aurait pas été possible sans eux. La liste ci-dessous comprend, </w:t>
      </w:r>
      <w:r w:rsidR="009C7A90" w:rsidRPr="002B25D0">
        <w:rPr>
          <w:szCs w:val="24"/>
          <w:lang w:val="fr-CA"/>
        </w:rPr>
        <w:t xml:space="preserve">mais </w:t>
      </w:r>
      <w:r w:rsidR="003532FB">
        <w:rPr>
          <w:szCs w:val="24"/>
          <w:lang w:val="fr-CA"/>
        </w:rPr>
        <w:t>sans s’y limiter</w:t>
      </w:r>
      <w:r w:rsidR="00E13B5D" w:rsidRPr="002B25D0">
        <w:rPr>
          <w:szCs w:val="24"/>
          <w:lang w:val="fr-CA"/>
        </w:rPr>
        <w:t>, la participation des</w:t>
      </w:r>
      <w:r w:rsidRPr="002B25D0">
        <w:rPr>
          <w:szCs w:val="24"/>
          <w:lang w:val="fr-CA"/>
        </w:rPr>
        <w:t xml:space="preserve"> personnes et </w:t>
      </w:r>
      <w:r w:rsidR="00E13B5D" w:rsidRPr="002B25D0">
        <w:rPr>
          <w:szCs w:val="24"/>
          <w:lang w:val="fr-CA"/>
        </w:rPr>
        <w:t>d</w:t>
      </w:r>
      <w:r w:rsidRPr="002B25D0">
        <w:rPr>
          <w:szCs w:val="24"/>
          <w:lang w:val="fr-CA"/>
        </w:rPr>
        <w:t xml:space="preserve">es organisations qui </w:t>
      </w:r>
      <w:r w:rsidR="00296F51" w:rsidRPr="002B25D0">
        <w:rPr>
          <w:szCs w:val="24"/>
          <w:lang w:val="fr-CA"/>
        </w:rPr>
        <w:t>soutiennent</w:t>
      </w:r>
      <w:r w:rsidRPr="002B25D0">
        <w:rPr>
          <w:szCs w:val="24"/>
          <w:lang w:val="fr-CA"/>
        </w:rPr>
        <w:t xml:space="preserve"> cette stratégie. </w:t>
      </w:r>
    </w:p>
    <w:p w14:paraId="2E16441A" w14:textId="4FD49FA0" w:rsidR="00F04FF2" w:rsidRPr="00F250CE" w:rsidRDefault="00F04FF2" w:rsidP="00F250CE">
      <w:pPr>
        <w:pStyle w:val="Heading3"/>
        <w:spacing w:before="0" w:line="240" w:lineRule="auto"/>
        <w:rPr>
          <w:rFonts w:asciiTheme="minorHAnsi" w:eastAsia="Times New Roman" w:hAnsiTheme="minorHAnsi"/>
          <w:color w:val="7030A0"/>
          <w:sz w:val="28"/>
          <w:szCs w:val="28"/>
          <w:lang w:val="fr-CA" w:eastAsia="en-CA"/>
        </w:rPr>
      </w:pPr>
      <w:r w:rsidRPr="00F250CE">
        <w:rPr>
          <w:rFonts w:asciiTheme="minorHAnsi" w:eastAsia="Times New Roman" w:hAnsiTheme="minorHAnsi"/>
          <w:color w:val="7030A0"/>
          <w:sz w:val="28"/>
          <w:szCs w:val="28"/>
          <w:lang w:val="fr-CA" w:eastAsia="en-CA"/>
        </w:rPr>
        <w:t xml:space="preserve">Organismes partenaires </w:t>
      </w:r>
    </w:p>
    <w:p w14:paraId="4745140E" w14:textId="69BB63C2" w:rsidR="00F04FF2" w:rsidRPr="002B25D0" w:rsidRDefault="00F04FF2" w:rsidP="00A87A7B">
      <w:pPr>
        <w:widowControl w:val="0"/>
        <w:autoSpaceDE w:val="0"/>
        <w:autoSpaceDN w:val="0"/>
        <w:adjustRightInd w:val="0"/>
        <w:spacing w:after="0" w:line="220" w:lineRule="exact"/>
        <w:ind w:right="-174"/>
        <w:rPr>
          <w:rFonts w:ascii="Calibri" w:eastAsia="Times New Roman" w:hAnsi="Calibri" w:cs="Calibri"/>
          <w:color w:val="231F20"/>
          <w:sz w:val="18"/>
          <w:szCs w:val="20"/>
          <w:lang w:val="fr-CA" w:eastAsia="en-CA"/>
        </w:rPr>
      </w:pPr>
      <w:r w:rsidRPr="002B25D0">
        <w:rPr>
          <w:rFonts w:ascii="Calibri" w:eastAsia="Times New Roman" w:hAnsi="Calibri" w:cs="Calibri"/>
          <w:color w:val="231F20"/>
          <w:sz w:val="18"/>
          <w:szCs w:val="20"/>
          <w:lang w:val="fr-CA" w:eastAsia="en-CA"/>
        </w:rPr>
        <w:t>Nous remercions les organis</w:t>
      </w:r>
      <w:r w:rsidR="00C3194D" w:rsidRPr="002B25D0">
        <w:rPr>
          <w:rFonts w:ascii="Calibri" w:eastAsia="Times New Roman" w:hAnsi="Calibri" w:cs="Calibri"/>
          <w:color w:val="231F20"/>
          <w:sz w:val="18"/>
          <w:szCs w:val="20"/>
          <w:lang w:val="fr-CA" w:eastAsia="en-CA"/>
        </w:rPr>
        <w:t>mes</w:t>
      </w:r>
      <w:r w:rsidRPr="002B25D0">
        <w:rPr>
          <w:rFonts w:ascii="Calibri" w:eastAsia="Times New Roman" w:hAnsi="Calibri" w:cs="Calibri"/>
          <w:color w:val="231F20"/>
          <w:sz w:val="18"/>
          <w:szCs w:val="20"/>
          <w:lang w:val="fr-CA" w:eastAsia="en-CA"/>
        </w:rPr>
        <w:t xml:space="preserve"> partenaires suivants pour leur soutien (par ordre alphabétique selon la version anglaise de ce document) : l’Institut d'études sur l'indemnisation des accidents du travail et des maladies professionnelles Bancroft (Bancroft Institute for </w:t>
      </w:r>
      <w:proofErr w:type="spellStart"/>
      <w:r w:rsidRPr="002B25D0">
        <w:rPr>
          <w:rFonts w:ascii="Calibri" w:eastAsia="Times New Roman" w:hAnsi="Calibri" w:cs="Calibri"/>
          <w:color w:val="231F20"/>
          <w:sz w:val="18"/>
          <w:szCs w:val="20"/>
          <w:lang w:val="fr-CA" w:eastAsia="en-CA"/>
        </w:rPr>
        <w:t>Studies</w:t>
      </w:r>
      <w:proofErr w:type="spellEnd"/>
      <w:r w:rsidRPr="002B25D0">
        <w:rPr>
          <w:rFonts w:ascii="Calibri" w:eastAsia="Times New Roman" w:hAnsi="Calibri" w:cs="Calibri"/>
          <w:color w:val="231F20"/>
          <w:sz w:val="18"/>
          <w:szCs w:val="20"/>
          <w:lang w:val="fr-CA" w:eastAsia="en-CA"/>
        </w:rPr>
        <w:t xml:space="preserve"> on </w:t>
      </w:r>
      <w:proofErr w:type="spellStart"/>
      <w:r w:rsidRPr="002B25D0">
        <w:rPr>
          <w:rFonts w:ascii="Calibri" w:eastAsia="Times New Roman" w:hAnsi="Calibri" w:cs="Calibri"/>
          <w:color w:val="231F20"/>
          <w:sz w:val="18"/>
          <w:szCs w:val="20"/>
          <w:lang w:val="fr-CA" w:eastAsia="en-CA"/>
        </w:rPr>
        <w:t>Workers</w:t>
      </w:r>
      <w:proofErr w:type="spellEnd"/>
      <w:r w:rsidRPr="002B25D0">
        <w:rPr>
          <w:rFonts w:ascii="Calibri" w:eastAsia="Times New Roman" w:hAnsi="Calibri" w:cs="Calibri"/>
          <w:color w:val="231F20"/>
          <w:sz w:val="18"/>
          <w:szCs w:val="20"/>
          <w:lang w:val="fr-CA" w:eastAsia="en-CA"/>
        </w:rPr>
        <w:t xml:space="preserve">' Compensation and Work </w:t>
      </w:r>
      <w:proofErr w:type="spellStart"/>
      <w:r w:rsidRPr="002B25D0">
        <w:rPr>
          <w:rFonts w:ascii="Calibri" w:eastAsia="Times New Roman" w:hAnsi="Calibri" w:cs="Calibri"/>
          <w:color w:val="231F20"/>
          <w:sz w:val="18"/>
          <w:szCs w:val="20"/>
          <w:lang w:val="fr-CA" w:eastAsia="en-CA"/>
        </w:rPr>
        <w:t>Injury</w:t>
      </w:r>
      <w:proofErr w:type="spellEnd"/>
      <w:r w:rsidRPr="002B25D0">
        <w:rPr>
          <w:rFonts w:ascii="Calibri" w:eastAsia="Times New Roman" w:hAnsi="Calibri" w:cs="Calibri"/>
          <w:color w:val="231F20"/>
          <w:sz w:val="18"/>
          <w:szCs w:val="20"/>
          <w:lang w:val="fr-CA" w:eastAsia="en-CA"/>
        </w:rPr>
        <w:t xml:space="preserve">), Emploi et Développement social Canada, Clinique juridique communautaire des travailleurs blessés (Injured Workers Community Legal Clinic, IWC), </w:t>
      </w:r>
      <w:r w:rsidR="00296F51" w:rsidRPr="002B25D0">
        <w:rPr>
          <w:rFonts w:ascii="Calibri" w:eastAsia="Times New Roman" w:hAnsi="Calibri" w:cs="Calibri"/>
          <w:color w:val="231F20"/>
          <w:sz w:val="18"/>
          <w:szCs w:val="20"/>
          <w:lang w:val="fr-CA" w:eastAsia="en-CA"/>
        </w:rPr>
        <w:t>l’</w:t>
      </w:r>
      <w:r w:rsidR="003532FB">
        <w:rPr>
          <w:rFonts w:ascii="Calibri" w:eastAsia="Times New Roman" w:hAnsi="Calibri" w:cs="Calibri"/>
          <w:color w:val="231F20"/>
          <w:sz w:val="18"/>
          <w:szCs w:val="20"/>
          <w:lang w:val="fr-CA" w:eastAsia="en-CA"/>
        </w:rPr>
        <w:t>I</w:t>
      </w:r>
      <w:r w:rsidR="00296F51" w:rsidRPr="002B25D0">
        <w:rPr>
          <w:rFonts w:ascii="Calibri" w:eastAsia="Times New Roman" w:hAnsi="Calibri" w:cs="Calibri"/>
          <w:color w:val="231F20"/>
          <w:sz w:val="18"/>
          <w:szCs w:val="20"/>
          <w:lang w:val="fr-CA" w:eastAsia="en-CA"/>
        </w:rPr>
        <w:t>nstitut</w:t>
      </w:r>
      <w:r w:rsidRPr="002B25D0">
        <w:rPr>
          <w:rFonts w:ascii="Calibri" w:eastAsia="Times New Roman" w:hAnsi="Calibri" w:cs="Calibri"/>
          <w:color w:val="231F20"/>
          <w:sz w:val="18"/>
          <w:szCs w:val="20"/>
          <w:lang w:val="fr-CA" w:eastAsia="en-CA"/>
        </w:rPr>
        <w:t xml:space="preserve"> de recherche sur le travail et la santé (Institute for Work &amp; Health, IWH), les </w:t>
      </w:r>
      <w:r w:rsidR="003532FB">
        <w:rPr>
          <w:rFonts w:ascii="Calibri" w:eastAsia="Times New Roman" w:hAnsi="Calibri" w:cs="Calibri"/>
          <w:color w:val="231F20"/>
          <w:sz w:val="18"/>
          <w:szCs w:val="20"/>
          <w:lang w:val="fr-CA" w:eastAsia="en-CA"/>
        </w:rPr>
        <w:t>I</w:t>
      </w:r>
      <w:r w:rsidRPr="002B25D0">
        <w:rPr>
          <w:rFonts w:ascii="Calibri" w:eastAsia="Times New Roman" w:hAnsi="Calibri" w:cs="Calibri"/>
          <w:color w:val="231F20"/>
          <w:sz w:val="18"/>
          <w:szCs w:val="20"/>
          <w:lang w:val="fr-CA" w:eastAsia="en-CA"/>
        </w:rPr>
        <w:t>nstituts de recherche et de développement sur l'intégration et la société (IRIS), l'Université McMaster, l'</w:t>
      </w:r>
      <w:r w:rsidR="00296F51" w:rsidRPr="002B25D0">
        <w:rPr>
          <w:rFonts w:ascii="Calibri" w:eastAsia="Times New Roman" w:hAnsi="Calibri" w:cs="Calibri"/>
          <w:color w:val="231F20"/>
          <w:sz w:val="18"/>
          <w:szCs w:val="20"/>
          <w:lang w:val="fr-CA" w:eastAsia="en-CA"/>
        </w:rPr>
        <w:t>U</w:t>
      </w:r>
      <w:r w:rsidRPr="002B25D0">
        <w:rPr>
          <w:rFonts w:ascii="Calibri" w:eastAsia="Times New Roman" w:hAnsi="Calibri" w:cs="Calibri"/>
          <w:color w:val="231F20"/>
          <w:sz w:val="18"/>
          <w:szCs w:val="20"/>
          <w:lang w:val="fr-CA" w:eastAsia="en-CA"/>
        </w:rPr>
        <w:t xml:space="preserve">niversité </w:t>
      </w:r>
      <w:proofErr w:type="spellStart"/>
      <w:r w:rsidRPr="002B25D0">
        <w:rPr>
          <w:rFonts w:ascii="Calibri" w:eastAsia="Times New Roman" w:hAnsi="Calibri" w:cs="Calibri"/>
          <w:color w:val="231F20"/>
          <w:sz w:val="18"/>
          <w:szCs w:val="20"/>
          <w:lang w:val="fr-CA" w:eastAsia="en-CA"/>
        </w:rPr>
        <w:t>Memorial</w:t>
      </w:r>
      <w:proofErr w:type="spellEnd"/>
      <w:r w:rsidRPr="002B25D0">
        <w:rPr>
          <w:rFonts w:ascii="Calibri" w:eastAsia="Times New Roman" w:hAnsi="Calibri" w:cs="Calibri"/>
          <w:color w:val="231F20"/>
          <w:sz w:val="18"/>
          <w:szCs w:val="20"/>
          <w:lang w:val="fr-CA" w:eastAsia="en-CA"/>
        </w:rPr>
        <w:t xml:space="preserve">, </w:t>
      </w:r>
      <w:proofErr w:type="spellStart"/>
      <w:r w:rsidRPr="002B25D0">
        <w:rPr>
          <w:rFonts w:ascii="Calibri" w:eastAsia="Times New Roman" w:hAnsi="Calibri" w:cs="Calibri"/>
          <w:color w:val="231F20"/>
          <w:sz w:val="18"/>
          <w:szCs w:val="20"/>
          <w:lang w:val="fr-CA" w:eastAsia="en-CA"/>
        </w:rPr>
        <w:t>Realize</w:t>
      </w:r>
      <w:proofErr w:type="spellEnd"/>
      <w:r w:rsidRPr="002B25D0">
        <w:rPr>
          <w:rFonts w:ascii="Calibri" w:eastAsia="Times New Roman" w:hAnsi="Calibri" w:cs="Calibri"/>
          <w:color w:val="231F20"/>
          <w:sz w:val="18"/>
          <w:szCs w:val="20"/>
          <w:lang w:val="fr-CA" w:eastAsia="en-CA"/>
        </w:rPr>
        <w:t xml:space="preserve">, </w:t>
      </w:r>
      <w:proofErr w:type="spellStart"/>
      <w:r w:rsidRPr="002B25D0">
        <w:rPr>
          <w:rFonts w:ascii="Calibri" w:eastAsia="Times New Roman" w:hAnsi="Calibri" w:cs="Calibri"/>
          <w:color w:val="231F20"/>
          <w:sz w:val="18"/>
          <w:szCs w:val="20"/>
          <w:lang w:val="fr-CA" w:eastAsia="en-CA"/>
        </w:rPr>
        <w:t>Safety</w:t>
      </w:r>
      <w:proofErr w:type="spellEnd"/>
      <w:r w:rsidRPr="002B25D0">
        <w:rPr>
          <w:rFonts w:ascii="Calibri" w:eastAsia="Times New Roman" w:hAnsi="Calibri" w:cs="Calibri"/>
          <w:color w:val="231F20"/>
          <w:sz w:val="18"/>
          <w:szCs w:val="20"/>
          <w:lang w:val="fr-CA" w:eastAsia="en-CA"/>
        </w:rPr>
        <w:t xml:space="preserve"> Net Centre for </w:t>
      </w:r>
      <w:proofErr w:type="spellStart"/>
      <w:r w:rsidRPr="002B25D0">
        <w:rPr>
          <w:rFonts w:ascii="Calibri" w:eastAsia="Times New Roman" w:hAnsi="Calibri" w:cs="Calibri"/>
          <w:color w:val="231F20"/>
          <w:sz w:val="18"/>
          <w:szCs w:val="20"/>
          <w:lang w:val="fr-CA" w:eastAsia="en-CA"/>
        </w:rPr>
        <w:t>Occupational</w:t>
      </w:r>
      <w:proofErr w:type="spellEnd"/>
      <w:r w:rsidRPr="002B25D0">
        <w:rPr>
          <w:rFonts w:ascii="Calibri" w:eastAsia="Times New Roman" w:hAnsi="Calibri" w:cs="Calibri"/>
          <w:color w:val="231F20"/>
          <w:sz w:val="18"/>
          <w:szCs w:val="20"/>
          <w:lang w:val="fr-CA" w:eastAsia="en-CA"/>
        </w:rPr>
        <w:t xml:space="preserve"> </w:t>
      </w:r>
      <w:proofErr w:type="spellStart"/>
      <w:r w:rsidRPr="002B25D0">
        <w:rPr>
          <w:rFonts w:ascii="Calibri" w:eastAsia="Times New Roman" w:hAnsi="Calibri" w:cs="Calibri"/>
          <w:color w:val="231F20"/>
          <w:sz w:val="18"/>
          <w:szCs w:val="20"/>
          <w:lang w:val="fr-CA" w:eastAsia="en-CA"/>
        </w:rPr>
        <w:t>Health</w:t>
      </w:r>
      <w:proofErr w:type="spellEnd"/>
      <w:r w:rsidRPr="002B25D0">
        <w:rPr>
          <w:rFonts w:ascii="Calibri" w:eastAsia="Times New Roman" w:hAnsi="Calibri" w:cs="Calibri"/>
          <w:color w:val="231F20"/>
          <w:sz w:val="18"/>
          <w:szCs w:val="20"/>
          <w:lang w:val="fr-CA" w:eastAsia="en-CA"/>
        </w:rPr>
        <w:t xml:space="preserve"> and </w:t>
      </w:r>
      <w:proofErr w:type="spellStart"/>
      <w:r w:rsidRPr="002B25D0">
        <w:rPr>
          <w:rFonts w:ascii="Calibri" w:eastAsia="Times New Roman" w:hAnsi="Calibri" w:cs="Calibri"/>
          <w:color w:val="231F20"/>
          <w:sz w:val="18"/>
          <w:szCs w:val="20"/>
          <w:lang w:val="fr-CA" w:eastAsia="en-CA"/>
        </w:rPr>
        <w:t>Safety</w:t>
      </w:r>
      <w:proofErr w:type="spellEnd"/>
      <w:r w:rsidRPr="002B25D0">
        <w:rPr>
          <w:rFonts w:ascii="Calibri" w:eastAsia="Times New Roman" w:hAnsi="Calibri" w:cs="Calibri"/>
          <w:color w:val="231F20"/>
          <w:sz w:val="18"/>
          <w:szCs w:val="20"/>
          <w:lang w:val="fr-CA" w:eastAsia="en-CA"/>
        </w:rPr>
        <w:t xml:space="preserve"> Research (Centre du filet de sécurité pour la recherche sur la santé et la sécurité au travail), </w:t>
      </w:r>
      <w:r w:rsidR="003532FB">
        <w:rPr>
          <w:rFonts w:ascii="Calibri" w:eastAsia="Times New Roman" w:hAnsi="Calibri" w:cs="Calibri"/>
          <w:color w:val="231F20"/>
          <w:sz w:val="18"/>
          <w:szCs w:val="20"/>
          <w:lang w:val="fr-CA" w:eastAsia="en-CA"/>
        </w:rPr>
        <w:t>l’</w:t>
      </w:r>
      <w:r w:rsidRPr="002B25D0">
        <w:rPr>
          <w:rFonts w:ascii="Calibri" w:eastAsia="Times New Roman" w:hAnsi="Calibri" w:cs="Calibri"/>
          <w:color w:val="231F20"/>
          <w:sz w:val="18"/>
          <w:szCs w:val="20"/>
          <w:lang w:val="fr-CA" w:eastAsia="en-CA"/>
        </w:rPr>
        <w:t xml:space="preserve">Université Simon Fraser, </w:t>
      </w:r>
      <w:r w:rsidR="003532FB">
        <w:rPr>
          <w:rFonts w:ascii="Calibri" w:eastAsia="Times New Roman" w:hAnsi="Calibri" w:cs="Calibri"/>
          <w:color w:val="231F20"/>
          <w:sz w:val="18"/>
          <w:szCs w:val="20"/>
          <w:lang w:val="fr-CA" w:eastAsia="en-CA"/>
        </w:rPr>
        <w:t>l’</w:t>
      </w:r>
      <w:r w:rsidRPr="002B25D0">
        <w:rPr>
          <w:rFonts w:ascii="Calibri" w:eastAsia="Times New Roman" w:hAnsi="Calibri" w:cs="Calibri"/>
          <w:color w:val="231F20"/>
          <w:sz w:val="18"/>
          <w:szCs w:val="20"/>
          <w:lang w:val="fr-CA" w:eastAsia="en-CA"/>
        </w:rPr>
        <w:t>Université Laval, l’</w:t>
      </w:r>
      <w:r w:rsidR="00BA522C" w:rsidRPr="002B25D0">
        <w:rPr>
          <w:rFonts w:ascii="Calibri" w:eastAsia="Times New Roman" w:hAnsi="Calibri" w:cs="Calibri"/>
          <w:color w:val="231F20"/>
          <w:sz w:val="18"/>
          <w:szCs w:val="20"/>
          <w:lang w:val="fr-CA" w:eastAsia="en-CA"/>
        </w:rPr>
        <w:t>U</w:t>
      </w:r>
      <w:r w:rsidRPr="002B25D0">
        <w:rPr>
          <w:rFonts w:ascii="Calibri" w:eastAsia="Times New Roman" w:hAnsi="Calibri" w:cs="Calibri"/>
          <w:color w:val="231F20"/>
          <w:sz w:val="18"/>
          <w:szCs w:val="20"/>
          <w:lang w:val="fr-CA" w:eastAsia="en-CA"/>
        </w:rPr>
        <w:t>niversité de Colombie-Britannique</w:t>
      </w:r>
      <w:r w:rsidR="003532FB">
        <w:rPr>
          <w:rFonts w:ascii="Calibri" w:eastAsia="Times New Roman" w:hAnsi="Calibri" w:cs="Calibri"/>
          <w:color w:val="231F20"/>
          <w:sz w:val="18"/>
          <w:szCs w:val="20"/>
          <w:lang w:val="fr-CA" w:eastAsia="en-CA"/>
        </w:rPr>
        <w:t xml:space="preserve"> et</w:t>
      </w:r>
      <w:r w:rsidRPr="002B25D0">
        <w:rPr>
          <w:rFonts w:ascii="Calibri" w:eastAsia="Times New Roman" w:hAnsi="Calibri" w:cs="Calibri"/>
          <w:color w:val="231F20"/>
          <w:sz w:val="18"/>
          <w:szCs w:val="20"/>
          <w:lang w:val="fr-CA" w:eastAsia="en-CA"/>
        </w:rPr>
        <w:t xml:space="preserve"> l'Université York.</w:t>
      </w:r>
    </w:p>
    <w:p w14:paraId="76A7634B" w14:textId="4F897EEB" w:rsidR="00A87A7B" w:rsidRPr="00795D64" w:rsidRDefault="00A87A7B" w:rsidP="00F250CE">
      <w:pPr>
        <w:pStyle w:val="Heading3"/>
        <w:spacing w:before="0" w:line="240" w:lineRule="auto"/>
        <w:rPr>
          <w:rFonts w:asciiTheme="minorHAnsi" w:hAnsiTheme="minorHAnsi"/>
          <w:color w:val="7030A0"/>
          <w:sz w:val="28"/>
          <w:szCs w:val="28"/>
          <w:lang w:val="fr-CA"/>
        </w:rPr>
      </w:pPr>
      <w:r w:rsidRPr="00F250CE">
        <w:rPr>
          <w:rFonts w:asciiTheme="minorHAnsi" w:eastAsia="Times New Roman" w:hAnsiTheme="minorHAnsi"/>
          <w:color w:val="7030A0"/>
          <w:sz w:val="28"/>
          <w:szCs w:val="28"/>
          <w:lang w:val="fr-CA" w:eastAsia="en-CA"/>
        </w:rPr>
        <w:t xml:space="preserve">Commanditaires </w:t>
      </w:r>
    </w:p>
    <w:p w14:paraId="0E9934AD" w14:textId="7688BA68" w:rsidR="00A87A7B" w:rsidRPr="002B25D0" w:rsidRDefault="00A87A7B" w:rsidP="00A87A7B">
      <w:pPr>
        <w:widowControl w:val="0"/>
        <w:autoSpaceDE w:val="0"/>
        <w:autoSpaceDN w:val="0"/>
        <w:adjustRightInd w:val="0"/>
        <w:spacing w:after="0" w:line="220" w:lineRule="exact"/>
        <w:ind w:right="23"/>
        <w:rPr>
          <w:rFonts w:ascii="Calibri" w:eastAsia="Times New Roman" w:hAnsi="Calibri" w:cs="Calibri"/>
          <w:color w:val="231F20"/>
          <w:sz w:val="18"/>
          <w:szCs w:val="20"/>
          <w:lang w:val="fr-CA" w:eastAsia="en-CA"/>
        </w:rPr>
      </w:pPr>
      <w:r w:rsidRPr="002B25D0">
        <w:rPr>
          <w:rFonts w:ascii="Calibri" w:eastAsia="Times New Roman" w:hAnsi="Calibri" w:cs="Calibri"/>
          <w:color w:val="231F20"/>
          <w:sz w:val="18"/>
          <w:szCs w:val="20"/>
          <w:lang w:val="fr-CA" w:eastAsia="en-CA"/>
        </w:rPr>
        <w:t>Nous remercions les commanditaires des conférences d’</w:t>
      </w:r>
      <w:r w:rsidR="000E7F2B">
        <w:rPr>
          <w:rFonts w:ascii="Calibri" w:eastAsia="Times New Roman" w:hAnsi="Calibri" w:cs="Calibri"/>
          <w:color w:val="231F20"/>
          <w:sz w:val="18"/>
          <w:szCs w:val="20"/>
          <w:lang w:val="fr-CA" w:eastAsia="en-CA"/>
        </w:rPr>
        <w:t>H</w:t>
      </w:r>
      <w:r w:rsidRPr="002B25D0">
        <w:rPr>
          <w:rFonts w:ascii="Calibri" w:eastAsia="Times New Roman" w:hAnsi="Calibri" w:cs="Calibri"/>
          <w:color w:val="231F20"/>
          <w:sz w:val="18"/>
          <w:szCs w:val="20"/>
          <w:lang w:val="fr-CA" w:eastAsia="en-CA"/>
        </w:rPr>
        <w:t>TC (par ordre alphabétique selon la version anglaise de ce document)</w:t>
      </w:r>
      <w:r w:rsidR="003532FB">
        <w:rPr>
          <w:rFonts w:ascii="Calibri" w:eastAsia="Times New Roman" w:hAnsi="Calibri" w:cs="Calibri"/>
          <w:color w:val="231F20"/>
          <w:sz w:val="18"/>
          <w:szCs w:val="20"/>
          <w:lang w:val="fr-CA" w:eastAsia="en-CA"/>
        </w:rPr>
        <w:t> </w:t>
      </w:r>
      <w:r w:rsidRPr="002B25D0">
        <w:rPr>
          <w:rFonts w:ascii="Calibri" w:eastAsia="Times New Roman" w:hAnsi="Calibri" w:cs="Calibri"/>
          <w:color w:val="231F20"/>
          <w:sz w:val="18"/>
          <w:szCs w:val="20"/>
          <w:lang w:val="fr-CA" w:eastAsia="en-CA"/>
        </w:rPr>
        <w:t>:</w:t>
      </w:r>
    </w:p>
    <w:p w14:paraId="26869137" w14:textId="76642369" w:rsidR="00A87A7B" w:rsidRPr="002B25D0" w:rsidRDefault="00A87A7B" w:rsidP="00A87A7B">
      <w:pPr>
        <w:pStyle w:val="ListParagraph"/>
        <w:widowControl w:val="0"/>
        <w:numPr>
          <w:ilvl w:val="0"/>
          <w:numId w:val="38"/>
        </w:numPr>
        <w:autoSpaceDE w:val="0"/>
        <w:autoSpaceDN w:val="0"/>
        <w:adjustRightInd w:val="0"/>
        <w:spacing w:line="220" w:lineRule="exact"/>
        <w:ind w:left="180" w:right="-84" w:hanging="180"/>
        <w:rPr>
          <w:rFonts w:ascii="Calibri" w:eastAsia="Times New Roman" w:hAnsi="Calibri" w:cs="Calibri"/>
          <w:color w:val="231F20"/>
          <w:sz w:val="18"/>
          <w:szCs w:val="20"/>
          <w:lang w:val="fr-CA" w:eastAsia="en-CA"/>
        </w:rPr>
      </w:pPr>
      <w:r w:rsidRPr="002B25D0">
        <w:rPr>
          <w:rFonts w:ascii="Calibri" w:eastAsia="Times New Roman" w:hAnsi="Calibri" w:cs="Calibri"/>
          <w:color w:val="231F20"/>
          <w:sz w:val="18"/>
          <w:szCs w:val="20"/>
          <w:lang w:val="fr-CA" w:eastAsia="en-CA"/>
        </w:rPr>
        <w:t xml:space="preserve">En 2017 : les Syndicats des métiers de la construction du Canada, </w:t>
      </w:r>
      <w:r w:rsidR="003532FB">
        <w:rPr>
          <w:rFonts w:ascii="Calibri" w:eastAsia="Times New Roman" w:hAnsi="Calibri" w:cs="Calibri"/>
          <w:color w:val="231F20"/>
          <w:sz w:val="18"/>
          <w:szCs w:val="20"/>
          <w:lang w:val="fr-CA" w:eastAsia="en-CA"/>
        </w:rPr>
        <w:t xml:space="preserve">le </w:t>
      </w:r>
      <w:r w:rsidRPr="002B25D0">
        <w:rPr>
          <w:rFonts w:ascii="Calibri" w:eastAsia="Times New Roman" w:hAnsi="Calibri" w:cs="Calibri"/>
          <w:color w:val="231F20"/>
          <w:sz w:val="18"/>
          <w:szCs w:val="20"/>
          <w:lang w:val="fr-CA" w:eastAsia="en-CA"/>
        </w:rPr>
        <w:t xml:space="preserve">Conseil canadien de la réadaptation et du travail (CCRT), </w:t>
      </w:r>
      <w:r w:rsidR="003532FB">
        <w:rPr>
          <w:rFonts w:ascii="Calibri" w:eastAsia="Times New Roman" w:hAnsi="Calibri" w:cs="Calibri"/>
          <w:color w:val="231F20"/>
          <w:sz w:val="18"/>
          <w:szCs w:val="20"/>
          <w:lang w:val="fr-CA" w:eastAsia="en-CA"/>
        </w:rPr>
        <w:t xml:space="preserve">le </w:t>
      </w:r>
      <w:r w:rsidRPr="002B25D0">
        <w:rPr>
          <w:rFonts w:ascii="Calibri" w:eastAsia="Times New Roman" w:hAnsi="Calibri" w:cs="Calibri"/>
          <w:color w:val="231F20"/>
          <w:sz w:val="18"/>
          <w:szCs w:val="20"/>
          <w:lang w:val="fr-CA" w:eastAsia="en-CA"/>
        </w:rPr>
        <w:t xml:space="preserve">Congrès du travail du Canada, Association canadienne de normalisation (CSA), </w:t>
      </w:r>
      <w:r w:rsidR="003532FB">
        <w:rPr>
          <w:rFonts w:ascii="Calibri" w:eastAsia="Times New Roman" w:hAnsi="Calibri" w:cs="Calibri"/>
          <w:color w:val="231F20"/>
          <w:sz w:val="18"/>
          <w:szCs w:val="20"/>
          <w:lang w:val="fr-CA" w:eastAsia="en-CA"/>
        </w:rPr>
        <w:t xml:space="preserve">le </w:t>
      </w:r>
      <w:r w:rsidRPr="002B25D0">
        <w:rPr>
          <w:rFonts w:ascii="Calibri" w:eastAsia="Times New Roman" w:hAnsi="Calibri" w:cs="Calibri"/>
          <w:color w:val="231F20"/>
          <w:sz w:val="18"/>
          <w:szCs w:val="20"/>
          <w:lang w:val="fr-CA" w:eastAsia="en-CA"/>
        </w:rPr>
        <w:t>Centre de recherche sur les politiques en matière d’invalidité professionnelle (CRPIP), l’Union internationale des opérateurs-ingénieurs, section locale 793</w:t>
      </w:r>
      <w:r w:rsidR="003532FB">
        <w:rPr>
          <w:rFonts w:ascii="Calibri" w:eastAsia="Times New Roman" w:hAnsi="Calibri" w:cs="Calibri"/>
          <w:color w:val="231F20"/>
          <w:sz w:val="18"/>
          <w:szCs w:val="20"/>
          <w:lang w:val="fr-CA" w:eastAsia="en-CA"/>
        </w:rPr>
        <w:t xml:space="preserve"> et</w:t>
      </w:r>
      <w:r w:rsidRPr="002B25D0">
        <w:rPr>
          <w:rFonts w:ascii="Calibri" w:eastAsia="Times New Roman" w:hAnsi="Calibri" w:cs="Calibri"/>
          <w:color w:val="231F20"/>
          <w:sz w:val="18"/>
          <w:szCs w:val="20"/>
          <w:lang w:val="fr-CA" w:eastAsia="en-CA"/>
        </w:rPr>
        <w:t xml:space="preserve"> Prevention Link</w:t>
      </w:r>
      <w:r w:rsidR="00715E6D">
        <w:rPr>
          <w:rFonts w:ascii="Calibri" w:eastAsia="Times New Roman" w:hAnsi="Calibri" w:cs="Calibri"/>
          <w:color w:val="231F20"/>
          <w:sz w:val="18"/>
          <w:szCs w:val="20"/>
          <w:lang w:val="fr-CA" w:eastAsia="en-CA"/>
        </w:rPr>
        <w:t xml:space="preserve"> </w:t>
      </w:r>
    </w:p>
    <w:p w14:paraId="137D9F95" w14:textId="779EC6E9" w:rsidR="00A87A7B" w:rsidRDefault="00A87A7B" w:rsidP="00A87A7B">
      <w:pPr>
        <w:pStyle w:val="ListParagraph"/>
        <w:widowControl w:val="0"/>
        <w:numPr>
          <w:ilvl w:val="0"/>
          <w:numId w:val="38"/>
        </w:numPr>
        <w:autoSpaceDE w:val="0"/>
        <w:autoSpaceDN w:val="0"/>
        <w:adjustRightInd w:val="0"/>
        <w:spacing w:line="220" w:lineRule="exact"/>
        <w:ind w:left="180" w:right="23" w:hanging="180"/>
        <w:rPr>
          <w:rFonts w:ascii="Calibri" w:eastAsia="Times New Roman" w:hAnsi="Calibri" w:cs="Calibri"/>
          <w:color w:val="231F20"/>
          <w:sz w:val="18"/>
          <w:szCs w:val="20"/>
          <w:lang w:val="fr-CA" w:eastAsia="en-CA"/>
        </w:rPr>
      </w:pPr>
      <w:r w:rsidRPr="002B25D0">
        <w:rPr>
          <w:rFonts w:ascii="Calibri" w:eastAsia="Times New Roman" w:hAnsi="Calibri" w:cs="Calibri"/>
          <w:color w:val="231F20"/>
          <w:sz w:val="18"/>
          <w:szCs w:val="20"/>
          <w:lang w:val="fr-CA" w:eastAsia="en-CA"/>
        </w:rPr>
        <w:t xml:space="preserve">En 2018 : </w:t>
      </w:r>
      <w:r w:rsidR="003532FB">
        <w:rPr>
          <w:rFonts w:ascii="Calibri" w:eastAsia="Times New Roman" w:hAnsi="Calibri" w:cs="Calibri"/>
          <w:color w:val="231F20"/>
          <w:sz w:val="18"/>
          <w:szCs w:val="20"/>
          <w:lang w:val="fr-CA" w:eastAsia="en-CA"/>
        </w:rPr>
        <w:t xml:space="preserve">le </w:t>
      </w:r>
      <w:r w:rsidRPr="002B25D0">
        <w:rPr>
          <w:rFonts w:ascii="Calibri" w:eastAsia="Times New Roman" w:hAnsi="Calibri" w:cs="Calibri"/>
          <w:color w:val="231F20"/>
          <w:sz w:val="18"/>
          <w:szCs w:val="20"/>
          <w:lang w:val="fr-CA" w:eastAsia="en-CA"/>
        </w:rPr>
        <w:t xml:space="preserve">Conseil canadien de la réadaptation et du travail (CCRT), </w:t>
      </w:r>
      <w:r w:rsidR="003532FB">
        <w:rPr>
          <w:rFonts w:ascii="Calibri" w:eastAsia="Times New Roman" w:hAnsi="Calibri" w:cs="Calibri"/>
          <w:color w:val="231F20"/>
          <w:sz w:val="18"/>
          <w:szCs w:val="20"/>
          <w:lang w:val="fr-CA" w:eastAsia="en-CA"/>
        </w:rPr>
        <w:t xml:space="preserve">le </w:t>
      </w:r>
      <w:r w:rsidRPr="002B25D0">
        <w:rPr>
          <w:rFonts w:ascii="Calibri" w:eastAsia="Times New Roman" w:hAnsi="Calibri" w:cs="Calibri"/>
          <w:color w:val="231F20"/>
          <w:sz w:val="18"/>
          <w:szCs w:val="20"/>
          <w:lang w:val="fr-CA" w:eastAsia="en-CA"/>
        </w:rPr>
        <w:t xml:space="preserve">Congrès du travail du Canada, </w:t>
      </w:r>
      <w:r w:rsidR="003532FB">
        <w:rPr>
          <w:rFonts w:ascii="Calibri" w:eastAsia="Times New Roman" w:hAnsi="Calibri" w:cs="Calibri"/>
          <w:color w:val="231F20"/>
          <w:sz w:val="18"/>
          <w:szCs w:val="20"/>
          <w:lang w:val="fr-CA" w:eastAsia="en-CA"/>
        </w:rPr>
        <w:t>l’</w:t>
      </w:r>
      <w:r w:rsidRPr="002B25D0">
        <w:rPr>
          <w:rFonts w:ascii="Calibri" w:eastAsia="Times New Roman" w:hAnsi="Calibri" w:cs="Calibri"/>
          <w:color w:val="231F20"/>
          <w:sz w:val="18"/>
          <w:szCs w:val="20"/>
          <w:lang w:val="fr-CA" w:eastAsia="en-CA"/>
        </w:rPr>
        <w:t xml:space="preserve">Association canadienne de normalisation (CSA), </w:t>
      </w:r>
      <w:r w:rsidR="003532FB">
        <w:rPr>
          <w:rFonts w:ascii="Calibri" w:eastAsia="Times New Roman" w:hAnsi="Calibri" w:cs="Calibri"/>
          <w:color w:val="231F20"/>
          <w:sz w:val="18"/>
          <w:szCs w:val="20"/>
          <w:lang w:val="fr-CA" w:eastAsia="en-CA"/>
        </w:rPr>
        <w:t xml:space="preserve">le </w:t>
      </w:r>
      <w:r w:rsidRPr="002B25D0">
        <w:rPr>
          <w:rFonts w:ascii="Calibri" w:eastAsia="Times New Roman" w:hAnsi="Calibri" w:cs="Calibri"/>
          <w:color w:val="231F20"/>
          <w:sz w:val="18"/>
          <w:szCs w:val="20"/>
          <w:lang w:val="fr-CA" w:eastAsia="en-CA"/>
        </w:rPr>
        <w:t xml:space="preserve">Centre de recherche sur les politiques en matière d’invalidité professionnelle (CRPIP), </w:t>
      </w:r>
      <w:r w:rsidR="003532FB">
        <w:rPr>
          <w:rFonts w:ascii="Calibri" w:eastAsia="Times New Roman" w:hAnsi="Calibri" w:cs="Calibri"/>
          <w:color w:val="231F20"/>
          <w:sz w:val="18"/>
          <w:szCs w:val="20"/>
          <w:lang w:val="fr-CA" w:eastAsia="en-CA"/>
        </w:rPr>
        <w:t>l</w:t>
      </w:r>
      <w:r w:rsidRPr="002B25D0">
        <w:rPr>
          <w:rFonts w:ascii="Calibri" w:eastAsia="Times New Roman" w:hAnsi="Calibri" w:cs="Calibri"/>
          <w:color w:val="231F20"/>
          <w:sz w:val="18"/>
          <w:szCs w:val="20"/>
          <w:lang w:val="fr-CA" w:eastAsia="en-CA"/>
        </w:rPr>
        <w:t xml:space="preserve">’Union internationale des opérateurs-ingénieurs, section locale 793, Prevention Link, UNIFOR, </w:t>
      </w:r>
      <w:r w:rsidR="00E15C8E">
        <w:rPr>
          <w:rFonts w:ascii="Calibri" w:eastAsia="Times New Roman" w:hAnsi="Calibri" w:cs="Calibri"/>
          <w:color w:val="231F20"/>
          <w:sz w:val="18"/>
          <w:szCs w:val="20"/>
          <w:lang w:val="fr-CA" w:eastAsia="en-CA"/>
        </w:rPr>
        <w:t xml:space="preserve">la </w:t>
      </w:r>
      <w:r w:rsidRPr="002B25D0">
        <w:rPr>
          <w:rFonts w:ascii="Calibri" w:eastAsia="Times New Roman" w:hAnsi="Calibri" w:cs="Calibri"/>
          <w:color w:val="231F20"/>
          <w:sz w:val="18"/>
          <w:szCs w:val="20"/>
          <w:lang w:val="fr-CA" w:eastAsia="en-CA"/>
        </w:rPr>
        <w:t>Commission de la sécurité professionnelle et de l’assurance contre les accidents du travail (</w:t>
      </w:r>
      <w:r w:rsidR="00E15C8E">
        <w:rPr>
          <w:rFonts w:ascii="Calibri" w:eastAsia="Times New Roman" w:hAnsi="Calibri" w:cs="Calibri"/>
          <w:color w:val="231F20"/>
          <w:sz w:val="18"/>
          <w:szCs w:val="20"/>
          <w:lang w:val="fr-CA" w:eastAsia="en-CA"/>
        </w:rPr>
        <w:t>CSPAAT</w:t>
      </w:r>
      <w:r w:rsidRPr="002B25D0">
        <w:rPr>
          <w:rFonts w:ascii="Calibri" w:eastAsia="Times New Roman" w:hAnsi="Calibri" w:cs="Calibri"/>
          <w:color w:val="231F20"/>
          <w:sz w:val="18"/>
          <w:szCs w:val="20"/>
          <w:lang w:val="fr-CA" w:eastAsia="en-CA"/>
        </w:rPr>
        <w:t xml:space="preserve">) et </w:t>
      </w:r>
      <w:proofErr w:type="spellStart"/>
      <w:r w:rsidRPr="002B25D0">
        <w:rPr>
          <w:rFonts w:ascii="Calibri" w:eastAsia="Times New Roman" w:hAnsi="Calibri" w:cs="Calibri"/>
          <w:color w:val="231F20"/>
          <w:sz w:val="18"/>
          <w:szCs w:val="20"/>
          <w:lang w:val="fr-CA" w:eastAsia="en-CA"/>
        </w:rPr>
        <w:t>WorkSafeBC</w:t>
      </w:r>
      <w:proofErr w:type="spellEnd"/>
      <w:r w:rsidRPr="002B25D0">
        <w:rPr>
          <w:rFonts w:ascii="Calibri" w:eastAsia="Times New Roman" w:hAnsi="Calibri" w:cs="Calibri"/>
          <w:color w:val="231F20"/>
          <w:sz w:val="18"/>
          <w:szCs w:val="20"/>
          <w:lang w:val="fr-CA" w:eastAsia="en-CA"/>
        </w:rPr>
        <w:t xml:space="preserve">; </w:t>
      </w:r>
    </w:p>
    <w:p w14:paraId="5F7035FD" w14:textId="7AAF6841" w:rsidR="00E15C8E" w:rsidRPr="002B25D0" w:rsidRDefault="00E15C8E" w:rsidP="00E15C8E">
      <w:pPr>
        <w:pStyle w:val="ListParagraph"/>
        <w:widowControl w:val="0"/>
        <w:numPr>
          <w:ilvl w:val="0"/>
          <w:numId w:val="38"/>
        </w:numPr>
        <w:autoSpaceDE w:val="0"/>
        <w:autoSpaceDN w:val="0"/>
        <w:adjustRightInd w:val="0"/>
        <w:spacing w:line="220" w:lineRule="exact"/>
        <w:ind w:left="180" w:right="23" w:hanging="180"/>
        <w:rPr>
          <w:rFonts w:ascii="Calibri" w:eastAsia="Times New Roman" w:hAnsi="Calibri" w:cs="Calibri"/>
          <w:color w:val="231F20"/>
          <w:sz w:val="18"/>
          <w:szCs w:val="20"/>
          <w:lang w:val="fr-CA" w:eastAsia="en-CA"/>
        </w:rPr>
      </w:pPr>
      <w:r w:rsidRPr="004F6671">
        <w:rPr>
          <w:rFonts w:ascii="Calibri" w:eastAsia="Times New Roman" w:hAnsi="Calibri" w:cs="Calibri"/>
          <w:color w:val="231F20"/>
          <w:sz w:val="18"/>
          <w:szCs w:val="20"/>
          <w:lang w:val="fr-CA" w:eastAsia="en-CA"/>
        </w:rPr>
        <w:t xml:space="preserve">En 2019 : la Banque de développement du Canada (BDC), les Syndicats des métiers de la construction du Canada, le Conseil canadien de la réadaptation et du travail (CCRT), l’Association canadienne de normalisation (CSA), le Centre de recherche sur les politiques en matière d’invalidité professionnelle (CRPIP), l’Union internationale des opérateurs-ingénieurs, section locale 793, Prevention Link, le Conseil canadien des </w:t>
      </w:r>
      <w:r w:rsidRPr="002B25D0">
        <w:rPr>
          <w:rFonts w:ascii="Calibri" w:eastAsia="Times New Roman" w:hAnsi="Calibri" w:cs="Calibri"/>
          <w:color w:val="231F20"/>
          <w:sz w:val="18"/>
          <w:szCs w:val="20"/>
          <w:lang w:val="fr-CA" w:eastAsia="en-CA"/>
        </w:rPr>
        <w:t>travailleurs unis et la Commission de la sécurité professionnelle et de l’assurance contre les accidents du travail (</w:t>
      </w:r>
      <w:r>
        <w:rPr>
          <w:rFonts w:ascii="Calibri" w:eastAsia="Times New Roman" w:hAnsi="Calibri" w:cs="Calibri"/>
          <w:color w:val="231F20"/>
          <w:sz w:val="18"/>
          <w:szCs w:val="20"/>
          <w:lang w:val="fr-CA" w:eastAsia="en-CA"/>
        </w:rPr>
        <w:t>CSPAAT</w:t>
      </w:r>
      <w:r w:rsidRPr="002B25D0">
        <w:rPr>
          <w:rFonts w:ascii="Calibri" w:eastAsia="Times New Roman" w:hAnsi="Calibri" w:cs="Calibri"/>
          <w:color w:val="231F20"/>
          <w:sz w:val="18"/>
          <w:szCs w:val="20"/>
          <w:lang w:val="fr-CA" w:eastAsia="en-CA"/>
        </w:rPr>
        <w:t xml:space="preserve">) et </w:t>
      </w:r>
      <w:proofErr w:type="spellStart"/>
      <w:r w:rsidRPr="002B25D0">
        <w:rPr>
          <w:rFonts w:ascii="Calibri" w:eastAsia="Times New Roman" w:hAnsi="Calibri" w:cs="Calibri"/>
          <w:color w:val="231F20"/>
          <w:sz w:val="18"/>
          <w:szCs w:val="20"/>
          <w:lang w:val="fr-CA" w:eastAsia="en-CA"/>
        </w:rPr>
        <w:t>WorkSafeBC</w:t>
      </w:r>
      <w:proofErr w:type="spellEnd"/>
      <w:r w:rsidR="00715E6D">
        <w:rPr>
          <w:rFonts w:ascii="Calibri" w:eastAsia="Times New Roman" w:hAnsi="Calibri" w:cs="Calibri"/>
          <w:color w:val="231F20"/>
          <w:sz w:val="18"/>
          <w:szCs w:val="20"/>
          <w:lang w:val="fr-CA" w:eastAsia="en-CA"/>
        </w:rPr>
        <w:t xml:space="preserve"> </w:t>
      </w:r>
    </w:p>
    <w:p w14:paraId="16F452B6" w14:textId="747F1DBC" w:rsidR="00BF252B" w:rsidRPr="005427C3" w:rsidRDefault="00A87A7B" w:rsidP="00A87A7B">
      <w:pPr>
        <w:widowControl w:val="0"/>
        <w:autoSpaceDE w:val="0"/>
        <w:autoSpaceDN w:val="0"/>
        <w:adjustRightInd w:val="0"/>
        <w:spacing w:after="0" w:line="220" w:lineRule="exact"/>
        <w:ind w:right="23"/>
        <w:rPr>
          <w:rFonts w:ascii="Calibri" w:eastAsia="Times New Roman" w:hAnsi="Calibri" w:cs="Calibri"/>
          <w:color w:val="231F20"/>
          <w:sz w:val="18"/>
          <w:szCs w:val="20"/>
          <w:lang w:val="fr-CA" w:eastAsia="en-CA"/>
        </w:rPr>
      </w:pPr>
      <w:r w:rsidRPr="002B25D0">
        <w:rPr>
          <w:rFonts w:ascii="Calibri" w:eastAsia="Times New Roman" w:hAnsi="Calibri" w:cs="Calibri"/>
          <w:color w:val="231F20"/>
          <w:sz w:val="18"/>
          <w:szCs w:val="20"/>
          <w:lang w:val="fr-CA" w:eastAsia="en-CA"/>
        </w:rPr>
        <w:t>.</w:t>
      </w:r>
    </w:p>
    <w:p w14:paraId="477EE64E" w14:textId="7FF90D30" w:rsidR="00F04FF2" w:rsidRPr="00F250CE" w:rsidRDefault="00F04FF2" w:rsidP="00F250CE">
      <w:pPr>
        <w:pStyle w:val="Heading3"/>
        <w:spacing w:before="0" w:line="240" w:lineRule="auto"/>
        <w:rPr>
          <w:rFonts w:asciiTheme="minorHAnsi" w:eastAsia="Times New Roman" w:hAnsiTheme="minorHAnsi"/>
          <w:color w:val="7030A0"/>
          <w:sz w:val="28"/>
          <w:szCs w:val="28"/>
          <w:lang w:val="fr-CA" w:eastAsia="en-CA"/>
        </w:rPr>
      </w:pPr>
      <w:r w:rsidRPr="00F250CE">
        <w:rPr>
          <w:rFonts w:asciiTheme="minorHAnsi" w:eastAsia="Times New Roman" w:hAnsiTheme="minorHAnsi"/>
          <w:color w:val="7030A0"/>
          <w:sz w:val="28"/>
          <w:szCs w:val="28"/>
          <w:lang w:val="fr-CA" w:eastAsia="en-CA"/>
        </w:rPr>
        <w:t xml:space="preserve">Personnes </w:t>
      </w:r>
    </w:p>
    <w:p w14:paraId="6A560C2F" w14:textId="77777777" w:rsidR="00F04FF2" w:rsidRPr="002B25D0" w:rsidRDefault="00F04FF2" w:rsidP="00A87A7B">
      <w:pPr>
        <w:widowControl w:val="0"/>
        <w:autoSpaceDE w:val="0"/>
        <w:autoSpaceDN w:val="0"/>
        <w:adjustRightInd w:val="0"/>
        <w:spacing w:after="0" w:line="220" w:lineRule="exact"/>
        <w:ind w:right="23"/>
        <w:rPr>
          <w:rFonts w:ascii="Calibri" w:eastAsia="Times New Roman" w:hAnsi="Calibri" w:cs="Calibri"/>
          <w:color w:val="231F20"/>
          <w:sz w:val="18"/>
          <w:szCs w:val="20"/>
          <w:lang w:val="fr-CA" w:eastAsia="en-CA"/>
        </w:rPr>
      </w:pPr>
      <w:r w:rsidRPr="002B25D0">
        <w:rPr>
          <w:rFonts w:ascii="Calibri" w:eastAsia="Times New Roman" w:hAnsi="Calibri" w:cs="Calibri"/>
          <w:color w:val="231F20"/>
          <w:sz w:val="18"/>
          <w:szCs w:val="20"/>
          <w:lang w:val="fr-CA" w:eastAsia="en-CA"/>
        </w:rPr>
        <w:t>Nous remercions les personnes suivantes pour leur soutien et engagement :</w:t>
      </w:r>
    </w:p>
    <w:p w14:paraId="021E5CB7" w14:textId="363F8238" w:rsidR="00F04FF2" w:rsidRPr="002B25D0" w:rsidRDefault="00F04FF2" w:rsidP="00A87A7B">
      <w:pPr>
        <w:pStyle w:val="ListParagraph"/>
        <w:widowControl w:val="0"/>
        <w:numPr>
          <w:ilvl w:val="0"/>
          <w:numId w:val="38"/>
        </w:numPr>
        <w:autoSpaceDE w:val="0"/>
        <w:autoSpaceDN w:val="0"/>
        <w:adjustRightInd w:val="0"/>
        <w:spacing w:line="220" w:lineRule="exact"/>
        <w:ind w:left="180" w:right="-84" w:hanging="180"/>
        <w:rPr>
          <w:rFonts w:ascii="Calibri" w:eastAsia="Times New Roman" w:hAnsi="Calibri" w:cs="Calibri"/>
          <w:color w:val="231F20"/>
          <w:sz w:val="18"/>
          <w:szCs w:val="20"/>
          <w:lang w:val="fr-CA" w:eastAsia="en-CA"/>
        </w:rPr>
      </w:pPr>
      <w:r w:rsidRPr="002B25D0">
        <w:rPr>
          <w:rFonts w:ascii="Calibri" w:eastAsia="Times New Roman" w:hAnsi="Calibri" w:cs="Calibri"/>
          <w:color w:val="231F20"/>
          <w:sz w:val="18"/>
          <w:szCs w:val="20"/>
          <w:lang w:val="fr-CA" w:eastAsia="en-CA"/>
        </w:rPr>
        <w:t>Tous les participants aux conférences d’</w:t>
      </w:r>
      <w:r w:rsidR="000E7F2B">
        <w:rPr>
          <w:rFonts w:ascii="Calibri" w:eastAsia="Times New Roman" w:hAnsi="Calibri" w:cs="Calibri"/>
          <w:color w:val="231F20"/>
          <w:sz w:val="18"/>
          <w:szCs w:val="20"/>
          <w:lang w:val="fr-CA" w:eastAsia="en-CA"/>
        </w:rPr>
        <w:t>H</w:t>
      </w:r>
      <w:r w:rsidRPr="002B25D0">
        <w:rPr>
          <w:rFonts w:ascii="Calibri" w:eastAsia="Times New Roman" w:hAnsi="Calibri" w:cs="Calibri"/>
          <w:color w:val="231F20"/>
          <w:sz w:val="18"/>
          <w:szCs w:val="20"/>
          <w:lang w:val="fr-CA" w:eastAsia="en-CA"/>
        </w:rPr>
        <w:t xml:space="preserve">TC tenues à Ottawa en 2017 et 2018, pour leur contribution, pour avoir posé </w:t>
      </w:r>
      <w:r w:rsidR="00C353BE" w:rsidRPr="002B25D0">
        <w:rPr>
          <w:rFonts w:ascii="Calibri" w:eastAsia="Times New Roman" w:hAnsi="Calibri" w:cs="Calibri"/>
          <w:color w:val="231F20"/>
          <w:sz w:val="18"/>
          <w:szCs w:val="20"/>
          <w:lang w:val="fr-CA" w:eastAsia="en-CA"/>
        </w:rPr>
        <w:t>d</w:t>
      </w:r>
      <w:r w:rsidRPr="002B25D0">
        <w:rPr>
          <w:rFonts w:ascii="Calibri" w:eastAsia="Times New Roman" w:hAnsi="Calibri" w:cs="Calibri"/>
          <w:color w:val="231F20"/>
          <w:sz w:val="18"/>
          <w:szCs w:val="20"/>
          <w:lang w:val="fr-CA" w:eastAsia="en-CA"/>
        </w:rPr>
        <w:t xml:space="preserve">es questions </w:t>
      </w:r>
      <w:r w:rsidR="00E13B5D" w:rsidRPr="002B25D0">
        <w:rPr>
          <w:rFonts w:ascii="Calibri" w:eastAsia="Times New Roman" w:hAnsi="Calibri" w:cs="Calibri"/>
          <w:color w:val="231F20"/>
          <w:sz w:val="18"/>
          <w:szCs w:val="20"/>
          <w:lang w:val="fr-CA" w:eastAsia="en-CA"/>
        </w:rPr>
        <w:t xml:space="preserve">pertinentes </w:t>
      </w:r>
      <w:r w:rsidRPr="002B25D0">
        <w:rPr>
          <w:rFonts w:ascii="Calibri" w:eastAsia="Times New Roman" w:hAnsi="Calibri" w:cs="Calibri"/>
          <w:color w:val="231F20"/>
          <w:sz w:val="18"/>
          <w:szCs w:val="20"/>
          <w:lang w:val="fr-CA" w:eastAsia="en-CA"/>
        </w:rPr>
        <w:t>et nous avoir encouragés dan</w:t>
      </w:r>
      <w:r w:rsidR="00A87A7B" w:rsidRPr="002B25D0">
        <w:rPr>
          <w:rFonts w:ascii="Calibri" w:eastAsia="Times New Roman" w:hAnsi="Calibri" w:cs="Calibri"/>
          <w:color w:val="231F20"/>
          <w:sz w:val="18"/>
          <w:szCs w:val="20"/>
          <w:lang w:val="fr-CA" w:eastAsia="en-CA"/>
        </w:rPr>
        <w:t>s l'élaboration de la stratégie</w:t>
      </w:r>
      <w:r w:rsidRPr="002B25D0">
        <w:rPr>
          <w:rFonts w:ascii="Calibri" w:eastAsia="Times New Roman" w:hAnsi="Calibri" w:cs="Calibri"/>
          <w:color w:val="231F20"/>
          <w:sz w:val="18"/>
          <w:szCs w:val="20"/>
          <w:lang w:val="fr-CA" w:eastAsia="en-CA"/>
        </w:rPr>
        <w:t>;</w:t>
      </w:r>
    </w:p>
    <w:p w14:paraId="61D792B3" w14:textId="3D737AE1" w:rsidR="00F04FF2" w:rsidRPr="002B25D0" w:rsidRDefault="00F04FF2" w:rsidP="00A87A7B">
      <w:pPr>
        <w:pStyle w:val="ListParagraph"/>
        <w:widowControl w:val="0"/>
        <w:numPr>
          <w:ilvl w:val="0"/>
          <w:numId w:val="38"/>
        </w:numPr>
        <w:autoSpaceDE w:val="0"/>
        <w:autoSpaceDN w:val="0"/>
        <w:adjustRightInd w:val="0"/>
        <w:spacing w:line="220" w:lineRule="exact"/>
        <w:ind w:left="180" w:right="23" w:hanging="180"/>
        <w:rPr>
          <w:rFonts w:ascii="Calibri" w:eastAsia="Times New Roman" w:hAnsi="Calibri" w:cs="Calibri"/>
          <w:color w:val="231F20"/>
          <w:sz w:val="18"/>
          <w:szCs w:val="20"/>
          <w:lang w:val="fr-CA" w:eastAsia="en-CA"/>
        </w:rPr>
      </w:pPr>
      <w:r w:rsidRPr="002B25D0">
        <w:rPr>
          <w:rFonts w:ascii="Calibri" w:eastAsia="Times New Roman" w:hAnsi="Calibri" w:cs="Calibri"/>
          <w:color w:val="231F20"/>
          <w:sz w:val="18"/>
          <w:szCs w:val="20"/>
          <w:lang w:val="fr-CA" w:eastAsia="en-CA"/>
        </w:rPr>
        <w:t>Ceux qui ont répondu à l'enquête d’</w:t>
      </w:r>
      <w:r w:rsidR="000E7F2B">
        <w:rPr>
          <w:rFonts w:ascii="Calibri" w:eastAsia="Times New Roman" w:hAnsi="Calibri" w:cs="Calibri"/>
          <w:color w:val="231F20"/>
          <w:sz w:val="18"/>
          <w:szCs w:val="20"/>
          <w:lang w:val="fr-CA" w:eastAsia="en-CA"/>
        </w:rPr>
        <w:t>H</w:t>
      </w:r>
      <w:r w:rsidRPr="002B25D0">
        <w:rPr>
          <w:rFonts w:ascii="Calibri" w:eastAsia="Times New Roman" w:hAnsi="Calibri" w:cs="Calibri"/>
          <w:color w:val="231F20"/>
          <w:sz w:val="18"/>
          <w:szCs w:val="20"/>
          <w:lang w:val="fr-CA" w:eastAsia="en-CA"/>
        </w:rPr>
        <w:t xml:space="preserve">TC, en particulier ceux qui ont laissé leurs commentaires et suggestions sur l'amélioration de la stratégie; </w:t>
      </w:r>
    </w:p>
    <w:p w14:paraId="2623BC0A" w14:textId="7B1F3BC1" w:rsidR="00F04FF2" w:rsidRPr="002B25D0" w:rsidRDefault="00F04FF2" w:rsidP="00A87A7B">
      <w:pPr>
        <w:pStyle w:val="ListParagraph"/>
        <w:widowControl w:val="0"/>
        <w:numPr>
          <w:ilvl w:val="0"/>
          <w:numId w:val="38"/>
        </w:numPr>
        <w:autoSpaceDE w:val="0"/>
        <w:autoSpaceDN w:val="0"/>
        <w:adjustRightInd w:val="0"/>
        <w:spacing w:line="220" w:lineRule="exact"/>
        <w:ind w:left="180" w:right="23" w:hanging="180"/>
        <w:rPr>
          <w:rFonts w:ascii="Calibri" w:eastAsia="Times New Roman" w:hAnsi="Calibri" w:cs="Calibri"/>
          <w:color w:val="231F20"/>
          <w:sz w:val="18"/>
          <w:szCs w:val="20"/>
          <w:lang w:val="fr-CA" w:eastAsia="en-CA"/>
        </w:rPr>
      </w:pPr>
      <w:r w:rsidRPr="002B25D0">
        <w:rPr>
          <w:rFonts w:ascii="Calibri" w:eastAsia="Times New Roman" w:hAnsi="Calibri" w:cs="Calibri"/>
          <w:color w:val="231F20"/>
          <w:sz w:val="18"/>
          <w:szCs w:val="20"/>
          <w:lang w:val="fr-CA" w:eastAsia="en-CA"/>
        </w:rPr>
        <w:t xml:space="preserve">Ceux qui ont participé aux réunions de consultation et partagé </w:t>
      </w:r>
      <w:r w:rsidR="00E13B5D" w:rsidRPr="002B25D0">
        <w:rPr>
          <w:rFonts w:ascii="Calibri" w:eastAsia="Times New Roman" w:hAnsi="Calibri" w:cs="Calibri"/>
          <w:color w:val="231F20"/>
          <w:sz w:val="18"/>
          <w:szCs w:val="20"/>
          <w:lang w:val="fr-CA" w:eastAsia="en-CA"/>
        </w:rPr>
        <w:t>leurs</w:t>
      </w:r>
      <w:r w:rsidRPr="002B25D0">
        <w:rPr>
          <w:rFonts w:ascii="Calibri" w:eastAsia="Times New Roman" w:hAnsi="Calibri" w:cs="Calibri"/>
          <w:color w:val="231F20"/>
          <w:sz w:val="18"/>
          <w:szCs w:val="20"/>
          <w:lang w:val="fr-CA" w:eastAsia="en-CA"/>
        </w:rPr>
        <w:t xml:space="preserve"> expériences e</w:t>
      </w:r>
      <w:r w:rsidR="00BF252B" w:rsidRPr="002B25D0">
        <w:rPr>
          <w:rFonts w:ascii="Calibri" w:eastAsia="Times New Roman" w:hAnsi="Calibri" w:cs="Calibri"/>
          <w:color w:val="231F20"/>
          <w:sz w:val="18"/>
          <w:szCs w:val="20"/>
          <w:lang w:val="fr-CA" w:eastAsia="en-CA"/>
        </w:rPr>
        <w:t xml:space="preserve">t </w:t>
      </w:r>
      <w:r w:rsidRPr="002B25D0">
        <w:rPr>
          <w:rFonts w:ascii="Calibri" w:eastAsia="Times New Roman" w:hAnsi="Calibri" w:cs="Calibri"/>
          <w:color w:val="231F20"/>
          <w:sz w:val="18"/>
          <w:szCs w:val="20"/>
          <w:lang w:val="fr-CA" w:eastAsia="en-CA"/>
        </w:rPr>
        <w:t>opinions sur la stratégie;</w:t>
      </w:r>
    </w:p>
    <w:p w14:paraId="6E312547" w14:textId="784460C8" w:rsidR="002E6236" w:rsidRPr="002B25D0" w:rsidRDefault="00F04FF2" w:rsidP="00A87A7B">
      <w:pPr>
        <w:pStyle w:val="ListParagraph"/>
        <w:widowControl w:val="0"/>
        <w:numPr>
          <w:ilvl w:val="0"/>
          <w:numId w:val="38"/>
        </w:numPr>
        <w:autoSpaceDE w:val="0"/>
        <w:autoSpaceDN w:val="0"/>
        <w:adjustRightInd w:val="0"/>
        <w:spacing w:line="220" w:lineRule="exact"/>
        <w:ind w:left="180" w:right="23" w:hanging="180"/>
        <w:rPr>
          <w:rStyle w:val="eop"/>
          <w:rFonts w:ascii="Calibri" w:eastAsia="Times New Roman" w:hAnsi="Calibri" w:cs="Calibri"/>
          <w:color w:val="231F20"/>
          <w:sz w:val="18"/>
          <w:szCs w:val="20"/>
          <w:lang w:val="fr-CA" w:eastAsia="en-CA"/>
        </w:rPr>
      </w:pPr>
      <w:r w:rsidRPr="002B25D0">
        <w:rPr>
          <w:rFonts w:ascii="Calibri" w:eastAsia="Times New Roman" w:hAnsi="Calibri" w:cs="Calibri"/>
          <w:color w:val="231F20"/>
          <w:sz w:val="18"/>
          <w:szCs w:val="20"/>
          <w:lang w:val="fr-CA" w:eastAsia="en-CA"/>
        </w:rPr>
        <w:t>Les conférenciers à ces séances de consultation</w:t>
      </w:r>
      <w:r w:rsidR="00E15C8E">
        <w:rPr>
          <w:rFonts w:ascii="Calibri" w:eastAsia="Times New Roman" w:hAnsi="Calibri" w:cs="Calibri"/>
          <w:color w:val="231F20"/>
          <w:sz w:val="18"/>
          <w:szCs w:val="20"/>
          <w:lang w:val="fr-CA" w:eastAsia="en-CA"/>
        </w:rPr>
        <w:t>;</w:t>
      </w:r>
    </w:p>
    <w:p w14:paraId="4C5CE801" w14:textId="7241DAA7" w:rsidR="00F04FF2" w:rsidRPr="002B25D0" w:rsidRDefault="00F04FF2" w:rsidP="00A87A7B">
      <w:pPr>
        <w:pStyle w:val="ListParagraph"/>
        <w:widowControl w:val="0"/>
        <w:numPr>
          <w:ilvl w:val="0"/>
          <w:numId w:val="38"/>
        </w:numPr>
        <w:autoSpaceDE w:val="0"/>
        <w:autoSpaceDN w:val="0"/>
        <w:adjustRightInd w:val="0"/>
        <w:spacing w:line="220" w:lineRule="exact"/>
        <w:ind w:left="180" w:right="23" w:hanging="180"/>
        <w:rPr>
          <w:rFonts w:ascii="Calibri" w:eastAsia="Times New Roman" w:hAnsi="Calibri" w:cs="Calibri"/>
          <w:color w:val="231F20"/>
          <w:sz w:val="18"/>
          <w:szCs w:val="20"/>
          <w:lang w:val="fr-CA" w:eastAsia="en-CA"/>
        </w:rPr>
      </w:pPr>
      <w:r w:rsidRPr="002B25D0">
        <w:rPr>
          <w:rFonts w:ascii="Calibri" w:eastAsia="Times New Roman" w:hAnsi="Calibri" w:cs="Calibri"/>
          <w:color w:val="231F20"/>
          <w:sz w:val="18"/>
          <w:szCs w:val="20"/>
          <w:lang w:val="fr-CA" w:eastAsia="en-CA"/>
        </w:rPr>
        <w:t xml:space="preserve">Ceux qui ont organisé les multiples séances de consultation tenues en 2019, y compris mais sans s'y limiter : </w:t>
      </w:r>
    </w:p>
    <w:p w14:paraId="233D4907" w14:textId="17630AEF" w:rsidR="00F04FF2" w:rsidRPr="002B25D0" w:rsidRDefault="00F04FF2" w:rsidP="00A87A7B">
      <w:pPr>
        <w:pStyle w:val="ListParagraph"/>
        <w:widowControl w:val="0"/>
        <w:numPr>
          <w:ilvl w:val="1"/>
          <w:numId w:val="38"/>
        </w:numPr>
        <w:autoSpaceDE w:val="0"/>
        <w:autoSpaceDN w:val="0"/>
        <w:adjustRightInd w:val="0"/>
        <w:spacing w:line="220" w:lineRule="exact"/>
        <w:ind w:left="540" w:right="23"/>
        <w:rPr>
          <w:rFonts w:ascii="Calibri" w:eastAsia="Times New Roman" w:hAnsi="Calibri" w:cs="Calibri"/>
          <w:color w:val="231F20"/>
          <w:sz w:val="18"/>
          <w:szCs w:val="20"/>
          <w:lang w:val="fr-CA" w:eastAsia="en-CA"/>
        </w:rPr>
      </w:pPr>
      <w:r w:rsidRPr="002B25D0">
        <w:rPr>
          <w:rFonts w:ascii="Calibri" w:eastAsia="Times New Roman" w:hAnsi="Calibri" w:cs="Calibri"/>
          <w:color w:val="231F20"/>
          <w:sz w:val="18"/>
          <w:szCs w:val="20"/>
          <w:lang w:val="fr-CA" w:eastAsia="en-CA"/>
        </w:rPr>
        <w:t xml:space="preserve">Tammy Yates et Melissa Egan de </w:t>
      </w:r>
      <w:proofErr w:type="spellStart"/>
      <w:r w:rsidRPr="002B25D0">
        <w:rPr>
          <w:rFonts w:ascii="Calibri" w:eastAsia="Times New Roman" w:hAnsi="Calibri" w:cs="Calibri"/>
          <w:color w:val="231F20"/>
          <w:sz w:val="18"/>
          <w:szCs w:val="20"/>
          <w:lang w:val="fr-CA" w:eastAsia="en-CA"/>
        </w:rPr>
        <w:t>Realize</w:t>
      </w:r>
      <w:proofErr w:type="spellEnd"/>
      <w:r w:rsidRPr="002B25D0">
        <w:rPr>
          <w:rFonts w:ascii="Calibri" w:eastAsia="Times New Roman" w:hAnsi="Calibri" w:cs="Calibri"/>
          <w:color w:val="231F20"/>
          <w:sz w:val="18"/>
          <w:szCs w:val="20"/>
          <w:lang w:val="fr-CA" w:eastAsia="en-CA"/>
        </w:rPr>
        <w:t xml:space="preserve">, </w:t>
      </w:r>
      <w:r w:rsidR="00E15C8E">
        <w:rPr>
          <w:rFonts w:ascii="Calibri" w:eastAsia="Times New Roman" w:hAnsi="Calibri" w:cs="Calibri"/>
          <w:color w:val="231F20"/>
          <w:sz w:val="18"/>
          <w:szCs w:val="20"/>
          <w:lang w:val="fr-CA" w:eastAsia="en-CA"/>
        </w:rPr>
        <w:t xml:space="preserve">ainsi que </w:t>
      </w:r>
      <w:r w:rsidRPr="002B25D0">
        <w:rPr>
          <w:rFonts w:ascii="Calibri" w:eastAsia="Times New Roman" w:hAnsi="Calibri" w:cs="Calibri"/>
          <w:color w:val="231F20"/>
          <w:sz w:val="18"/>
          <w:szCs w:val="20"/>
          <w:lang w:val="fr-CA" w:eastAsia="en-CA"/>
        </w:rPr>
        <w:t xml:space="preserve">Doris Rajan et Katie Plaizier de l'IRIS, pour avoir convoqué les réunions de consultation où nous avons beaucoup appris sur la diversité des expériences vécues; </w:t>
      </w:r>
    </w:p>
    <w:p w14:paraId="01276325" w14:textId="4DA72686" w:rsidR="00F04FF2" w:rsidRPr="002B25D0" w:rsidRDefault="00F04FF2" w:rsidP="00A87A7B">
      <w:pPr>
        <w:pStyle w:val="ListParagraph"/>
        <w:widowControl w:val="0"/>
        <w:numPr>
          <w:ilvl w:val="1"/>
          <w:numId w:val="38"/>
        </w:numPr>
        <w:autoSpaceDE w:val="0"/>
        <w:autoSpaceDN w:val="0"/>
        <w:adjustRightInd w:val="0"/>
        <w:spacing w:line="220" w:lineRule="exact"/>
        <w:ind w:left="540" w:right="23"/>
        <w:rPr>
          <w:rFonts w:ascii="Calibri" w:eastAsia="Times New Roman" w:hAnsi="Calibri" w:cs="Calibri"/>
          <w:color w:val="231F20"/>
          <w:sz w:val="18"/>
          <w:szCs w:val="20"/>
          <w:lang w:val="fr-CA" w:eastAsia="en-CA"/>
        </w:rPr>
      </w:pPr>
      <w:r w:rsidRPr="002B25D0">
        <w:rPr>
          <w:rFonts w:ascii="Calibri" w:eastAsia="Times New Roman" w:hAnsi="Calibri" w:cs="Calibri"/>
          <w:color w:val="231F20"/>
          <w:sz w:val="18"/>
          <w:szCs w:val="20"/>
          <w:lang w:val="fr-CA" w:eastAsia="en-CA"/>
        </w:rPr>
        <w:t xml:space="preserve">Laura George pour son aide lors de la réunion de consultation de l'Atlantique; </w:t>
      </w:r>
    </w:p>
    <w:p w14:paraId="5F132E7F" w14:textId="207DC942" w:rsidR="00F04FF2" w:rsidRPr="002B25D0" w:rsidRDefault="00F04FF2" w:rsidP="00A87A7B">
      <w:pPr>
        <w:pStyle w:val="ListParagraph"/>
        <w:widowControl w:val="0"/>
        <w:numPr>
          <w:ilvl w:val="1"/>
          <w:numId w:val="38"/>
        </w:numPr>
        <w:autoSpaceDE w:val="0"/>
        <w:autoSpaceDN w:val="0"/>
        <w:adjustRightInd w:val="0"/>
        <w:spacing w:line="220" w:lineRule="exact"/>
        <w:ind w:left="540" w:right="23"/>
        <w:rPr>
          <w:rFonts w:ascii="Calibri" w:eastAsia="Times New Roman" w:hAnsi="Calibri" w:cs="Calibri"/>
          <w:color w:val="231F20"/>
          <w:sz w:val="18"/>
          <w:szCs w:val="20"/>
          <w:lang w:val="fr-CA" w:eastAsia="en-CA"/>
        </w:rPr>
      </w:pPr>
      <w:r w:rsidRPr="002B25D0">
        <w:rPr>
          <w:rFonts w:ascii="Calibri" w:eastAsia="Times New Roman" w:hAnsi="Calibri" w:cs="Calibri"/>
          <w:color w:val="231F20"/>
          <w:sz w:val="18"/>
          <w:szCs w:val="20"/>
          <w:lang w:val="fr-CA" w:eastAsia="en-CA"/>
        </w:rPr>
        <w:t xml:space="preserve">Rachael Dempsey et son équipe de soutien, dont Anne Jackson, Doug Waxman, Tammy Bernasky et Estelle </w:t>
      </w:r>
      <w:proofErr w:type="spellStart"/>
      <w:r w:rsidRPr="002B25D0">
        <w:rPr>
          <w:rFonts w:ascii="Calibri" w:eastAsia="Times New Roman" w:hAnsi="Calibri" w:cs="Calibri"/>
          <w:color w:val="231F20"/>
          <w:sz w:val="18"/>
          <w:szCs w:val="20"/>
          <w:lang w:val="fr-CA" w:eastAsia="en-CA"/>
        </w:rPr>
        <w:t>Palao</w:t>
      </w:r>
      <w:proofErr w:type="spellEnd"/>
      <w:r w:rsidRPr="002B25D0">
        <w:rPr>
          <w:rFonts w:ascii="Calibri" w:eastAsia="Times New Roman" w:hAnsi="Calibri" w:cs="Calibri"/>
          <w:color w:val="231F20"/>
          <w:sz w:val="18"/>
          <w:szCs w:val="20"/>
          <w:lang w:val="fr-CA" w:eastAsia="en-CA"/>
        </w:rPr>
        <w:t xml:space="preserve">, pour avoir organisé la réunion de consultation de l'Ontario; </w:t>
      </w:r>
    </w:p>
    <w:p w14:paraId="7DEBB6D8" w14:textId="149EB601" w:rsidR="00F04FF2" w:rsidRPr="002B25D0" w:rsidRDefault="00F04FF2" w:rsidP="00A87A7B">
      <w:pPr>
        <w:pStyle w:val="ListParagraph"/>
        <w:widowControl w:val="0"/>
        <w:numPr>
          <w:ilvl w:val="1"/>
          <w:numId w:val="38"/>
        </w:numPr>
        <w:autoSpaceDE w:val="0"/>
        <w:autoSpaceDN w:val="0"/>
        <w:adjustRightInd w:val="0"/>
        <w:spacing w:line="220" w:lineRule="exact"/>
        <w:ind w:left="540" w:right="23"/>
        <w:rPr>
          <w:rFonts w:ascii="Calibri" w:eastAsia="Times New Roman" w:hAnsi="Calibri" w:cs="Calibri"/>
          <w:color w:val="231F20"/>
          <w:sz w:val="18"/>
          <w:szCs w:val="20"/>
          <w:lang w:val="fr-CA" w:eastAsia="en-CA"/>
        </w:rPr>
      </w:pPr>
      <w:r w:rsidRPr="002B25D0">
        <w:rPr>
          <w:rFonts w:ascii="Calibri" w:eastAsia="Times New Roman" w:hAnsi="Calibri" w:cs="Calibri"/>
          <w:color w:val="231F20"/>
          <w:sz w:val="18"/>
          <w:szCs w:val="20"/>
          <w:lang w:val="fr-CA" w:eastAsia="en-CA"/>
        </w:rPr>
        <w:t xml:space="preserve">Normand Boucher, </w:t>
      </w:r>
      <w:proofErr w:type="spellStart"/>
      <w:r w:rsidRPr="002B25D0">
        <w:rPr>
          <w:rFonts w:ascii="Calibri" w:eastAsia="Times New Roman" w:hAnsi="Calibri" w:cs="Calibri"/>
          <w:color w:val="231F20"/>
          <w:sz w:val="18"/>
          <w:szCs w:val="20"/>
          <w:lang w:val="fr-CA" w:eastAsia="en-CA"/>
        </w:rPr>
        <w:t>Marie-Éve</w:t>
      </w:r>
      <w:proofErr w:type="spellEnd"/>
      <w:r w:rsidRPr="002B25D0">
        <w:rPr>
          <w:rFonts w:ascii="Calibri" w:eastAsia="Times New Roman" w:hAnsi="Calibri" w:cs="Calibri"/>
          <w:color w:val="231F20"/>
          <w:sz w:val="18"/>
          <w:szCs w:val="20"/>
          <w:lang w:val="fr-CA" w:eastAsia="en-CA"/>
        </w:rPr>
        <w:t xml:space="preserve"> Schmouth et Marie-Ève Rioux-Massie pour l'organisation de la réunion de consultation du Québec; et</w:t>
      </w:r>
    </w:p>
    <w:p w14:paraId="56D279AC" w14:textId="4383963B" w:rsidR="00F04FF2" w:rsidRPr="002B25D0" w:rsidRDefault="00F04FF2" w:rsidP="00A87A7B">
      <w:pPr>
        <w:pStyle w:val="ListParagraph"/>
        <w:widowControl w:val="0"/>
        <w:numPr>
          <w:ilvl w:val="1"/>
          <w:numId w:val="38"/>
        </w:numPr>
        <w:autoSpaceDE w:val="0"/>
        <w:autoSpaceDN w:val="0"/>
        <w:adjustRightInd w:val="0"/>
        <w:spacing w:line="220" w:lineRule="exact"/>
        <w:ind w:left="540" w:right="23"/>
        <w:rPr>
          <w:rFonts w:ascii="Calibri" w:eastAsia="Times New Roman" w:hAnsi="Calibri" w:cs="Calibri"/>
          <w:color w:val="231F20"/>
          <w:sz w:val="18"/>
          <w:szCs w:val="20"/>
          <w:lang w:val="fr-CA" w:eastAsia="en-CA"/>
        </w:rPr>
      </w:pPr>
      <w:r w:rsidRPr="002B25D0">
        <w:rPr>
          <w:rFonts w:ascii="Calibri" w:eastAsia="Times New Roman" w:hAnsi="Calibri" w:cs="Calibri"/>
          <w:color w:val="231F20"/>
          <w:sz w:val="18"/>
          <w:szCs w:val="20"/>
          <w:lang w:val="fr-CA" w:eastAsia="en-CA"/>
        </w:rPr>
        <w:t>L’Institut d'études sur l'indemnisation des accidents du travail et des maladies professionnelles Bancroft pour avoir organisé une séance de consultation;</w:t>
      </w:r>
    </w:p>
    <w:p w14:paraId="6392A967" w14:textId="68CEAA02" w:rsidR="00F04FF2" w:rsidRPr="002B25D0" w:rsidRDefault="00F04FF2" w:rsidP="00A87A7B">
      <w:pPr>
        <w:pStyle w:val="ListParagraph"/>
        <w:widowControl w:val="0"/>
        <w:numPr>
          <w:ilvl w:val="0"/>
          <w:numId w:val="38"/>
        </w:numPr>
        <w:autoSpaceDE w:val="0"/>
        <w:autoSpaceDN w:val="0"/>
        <w:adjustRightInd w:val="0"/>
        <w:spacing w:line="220" w:lineRule="exact"/>
        <w:ind w:left="180" w:right="23" w:hanging="180"/>
        <w:rPr>
          <w:rFonts w:ascii="Calibri" w:eastAsia="Times New Roman" w:hAnsi="Calibri" w:cs="Calibri"/>
          <w:color w:val="231F20"/>
          <w:sz w:val="18"/>
          <w:szCs w:val="20"/>
          <w:lang w:val="fr-CA" w:eastAsia="en-CA"/>
        </w:rPr>
      </w:pPr>
      <w:r w:rsidRPr="002B25D0">
        <w:rPr>
          <w:rFonts w:ascii="Calibri" w:eastAsia="Times New Roman" w:hAnsi="Calibri" w:cs="Calibri"/>
          <w:color w:val="231F20"/>
          <w:sz w:val="18"/>
          <w:szCs w:val="20"/>
          <w:lang w:val="fr-CA" w:eastAsia="en-CA"/>
        </w:rPr>
        <w:t>L</w:t>
      </w:r>
      <w:r w:rsidR="0025577B" w:rsidRPr="002B25D0">
        <w:rPr>
          <w:rFonts w:ascii="Calibri" w:eastAsia="Times New Roman" w:hAnsi="Calibri" w:cs="Calibri"/>
          <w:color w:val="231F20"/>
          <w:sz w:val="18"/>
          <w:szCs w:val="20"/>
          <w:lang w:val="fr-CA" w:eastAsia="en-CA"/>
        </w:rPr>
        <w:t>e</w:t>
      </w:r>
      <w:r w:rsidRPr="002B25D0">
        <w:rPr>
          <w:rFonts w:ascii="Calibri" w:eastAsia="Times New Roman" w:hAnsi="Calibri" w:cs="Calibri"/>
          <w:color w:val="231F20"/>
          <w:sz w:val="18"/>
          <w:szCs w:val="20"/>
          <w:lang w:val="fr-CA" w:eastAsia="en-CA"/>
        </w:rPr>
        <w:t>s participants aux deux tables rondes sur les politiques qui ont eu lieu en 2017 et 2018, pour la rétroaction et les commentaires très réfléchis sur l'élaboration et la mise en œuvre de la stratégie.</w:t>
      </w:r>
    </w:p>
    <w:p w14:paraId="06B634CB" w14:textId="2A273292" w:rsidR="00A87A7B" w:rsidRPr="004F6671" w:rsidRDefault="00A87A7B" w:rsidP="00A87A7B">
      <w:pPr>
        <w:pStyle w:val="ListParagraph"/>
        <w:widowControl w:val="0"/>
        <w:numPr>
          <w:ilvl w:val="0"/>
          <w:numId w:val="38"/>
        </w:numPr>
        <w:autoSpaceDE w:val="0"/>
        <w:autoSpaceDN w:val="0"/>
        <w:adjustRightInd w:val="0"/>
        <w:spacing w:line="220" w:lineRule="exact"/>
        <w:ind w:left="180" w:right="23" w:hanging="180"/>
        <w:rPr>
          <w:rFonts w:ascii="Calibri" w:eastAsia="Times New Roman" w:hAnsi="Calibri" w:cs="Calibri"/>
          <w:color w:val="231F20"/>
          <w:sz w:val="18"/>
          <w:szCs w:val="20"/>
          <w:lang w:val="fr-CA" w:eastAsia="en-CA"/>
        </w:rPr>
      </w:pPr>
      <w:r w:rsidRPr="004F6671">
        <w:rPr>
          <w:rFonts w:ascii="Calibri" w:eastAsia="Times New Roman" w:hAnsi="Calibri" w:cs="Calibri"/>
          <w:color w:val="231F20"/>
          <w:sz w:val="18"/>
          <w:szCs w:val="20"/>
          <w:lang w:val="fr-CA" w:eastAsia="en-CA"/>
        </w:rPr>
        <w:t>Sabrina Imam et Pam Lahey du bureau national du CRPIP pour leurs importantes contributions aux processus de consultation et de révision; et</w:t>
      </w:r>
    </w:p>
    <w:p w14:paraId="6864765A" w14:textId="77777777" w:rsidR="00A87A7B" w:rsidRPr="004F6671" w:rsidRDefault="00A87A7B" w:rsidP="00A87A7B">
      <w:pPr>
        <w:pStyle w:val="ListParagraph"/>
        <w:widowControl w:val="0"/>
        <w:numPr>
          <w:ilvl w:val="0"/>
          <w:numId w:val="38"/>
        </w:numPr>
        <w:autoSpaceDE w:val="0"/>
        <w:autoSpaceDN w:val="0"/>
        <w:adjustRightInd w:val="0"/>
        <w:spacing w:line="220" w:lineRule="exact"/>
        <w:ind w:left="180" w:right="23" w:hanging="180"/>
        <w:rPr>
          <w:rFonts w:ascii="Calibri" w:eastAsia="Times New Roman" w:hAnsi="Calibri" w:cs="Calibri"/>
          <w:color w:val="231F20"/>
          <w:sz w:val="18"/>
          <w:szCs w:val="20"/>
          <w:lang w:val="fr-CA" w:eastAsia="en-CA"/>
        </w:rPr>
        <w:sectPr w:rsidR="00A87A7B" w:rsidRPr="004F6671" w:rsidSect="00A87A7B">
          <w:footerReference w:type="default" r:id="rId27"/>
          <w:type w:val="continuous"/>
          <w:pgSz w:w="12240" w:h="15840"/>
          <w:pgMar w:top="850" w:right="1440" w:bottom="562" w:left="1440" w:header="706" w:footer="706" w:gutter="0"/>
          <w:cols w:num="2" w:space="708"/>
          <w:docGrid w:linePitch="360"/>
        </w:sectPr>
      </w:pPr>
      <w:r w:rsidRPr="004F6671">
        <w:rPr>
          <w:rFonts w:ascii="Calibri" w:eastAsia="Times New Roman" w:hAnsi="Calibri" w:cs="Calibri"/>
          <w:color w:val="231F20"/>
          <w:sz w:val="18"/>
          <w:szCs w:val="20"/>
          <w:lang w:val="fr-CA" w:eastAsia="en-CA"/>
        </w:rPr>
        <w:t>Cindy Moser et Jan Dvorak de l'Institut de recherche sur le travail et la santé pour la révision et la mise en page du document de la stratégie.</w:t>
      </w:r>
    </w:p>
    <w:p w14:paraId="04821640" w14:textId="5F5CC815" w:rsidR="002C7616" w:rsidRPr="00F250CE" w:rsidRDefault="002C7616" w:rsidP="00F250CE">
      <w:pPr>
        <w:pStyle w:val="StrategyHeading"/>
        <w:spacing w:before="6960"/>
        <w:rPr>
          <w:sz w:val="40"/>
          <w:szCs w:val="40"/>
        </w:rPr>
      </w:pPr>
      <w:r w:rsidRPr="00F250CE">
        <w:rPr>
          <w:sz w:val="40"/>
          <w:szCs w:val="40"/>
        </w:rPr>
        <w:lastRenderedPageBreak/>
        <w:t>Consultation et documents</w:t>
      </w:r>
      <w:r w:rsidR="002C628B" w:rsidRPr="00F250CE">
        <w:rPr>
          <w:sz w:val="40"/>
          <w:szCs w:val="40"/>
        </w:rPr>
        <w:t xml:space="preserve"> complémentaires</w:t>
      </w:r>
    </w:p>
    <w:p w14:paraId="0D9C4FC6" w14:textId="77777777" w:rsidR="002C7616" w:rsidRPr="002B25D0" w:rsidRDefault="002C7616" w:rsidP="002C7616">
      <w:pPr>
        <w:pStyle w:val="paragraph"/>
        <w:spacing w:before="0" w:beforeAutospacing="0" w:after="0" w:afterAutospacing="0"/>
        <w:textAlignment w:val="baseline"/>
        <w:rPr>
          <w:rStyle w:val="eop"/>
          <w:rFonts w:asciiTheme="minorHAnsi" w:eastAsiaTheme="majorEastAsia" w:hAnsiTheme="minorHAnsi" w:cstheme="minorHAnsi"/>
          <w:lang w:val="fr-CA"/>
        </w:rPr>
      </w:pPr>
    </w:p>
    <w:p w14:paraId="40AD0D16" w14:textId="7E7405E8" w:rsidR="002C7616" w:rsidRPr="002B25D0" w:rsidRDefault="002C7616" w:rsidP="002C7616">
      <w:pPr>
        <w:pStyle w:val="paragraph"/>
        <w:spacing w:before="0" w:beforeAutospacing="0" w:after="0" w:afterAutospacing="0"/>
        <w:textAlignment w:val="baseline"/>
        <w:rPr>
          <w:rStyle w:val="eop"/>
          <w:rFonts w:asciiTheme="minorHAnsi" w:eastAsiaTheme="majorEastAsia" w:hAnsiTheme="minorHAnsi" w:cstheme="minorHAnsi"/>
          <w:lang w:val="fr-CA"/>
        </w:rPr>
      </w:pPr>
      <w:r w:rsidRPr="002B25D0">
        <w:rPr>
          <w:rStyle w:val="eop"/>
          <w:rFonts w:asciiTheme="minorHAnsi" w:eastAsiaTheme="majorEastAsia" w:hAnsiTheme="minorHAnsi" w:cstheme="minorHAnsi"/>
          <w:lang w:val="fr-CA"/>
        </w:rPr>
        <w:t>Des renseignements sur l'élaboration de la stratégie et les documents d'information</w:t>
      </w:r>
      <w:r w:rsidR="00C01142" w:rsidRPr="002B25D0">
        <w:rPr>
          <w:rStyle w:val="eop"/>
          <w:rFonts w:asciiTheme="minorHAnsi" w:eastAsiaTheme="majorEastAsia" w:hAnsiTheme="minorHAnsi" w:cstheme="minorHAnsi"/>
          <w:lang w:val="fr-CA"/>
        </w:rPr>
        <w:t>s</w:t>
      </w:r>
      <w:r w:rsidRPr="002B25D0">
        <w:rPr>
          <w:rStyle w:val="eop"/>
          <w:rFonts w:asciiTheme="minorHAnsi" w:eastAsiaTheme="majorEastAsia" w:hAnsiTheme="minorHAnsi" w:cstheme="minorHAnsi"/>
          <w:lang w:val="fr-CA"/>
        </w:rPr>
        <w:t xml:space="preserve"> </w:t>
      </w:r>
      <w:r w:rsidR="002C628B" w:rsidRPr="002B25D0">
        <w:rPr>
          <w:rStyle w:val="eop"/>
          <w:rFonts w:asciiTheme="minorHAnsi" w:eastAsiaTheme="majorEastAsia" w:hAnsiTheme="minorHAnsi" w:cstheme="minorHAnsi"/>
          <w:lang w:val="fr-CA"/>
        </w:rPr>
        <w:t>complémentaire</w:t>
      </w:r>
      <w:r w:rsidR="00C01142" w:rsidRPr="002B25D0">
        <w:rPr>
          <w:rStyle w:val="eop"/>
          <w:rFonts w:asciiTheme="minorHAnsi" w:eastAsiaTheme="majorEastAsia" w:hAnsiTheme="minorHAnsi" w:cstheme="minorHAnsi"/>
          <w:lang w:val="fr-CA"/>
        </w:rPr>
        <w:t>s</w:t>
      </w:r>
      <w:r w:rsidR="002C628B" w:rsidRPr="002B25D0">
        <w:rPr>
          <w:rStyle w:val="eop"/>
          <w:rFonts w:asciiTheme="minorHAnsi" w:eastAsiaTheme="majorEastAsia" w:hAnsiTheme="minorHAnsi" w:cstheme="minorHAnsi"/>
          <w:lang w:val="fr-CA"/>
        </w:rPr>
        <w:t xml:space="preserve"> </w:t>
      </w:r>
      <w:r w:rsidRPr="002B25D0">
        <w:rPr>
          <w:rStyle w:val="eop"/>
          <w:rFonts w:asciiTheme="minorHAnsi" w:eastAsiaTheme="majorEastAsia" w:hAnsiTheme="minorHAnsi" w:cstheme="minorHAnsi"/>
          <w:lang w:val="fr-CA"/>
        </w:rPr>
        <w:t>sont disponibles</w:t>
      </w:r>
      <w:r w:rsidR="001E4C1B" w:rsidRPr="002B25D0">
        <w:rPr>
          <w:rStyle w:val="eop"/>
          <w:rFonts w:asciiTheme="minorHAnsi" w:eastAsiaTheme="majorEastAsia" w:hAnsiTheme="minorHAnsi" w:cstheme="minorHAnsi"/>
          <w:lang w:val="fr-CA"/>
        </w:rPr>
        <w:t xml:space="preserve"> </w:t>
      </w:r>
      <w:r w:rsidR="00E13B5D" w:rsidRPr="002B25D0">
        <w:rPr>
          <w:rStyle w:val="eop"/>
          <w:rFonts w:asciiTheme="minorHAnsi" w:eastAsiaTheme="majorEastAsia" w:hAnsiTheme="minorHAnsi" w:cstheme="minorHAnsi"/>
          <w:lang w:val="fr-CA"/>
        </w:rPr>
        <w:t xml:space="preserve">sur le site suivant </w:t>
      </w:r>
      <w:r w:rsidRPr="002B25D0">
        <w:rPr>
          <w:rStyle w:val="eop"/>
          <w:rFonts w:asciiTheme="minorHAnsi" w:eastAsiaTheme="majorEastAsia" w:hAnsiTheme="minorHAnsi" w:cstheme="minorHAnsi"/>
          <w:lang w:val="fr-CA"/>
        </w:rPr>
        <w:t>:</w:t>
      </w:r>
      <w:r w:rsidR="007E0BFA">
        <w:rPr>
          <w:rStyle w:val="eop"/>
          <w:rFonts w:asciiTheme="minorHAnsi" w:eastAsiaTheme="majorEastAsia" w:hAnsiTheme="minorHAnsi" w:cstheme="minorHAnsi"/>
          <w:lang w:val="fr-CA"/>
        </w:rPr>
        <w:t xml:space="preserve"> </w:t>
      </w:r>
      <w:hyperlink r:id="rId28" w:history="1">
        <w:r w:rsidR="007E0BFA" w:rsidRPr="00620448">
          <w:rPr>
            <w:rStyle w:val="Hyperlink"/>
            <w:rFonts w:asciiTheme="minorHAnsi" w:eastAsiaTheme="majorEastAsia" w:hAnsiTheme="minorHAnsi" w:cstheme="minorHAnsi"/>
            <w:lang w:val="fr-CA"/>
          </w:rPr>
          <w:t>https://www.crwdp.ca/fr/dwc-strategy</w:t>
        </w:r>
      </w:hyperlink>
    </w:p>
    <w:p w14:paraId="49DBDAA3" w14:textId="77777777" w:rsidR="002C7616" w:rsidRPr="002B25D0" w:rsidRDefault="002C7616" w:rsidP="002C7616">
      <w:pPr>
        <w:pStyle w:val="paragraph"/>
        <w:spacing w:before="0" w:beforeAutospacing="0" w:after="0" w:afterAutospacing="0"/>
        <w:textAlignment w:val="baseline"/>
        <w:rPr>
          <w:rStyle w:val="eop"/>
          <w:rFonts w:asciiTheme="minorHAnsi" w:eastAsiaTheme="majorEastAsia" w:hAnsiTheme="minorHAnsi" w:cstheme="minorHAnsi"/>
          <w:color w:val="7030A0"/>
          <w:lang w:val="fr-CA"/>
        </w:rPr>
      </w:pPr>
    </w:p>
    <w:p w14:paraId="2962AAE4" w14:textId="66765AC7" w:rsidR="00F04FF2" w:rsidRPr="002B25D0" w:rsidRDefault="002C7616" w:rsidP="002C7616">
      <w:pPr>
        <w:pStyle w:val="paragraph"/>
        <w:spacing w:before="0" w:beforeAutospacing="0" w:after="0" w:afterAutospacing="0"/>
        <w:textAlignment w:val="baseline"/>
        <w:rPr>
          <w:rStyle w:val="eop"/>
          <w:rFonts w:asciiTheme="minorHAnsi" w:eastAsiaTheme="majorEastAsia" w:hAnsiTheme="minorHAnsi" w:cstheme="minorHAnsi"/>
          <w:lang w:val="fr-CA"/>
        </w:rPr>
      </w:pPr>
      <w:r w:rsidRPr="002B25D0">
        <w:rPr>
          <w:rStyle w:val="eop"/>
          <w:rFonts w:asciiTheme="minorHAnsi" w:eastAsiaTheme="majorEastAsia" w:hAnsiTheme="minorHAnsi" w:cstheme="minorHAnsi"/>
          <w:lang w:val="fr-CA"/>
        </w:rPr>
        <w:t>Les documents disponibles sont les suivants :</w:t>
      </w:r>
    </w:p>
    <w:p w14:paraId="5588FC53" w14:textId="77777777" w:rsidR="00E134EE" w:rsidRPr="002B25D0" w:rsidRDefault="00E134EE" w:rsidP="00E134EE">
      <w:pPr>
        <w:widowControl w:val="0"/>
        <w:autoSpaceDE w:val="0"/>
        <w:autoSpaceDN w:val="0"/>
        <w:adjustRightInd w:val="0"/>
        <w:spacing w:after="0" w:line="240" w:lineRule="auto"/>
        <w:ind w:right="-20"/>
        <w:rPr>
          <w:rFonts w:ascii="Calibri" w:eastAsia="Times New Roman" w:hAnsi="Calibri" w:cs="Calibri"/>
          <w:color w:val="231F20"/>
          <w:spacing w:val="-2"/>
          <w:sz w:val="24"/>
          <w:szCs w:val="24"/>
          <w:lang w:val="fr-CA" w:eastAsia="en-CA"/>
        </w:rPr>
      </w:pPr>
    </w:p>
    <w:p w14:paraId="240B6E65" w14:textId="3CCBDC69" w:rsidR="00E134EE" w:rsidRPr="004F6671" w:rsidRDefault="00E134EE" w:rsidP="00E134EE">
      <w:pPr>
        <w:pStyle w:val="ListParagraph"/>
        <w:widowControl w:val="0"/>
        <w:numPr>
          <w:ilvl w:val="0"/>
          <w:numId w:val="39"/>
        </w:numPr>
        <w:autoSpaceDE w:val="0"/>
        <w:autoSpaceDN w:val="0"/>
        <w:adjustRightInd w:val="0"/>
        <w:spacing w:before="57"/>
        <w:ind w:right="-20"/>
        <w:rPr>
          <w:rFonts w:ascii="Calibri" w:eastAsia="Times New Roman" w:hAnsi="Calibri" w:cs="Calibri"/>
          <w:color w:val="231F20"/>
          <w:sz w:val="24"/>
          <w:szCs w:val="24"/>
          <w:lang w:val="fr-CA" w:eastAsia="en-CA"/>
        </w:rPr>
      </w:pPr>
      <w:r w:rsidRPr="004F6671">
        <w:rPr>
          <w:rFonts w:ascii="Calibri" w:eastAsia="Times New Roman" w:hAnsi="Calibri" w:cs="Calibri"/>
          <w:color w:val="231F20"/>
          <w:sz w:val="24"/>
          <w:szCs w:val="24"/>
          <w:lang w:val="fr-CA" w:eastAsia="en-CA"/>
        </w:rPr>
        <w:t>Guide de la stratégie et documents complémentaires</w:t>
      </w:r>
    </w:p>
    <w:p w14:paraId="22EF1D04" w14:textId="1A860F73" w:rsidR="004A7D2C" w:rsidRPr="002B25D0" w:rsidRDefault="004A7D2C" w:rsidP="00E134EE">
      <w:pPr>
        <w:pStyle w:val="ListParagraph"/>
        <w:widowControl w:val="0"/>
        <w:numPr>
          <w:ilvl w:val="0"/>
          <w:numId w:val="39"/>
        </w:numPr>
        <w:autoSpaceDE w:val="0"/>
        <w:autoSpaceDN w:val="0"/>
        <w:adjustRightInd w:val="0"/>
        <w:spacing w:before="57"/>
        <w:ind w:right="-20"/>
        <w:rPr>
          <w:rFonts w:ascii="Calibri" w:eastAsia="Times New Roman" w:hAnsi="Calibri" w:cs="Calibri"/>
          <w:color w:val="231F20"/>
          <w:sz w:val="24"/>
          <w:szCs w:val="24"/>
          <w:lang w:val="fr-CA" w:eastAsia="en-CA"/>
        </w:rPr>
      </w:pPr>
      <w:r w:rsidRPr="002B25D0">
        <w:rPr>
          <w:rFonts w:ascii="Calibri" w:eastAsia="Times New Roman" w:hAnsi="Calibri" w:cs="Calibri"/>
          <w:color w:val="231F20"/>
          <w:sz w:val="24"/>
          <w:szCs w:val="24"/>
          <w:lang w:val="fr-CA" w:eastAsia="en-CA"/>
        </w:rPr>
        <w:t>Justifications pour une nouvelle stratégie</w:t>
      </w:r>
    </w:p>
    <w:p w14:paraId="4A38F64C" w14:textId="0521D244" w:rsidR="004A7D2C" w:rsidRPr="002B25D0" w:rsidRDefault="004A7D2C" w:rsidP="00E134EE">
      <w:pPr>
        <w:pStyle w:val="ListParagraph"/>
        <w:widowControl w:val="0"/>
        <w:numPr>
          <w:ilvl w:val="0"/>
          <w:numId w:val="39"/>
        </w:numPr>
        <w:autoSpaceDE w:val="0"/>
        <w:autoSpaceDN w:val="0"/>
        <w:adjustRightInd w:val="0"/>
        <w:spacing w:before="57"/>
        <w:ind w:right="-20"/>
        <w:rPr>
          <w:rFonts w:ascii="Calibri" w:eastAsia="Times New Roman" w:hAnsi="Calibri" w:cs="Calibri"/>
          <w:color w:val="231F20"/>
          <w:sz w:val="24"/>
          <w:szCs w:val="24"/>
          <w:lang w:val="fr-CA" w:eastAsia="en-CA"/>
        </w:rPr>
      </w:pPr>
      <w:r w:rsidRPr="002B25D0">
        <w:rPr>
          <w:rFonts w:ascii="Calibri" w:eastAsia="Times New Roman" w:hAnsi="Calibri" w:cs="Calibri"/>
          <w:color w:val="231F20"/>
          <w:sz w:val="24"/>
          <w:szCs w:val="24"/>
          <w:lang w:val="fr-CA" w:eastAsia="en-CA"/>
        </w:rPr>
        <w:t>Comment cette stratégie a-t-elle été élaborée</w:t>
      </w:r>
    </w:p>
    <w:p w14:paraId="064DA545" w14:textId="4DC8E6B4" w:rsidR="004A7D2C" w:rsidRPr="002B25D0" w:rsidRDefault="004A7D2C" w:rsidP="00E134EE">
      <w:pPr>
        <w:pStyle w:val="ListParagraph"/>
        <w:widowControl w:val="0"/>
        <w:numPr>
          <w:ilvl w:val="0"/>
          <w:numId w:val="39"/>
        </w:numPr>
        <w:autoSpaceDE w:val="0"/>
        <w:autoSpaceDN w:val="0"/>
        <w:adjustRightInd w:val="0"/>
        <w:spacing w:before="57"/>
        <w:ind w:right="-20"/>
        <w:rPr>
          <w:rFonts w:ascii="Calibri" w:eastAsia="Times New Roman" w:hAnsi="Calibri" w:cs="Calibri"/>
          <w:color w:val="231F20"/>
          <w:sz w:val="24"/>
          <w:szCs w:val="24"/>
          <w:lang w:val="fr-CA" w:eastAsia="en-CA"/>
        </w:rPr>
      </w:pPr>
      <w:r w:rsidRPr="002B25D0">
        <w:rPr>
          <w:rFonts w:ascii="Calibri" w:eastAsia="Times New Roman" w:hAnsi="Calibri" w:cs="Calibri"/>
          <w:color w:val="231F20"/>
          <w:sz w:val="24"/>
          <w:szCs w:val="24"/>
          <w:lang w:val="fr-CA" w:eastAsia="en-CA"/>
        </w:rPr>
        <w:t>Ce que nous avons accompli au Canada</w:t>
      </w:r>
    </w:p>
    <w:p w14:paraId="6BC9EB81" w14:textId="0B31EA81" w:rsidR="004A7D2C" w:rsidRPr="002B25D0" w:rsidRDefault="004A7D2C" w:rsidP="00E134EE">
      <w:pPr>
        <w:pStyle w:val="ListParagraph"/>
        <w:widowControl w:val="0"/>
        <w:numPr>
          <w:ilvl w:val="0"/>
          <w:numId w:val="39"/>
        </w:numPr>
        <w:autoSpaceDE w:val="0"/>
        <w:autoSpaceDN w:val="0"/>
        <w:adjustRightInd w:val="0"/>
        <w:spacing w:before="57"/>
        <w:ind w:right="-20"/>
        <w:rPr>
          <w:rFonts w:ascii="Calibri" w:eastAsia="Times New Roman" w:hAnsi="Calibri" w:cs="Calibri"/>
          <w:color w:val="231F20"/>
          <w:sz w:val="24"/>
          <w:szCs w:val="24"/>
          <w:lang w:val="fr-CA" w:eastAsia="en-CA"/>
        </w:rPr>
      </w:pPr>
      <w:r w:rsidRPr="002B25D0">
        <w:rPr>
          <w:rFonts w:ascii="Calibri" w:eastAsia="Times New Roman" w:hAnsi="Calibri" w:cs="Calibri"/>
          <w:color w:val="231F20"/>
          <w:sz w:val="24"/>
          <w:szCs w:val="24"/>
          <w:lang w:val="fr-CA" w:eastAsia="en-CA"/>
        </w:rPr>
        <w:t xml:space="preserve">Résumé des </w:t>
      </w:r>
      <w:r w:rsidR="00E33CB1" w:rsidRPr="002B25D0">
        <w:rPr>
          <w:rFonts w:ascii="Calibri" w:eastAsia="Times New Roman" w:hAnsi="Calibri" w:cs="Calibri"/>
          <w:color w:val="231F20"/>
          <w:sz w:val="24"/>
          <w:szCs w:val="24"/>
          <w:lang w:val="fr-CA" w:eastAsia="en-CA"/>
        </w:rPr>
        <w:t>S</w:t>
      </w:r>
      <w:r w:rsidRPr="002B25D0">
        <w:rPr>
          <w:rFonts w:ascii="Calibri" w:eastAsia="Times New Roman" w:hAnsi="Calibri" w:cs="Calibri"/>
          <w:color w:val="231F20"/>
          <w:sz w:val="24"/>
          <w:szCs w:val="24"/>
          <w:lang w:val="fr-CA" w:eastAsia="en-CA"/>
        </w:rPr>
        <w:t xml:space="preserve">tratégies </w:t>
      </w:r>
      <w:r w:rsidR="00E33CB1" w:rsidRPr="002B25D0">
        <w:rPr>
          <w:rFonts w:ascii="Calibri" w:eastAsia="Times New Roman" w:hAnsi="Calibri" w:cs="Calibri"/>
          <w:color w:val="231F20"/>
          <w:sz w:val="24"/>
          <w:szCs w:val="24"/>
          <w:lang w:val="fr-CA" w:eastAsia="en-CA"/>
        </w:rPr>
        <w:t>P</w:t>
      </w:r>
      <w:r w:rsidRPr="002B25D0">
        <w:rPr>
          <w:rFonts w:ascii="Calibri" w:eastAsia="Times New Roman" w:hAnsi="Calibri" w:cs="Calibri"/>
          <w:color w:val="231F20"/>
          <w:sz w:val="24"/>
          <w:szCs w:val="24"/>
          <w:lang w:val="fr-CA" w:eastAsia="en-CA"/>
        </w:rPr>
        <w:t>rovinciales</w:t>
      </w:r>
    </w:p>
    <w:p w14:paraId="3C837CDD" w14:textId="77777777" w:rsidR="00E134EE" w:rsidRPr="002B25D0" w:rsidRDefault="004A7D2C" w:rsidP="00E134EE">
      <w:pPr>
        <w:pStyle w:val="ListParagraph"/>
        <w:widowControl w:val="0"/>
        <w:numPr>
          <w:ilvl w:val="0"/>
          <w:numId w:val="39"/>
        </w:numPr>
        <w:autoSpaceDE w:val="0"/>
        <w:autoSpaceDN w:val="0"/>
        <w:adjustRightInd w:val="0"/>
        <w:spacing w:before="57"/>
        <w:ind w:right="-20"/>
        <w:rPr>
          <w:rFonts w:ascii="Calibri" w:eastAsia="Times New Roman" w:hAnsi="Calibri" w:cs="Calibri"/>
          <w:color w:val="231F20"/>
          <w:sz w:val="24"/>
          <w:szCs w:val="24"/>
          <w:lang w:val="fr-CA" w:eastAsia="en-CA"/>
        </w:rPr>
      </w:pPr>
      <w:r w:rsidRPr="002B25D0">
        <w:rPr>
          <w:rFonts w:ascii="Calibri" w:eastAsia="Times New Roman" w:hAnsi="Calibri" w:cs="Calibri"/>
          <w:color w:val="231F20"/>
          <w:sz w:val="24"/>
          <w:szCs w:val="24"/>
          <w:lang w:val="fr-CA" w:eastAsia="en-CA"/>
        </w:rPr>
        <w:t>Terminologie et acronymes</w:t>
      </w:r>
      <w:r w:rsidR="00BB68CE" w:rsidRPr="002B25D0">
        <w:rPr>
          <w:rFonts w:ascii="Calibri" w:eastAsia="Times New Roman" w:hAnsi="Calibri" w:cs="Calibri"/>
          <w:color w:val="231F20"/>
          <w:sz w:val="24"/>
          <w:szCs w:val="24"/>
          <w:lang w:val="fr-CA" w:eastAsia="en-CA"/>
        </w:rPr>
        <w:t xml:space="preserve"> </w:t>
      </w:r>
    </w:p>
    <w:p w14:paraId="38957D86" w14:textId="3078E9F1" w:rsidR="002C7616" w:rsidRPr="002B25D0" w:rsidRDefault="00162B15" w:rsidP="00162B15">
      <w:pPr>
        <w:pStyle w:val="ListParagraph"/>
        <w:widowControl w:val="0"/>
        <w:numPr>
          <w:ilvl w:val="0"/>
          <w:numId w:val="39"/>
        </w:numPr>
        <w:autoSpaceDE w:val="0"/>
        <w:autoSpaceDN w:val="0"/>
        <w:adjustRightInd w:val="0"/>
        <w:spacing w:before="57"/>
        <w:ind w:right="-20"/>
        <w:rPr>
          <w:rStyle w:val="eop"/>
          <w:rFonts w:ascii="Calibri" w:eastAsia="Times New Roman" w:hAnsi="Calibri" w:cs="Calibri"/>
          <w:color w:val="231F20"/>
          <w:sz w:val="24"/>
          <w:szCs w:val="24"/>
          <w:lang w:val="fr-CA" w:eastAsia="en-CA"/>
        </w:rPr>
      </w:pPr>
      <w:r w:rsidRPr="002B25D0">
        <w:rPr>
          <w:rFonts w:ascii="Calibri" w:eastAsia="Times New Roman" w:hAnsi="Calibri" w:cs="Calibri"/>
          <w:color w:val="231F20"/>
          <w:sz w:val="24"/>
          <w:szCs w:val="24"/>
          <w:lang w:val="fr-CA" w:eastAsia="en-CA"/>
        </w:rPr>
        <w:t>Le rapport de consultation </w:t>
      </w:r>
    </w:p>
    <w:sectPr w:rsidR="002C7616" w:rsidRPr="002B25D0" w:rsidSect="00A87A7B">
      <w:pgSz w:w="12240" w:h="15840"/>
      <w:pgMar w:top="850" w:right="1440" w:bottom="56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8AEC1C" w14:textId="77777777" w:rsidR="00EF28DD" w:rsidRDefault="00EF28DD" w:rsidP="00162B15">
      <w:pPr>
        <w:spacing w:after="0" w:line="240" w:lineRule="auto"/>
      </w:pPr>
      <w:r>
        <w:separator/>
      </w:r>
    </w:p>
  </w:endnote>
  <w:endnote w:type="continuationSeparator" w:id="0">
    <w:p w14:paraId="6C9043B9" w14:textId="77777777" w:rsidR="00EF28DD" w:rsidRDefault="00EF28DD" w:rsidP="00162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9C2FD" w14:textId="6F3F13F8" w:rsidR="00715E6D" w:rsidRPr="003F34BD" w:rsidRDefault="00715E6D" w:rsidP="003F34BD">
    <w:pPr>
      <w:rPr>
        <w:rFonts w:cstheme="minorHAnsi"/>
        <w:sz w:val="24"/>
        <w:szCs w:val="24"/>
        <w:lang w:val="fr-CA"/>
      </w:rPr>
    </w:pPr>
    <w:r>
      <w:rPr>
        <w:rFonts w:cs="Calibri"/>
        <w:color w:val="231F20"/>
        <w:position w:val="1"/>
        <w:sz w:val="24"/>
        <w:szCs w:val="24"/>
      </w:rPr>
      <w:t xml:space="preserve">© </w:t>
    </w:r>
    <w:r w:rsidRPr="003F34BD">
      <w:rPr>
        <w:rFonts w:cstheme="minorHAnsi"/>
        <w:sz w:val="24"/>
        <w:szCs w:val="24"/>
        <w:lang w:val="fr-CA"/>
      </w:rPr>
      <w:t>Novembre 2019, Comité de pilotage d’ITC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E2B0E" w14:textId="2E4CE8D7" w:rsidR="00715E6D" w:rsidRPr="003F34BD" w:rsidRDefault="00715E6D" w:rsidP="003F34BD">
    <w:pPr>
      <w:rPr>
        <w:rFonts w:ascii="Times New Roman" w:hAnsi="Times New Roman" w:cs="Times New Roman"/>
        <w:sz w:val="24"/>
        <w:szCs w:val="24"/>
        <w:lang w:val="fr-CA"/>
      </w:rPr>
    </w:pPr>
    <w:r w:rsidRPr="00FB004A">
      <w:rPr>
        <w:rFonts w:ascii="Times New Roman" w:hAnsi="Times New Roman" w:cs="Times New Roman"/>
        <w:sz w:val="24"/>
        <w:szCs w:val="24"/>
        <w:lang w:val="fr-CA"/>
      </w:rPr>
      <w:t>Novembre 2019</w:t>
    </w:r>
    <w:r>
      <w:rPr>
        <w:rFonts w:ascii="Times New Roman" w:hAnsi="Times New Roman" w:cs="Times New Roman"/>
        <w:sz w:val="24"/>
        <w:szCs w:val="24"/>
        <w:lang w:val="fr-CA"/>
      </w:rPr>
      <w:t xml:space="preserve"> (</w:t>
    </w:r>
    <w:r w:rsidRPr="005624BC">
      <w:rPr>
        <w:rFonts w:ascii="Times New Roman" w:hAnsi="Times New Roman" w:cs="Times New Roman"/>
        <w:sz w:val="24"/>
        <w:szCs w:val="24"/>
        <w:lang w:val="fr-CA"/>
      </w:rPr>
      <w:t>mise à jour en octobre 2020</w:t>
    </w:r>
    <w:r>
      <w:rPr>
        <w:rFonts w:ascii="Times New Roman" w:hAnsi="Times New Roman" w:cs="Times New Roman"/>
        <w:sz w:val="24"/>
        <w:szCs w:val="24"/>
        <w:lang w:val="fr-C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DEE22" w14:textId="14AA841D" w:rsidR="00715E6D" w:rsidRPr="003F34BD" w:rsidRDefault="00715E6D" w:rsidP="003F34BD">
    <w:pPr>
      <w:rPr>
        <w:rFonts w:cstheme="minorHAnsi"/>
        <w:sz w:val="24"/>
        <w:szCs w:val="24"/>
        <w:lang w:val="fr-CA"/>
      </w:rPr>
    </w:pPr>
    <w:r w:rsidRPr="007E0BFA">
      <w:rPr>
        <w:rFonts w:cs="Calibri"/>
        <w:color w:val="231F20"/>
        <w:position w:val="1"/>
        <w:sz w:val="24"/>
        <w:szCs w:val="24"/>
        <w:lang w:val="fr-CA"/>
      </w:rPr>
      <w:t xml:space="preserve">© </w:t>
    </w:r>
    <w:r w:rsidRPr="003F34BD">
      <w:rPr>
        <w:rFonts w:cstheme="minorHAnsi"/>
        <w:sz w:val="24"/>
        <w:szCs w:val="24"/>
        <w:lang w:val="fr-CA"/>
      </w:rPr>
      <w:t>Novembre 2019</w:t>
    </w:r>
    <w:r>
      <w:rPr>
        <w:rFonts w:cstheme="minorHAnsi"/>
        <w:sz w:val="24"/>
        <w:szCs w:val="24"/>
        <w:lang w:val="fr-CA"/>
      </w:rPr>
      <w:t xml:space="preserve"> </w:t>
    </w:r>
    <w:r>
      <w:rPr>
        <w:rFonts w:ascii="Times New Roman" w:hAnsi="Times New Roman" w:cs="Times New Roman"/>
        <w:sz w:val="24"/>
        <w:szCs w:val="24"/>
        <w:lang w:val="fr-CA"/>
      </w:rPr>
      <w:t>(</w:t>
    </w:r>
    <w:r w:rsidRPr="005624BC">
      <w:rPr>
        <w:rFonts w:ascii="Times New Roman" w:hAnsi="Times New Roman" w:cs="Times New Roman"/>
        <w:sz w:val="24"/>
        <w:szCs w:val="24"/>
        <w:lang w:val="fr-CA"/>
      </w:rPr>
      <w:t>mise à jour en octobre 2020</w:t>
    </w:r>
    <w:r>
      <w:rPr>
        <w:rFonts w:ascii="Times New Roman" w:hAnsi="Times New Roman" w:cs="Times New Roman"/>
        <w:sz w:val="24"/>
        <w:szCs w:val="24"/>
        <w:lang w:val="fr-CA"/>
      </w:rPr>
      <w:t>)</w:t>
    </w:r>
    <w:r w:rsidRPr="003F34BD">
      <w:rPr>
        <w:rFonts w:cstheme="minorHAnsi"/>
        <w:sz w:val="24"/>
        <w:szCs w:val="24"/>
        <w:lang w:val="fr-CA"/>
      </w:rPr>
      <w:t>, Comité de pilotage d’</w:t>
    </w:r>
    <w:r>
      <w:rPr>
        <w:rFonts w:cstheme="minorHAnsi"/>
        <w:sz w:val="24"/>
        <w:szCs w:val="24"/>
        <w:lang w:val="fr-CA"/>
      </w:rPr>
      <w:t>H</w:t>
    </w:r>
    <w:r w:rsidRPr="003F34BD">
      <w:rPr>
        <w:rFonts w:cstheme="minorHAnsi"/>
        <w:sz w:val="24"/>
        <w:szCs w:val="24"/>
        <w:lang w:val="fr-CA"/>
      </w:rPr>
      <w:t>TC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8D2C4" w14:textId="218A92A1" w:rsidR="00715E6D" w:rsidRPr="003F34BD" w:rsidRDefault="00715E6D" w:rsidP="003F34BD">
    <w:pPr>
      <w:rPr>
        <w:rFonts w:cstheme="minorHAnsi"/>
        <w:sz w:val="24"/>
        <w:szCs w:val="24"/>
        <w:lang w:val="fr-C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48CFD" w14:textId="0EB1B46F" w:rsidR="00715E6D" w:rsidRPr="003F34BD" w:rsidRDefault="00715E6D" w:rsidP="003F34BD">
    <w:pPr>
      <w:rPr>
        <w:rFonts w:cstheme="minorHAnsi"/>
        <w:sz w:val="24"/>
        <w:szCs w:val="24"/>
        <w:lang w:val="fr-CA"/>
      </w:rPr>
    </w:pPr>
    <w:r w:rsidRPr="00FC5B94">
      <w:rPr>
        <w:rFonts w:cstheme="minorHAnsi"/>
        <w:sz w:val="24"/>
        <w:szCs w:val="24"/>
        <w:lang w:val="fr-CA"/>
      </w:rPr>
      <w:t>Aller de l’avant ensemble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6ED4C" w14:textId="500A4151" w:rsidR="00715E6D" w:rsidRPr="003F34BD" w:rsidRDefault="00715E6D" w:rsidP="003F34BD">
    <w:pPr>
      <w:rPr>
        <w:rFonts w:cstheme="minorHAnsi"/>
        <w:sz w:val="24"/>
        <w:szCs w:val="24"/>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03CC09" w14:textId="77777777" w:rsidR="00EF28DD" w:rsidRDefault="00EF28DD" w:rsidP="00162B15">
      <w:pPr>
        <w:spacing w:after="0" w:line="240" w:lineRule="auto"/>
      </w:pPr>
      <w:r>
        <w:separator/>
      </w:r>
    </w:p>
  </w:footnote>
  <w:footnote w:type="continuationSeparator" w:id="0">
    <w:p w14:paraId="4F1720A8" w14:textId="77777777" w:rsidR="00EF28DD" w:rsidRDefault="00EF28DD" w:rsidP="00162B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B7F5E"/>
    <w:multiLevelType w:val="hybridMultilevel"/>
    <w:tmpl w:val="BF36122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7E3227"/>
    <w:multiLevelType w:val="hybridMultilevel"/>
    <w:tmpl w:val="91C603AE"/>
    <w:lvl w:ilvl="0" w:tplc="10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140FAD"/>
    <w:multiLevelType w:val="hybridMultilevel"/>
    <w:tmpl w:val="3B50D4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547D58"/>
    <w:multiLevelType w:val="hybridMultilevel"/>
    <w:tmpl w:val="B4E2CE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C8679A"/>
    <w:multiLevelType w:val="hybridMultilevel"/>
    <w:tmpl w:val="DC8EE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B4845"/>
    <w:multiLevelType w:val="hybridMultilevel"/>
    <w:tmpl w:val="85AA2D7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B60BAC"/>
    <w:multiLevelType w:val="hybridMultilevel"/>
    <w:tmpl w:val="DBBC6D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EE3225"/>
    <w:multiLevelType w:val="hybridMultilevel"/>
    <w:tmpl w:val="DD2C9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671802"/>
    <w:multiLevelType w:val="hybridMultilevel"/>
    <w:tmpl w:val="617E841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5A6E79"/>
    <w:multiLevelType w:val="hybridMultilevel"/>
    <w:tmpl w:val="AA1EC7E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2BF44AB"/>
    <w:multiLevelType w:val="hybridMultilevel"/>
    <w:tmpl w:val="A95477E0"/>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33B41D5"/>
    <w:multiLevelType w:val="hybridMultilevel"/>
    <w:tmpl w:val="F8D81278"/>
    <w:lvl w:ilvl="0" w:tplc="C2E2CB2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D84F28"/>
    <w:multiLevelType w:val="hybridMultilevel"/>
    <w:tmpl w:val="F8DE0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55020D"/>
    <w:multiLevelType w:val="hybridMultilevel"/>
    <w:tmpl w:val="BEEA996C"/>
    <w:lvl w:ilvl="0" w:tplc="88F0F91E">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277B5A08"/>
    <w:multiLevelType w:val="multilevel"/>
    <w:tmpl w:val="500A23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31F71EBC"/>
    <w:multiLevelType w:val="hybridMultilevel"/>
    <w:tmpl w:val="CB2AC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A923A5"/>
    <w:multiLevelType w:val="hybridMultilevel"/>
    <w:tmpl w:val="7A9C451E"/>
    <w:lvl w:ilvl="0" w:tplc="04360A80">
      <w:start w:val="1"/>
      <w:numFmt w:val="bullet"/>
      <w:lvlText w:val=""/>
      <w:lvlJc w:val="left"/>
      <w:pPr>
        <w:ind w:left="360" w:hanging="360"/>
      </w:pPr>
      <w:rPr>
        <w:rFonts w:ascii="Symbol" w:hAnsi="Symbol" w:hint="default"/>
        <w:color w:val="auto"/>
      </w:rPr>
    </w:lvl>
    <w:lvl w:ilvl="1" w:tplc="7660D8C6">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F334659"/>
    <w:multiLevelType w:val="hybridMultilevel"/>
    <w:tmpl w:val="F5545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CF13F6"/>
    <w:multiLevelType w:val="hybridMultilevel"/>
    <w:tmpl w:val="805A5B6C"/>
    <w:lvl w:ilvl="0" w:tplc="10090001">
      <w:start w:val="1"/>
      <w:numFmt w:val="bullet"/>
      <w:lvlText w:val=""/>
      <w:lvlJc w:val="left"/>
      <w:pPr>
        <w:ind w:left="363" w:hanging="360"/>
      </w:pPr>
      <w:rPr>
        <w:rFonts w:ascii="Symbol" w:hAnsi="Symbol" w:hint="default"/>
      </w:rPr>
    </w:lvl>
    <w:lvl w:ilvl="1" w:tplc="D8BAFB48">
      <w:start w:val="1"/>
      <w:numFmt w:val="bullet"/>
      <w:lvlText w:val="o"/>
      <w:lvlJc w:val="left"/>
      <w:pPr>
        <w:ind w:left="1083" w:hanging="360"/>
      </w:pPr>
      <w:rPr>
        <w:rFonts w:ascii="Courier New" w:hAnsi="Courier New" w:cs="Courier New" w:hint="default"/>
        <w:color w:val="auto"/>
      </w:rPr>
    </w:lvl>
    <w:lvl w:ilvl="2" w:tplc="1009001B" w:tentative="1">
      <w:start w:val="1"/>
      <w:numFmt w:val="lowerRoman"/>
      <w:lvlText w:val="%3."/>
      <w:lvlJc w:val="right"/>
      <w:pPr>
        <w:ind w:left="1803" w:hanging="180"/>
      </w:pPr>
    </w:lvl>
    <w:lvl w:ilvl="3" w:tplc="1009000F" w:tentative="1">
      <w:start w:val="1"/>
      <w:numFmt w:val="decimal"/>
      <w:lvlText w:val="%4."/>
      <w:lvlJc w:val="left"/>
      <w:pPr>
        <w:ind w:left="2523" w:hanging="360"/>
      </w:pPr>
    </w:lvl>
    <w:lvl w:ilvl="4" w:tplc="10090019" w:tentative="1">
      <w:start w:val="1"/>
      <w:numFmt w:val="lowerLetter"/>
      <w:lvlText w:val="%5."/>
      <w:lvlJc w:val="left"/>
      <w:pPr>
        <w:ind w:left="3243" w:hanging="360"/>
      </w:pPr>
    </w:lvl>
    <w:lvl w:ilvl="5" w:tplc="1009001B" w:tentative="1">
      <w:start w:val="1"/>
      <w:numFmt w:val="lowerRoman"/>
      <w:lvlText w:val="%6."/>
      <w:lvlJc w:val="right"/>
      <w:pPr>
        <w:ind w:left="3963" w:hanging="180"/>
      </w:pPr>
    </w:lvl>
    <w:lvl w:ilvl="6" w:tplc="1009000F" w:tentative="1">
      <w:start w:val="1"/>
      <w:numFmt w:val="decimal"/>
      <w:lvlText w:val="%7."/>
      <w:lvlJc w:val="left"/>
      <w:pPr>
        <w:ind w:left="4683" w:hanging="360"/>
      </w:pPr>
    </w:lvl>
    <w:lvl w:ilvl="7" w:tplc="10090019" w:tentative="1">
      <w:start w:val="1"/>
      <w:numFmt w:val="lowerLetter"/>
      <w:lvlText w:val="%8."/>
      <w:lvlJc w:val="left"/>
      <w:pPr>
        <w:ind w:left="5403" w:hanging="360"/>
      </w:pPr>
    </w:lvl>
    <w:lvl w:ilvl="8" w:tplc="1009001B" w:tentative="1">
      <w:start w:val="1"/>
      <w:numFmt w:val="lowerRoman"/>
      <w:lvlText w:val="%9."/>
      <w:lvlJc w:val="right"/>
      <w:pPr>
        <w:ind w:left="6123" w:hanging="180"/>
      </w:pPr>
    </w:lvl>
  </w:abstractNum>
  <w:abstractNum w:abstractNumId="19" w15:restartNumberingAfterBreak="0">
    <w:nsid w:val="4B22197E"/>
    <w:multiLevelType w:val="hybridMultilevel"/>
    <w:tmpl w:val="475A9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A57FE6"/>
    <w:multiLevelType w:val="hybridMultilevel"/>
    <w:tmpl w:val="8B329D94"/>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50150BF6"/>
    <w:multiLevelType w:val="hybridMultilevel"/>
    <w:tmpl w:val="F7447F42"/>
    <w:lvl w:ilvl="0" w:tplc="10090001">
      <w:start w:val="1"/>
      <w:numFmt w:val="bullet"/>
      <w:lvlText w:val=""/>
      <w:lvlJc w:val="left"/>
      <w:pPr>
        <w:ind w:left="5594"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2" w15:restartNumberingAfterBreak="0">
    <w:nsid w:val="51822F45"/>
    <w:multiLevelType w:val="hybridMultilevel"/>
    <w:tmpl w:val="4B520134"/>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15:restartNumberingAfterBreak="0">
    <w:nsid w:val="575A6FE5"/>
    <w:multiLevelType w:val="hybridMultilevel"/>
    <w:tmpl w:val="D57219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4B0D2F"/>
    <w:multiLevelType w:val="hybridMultilevel"/>
    <w:tmpl w:val="0F4C1C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DC5F63"/>
    <w:multiLevelType w:val="hybridMultilevel"/>
    <w:tmpl w:val="5B9CE566"/>
    <w:lvl w:ilvl="0" w:tplc="28D8576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E2468AA"/>
    <w:multiLevelType w:val="hybridMultilevel"/>
    <w:tmpl w:val="7F648218"/>
    <w:lvl w:ilvl="0" w:tplc="417C9DB0">
      <w:start w:val="1"/>
      <w:numFmt w:val="bullet"/>
      <w:lvlText w:val="o"/>
      <w:lvlJc w:val="left"/>
      <w:pPr>
        <w:ind w:left="1211" w:hanging="360"/>
      </w:pPr>
      <w:rPr>
        <w:rFonts w:ascii="Courier New" w:hAnsi="Courier New" w:cs="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742318"/>
    <w:multiLevelType w:val="hybridMultilevel"/>
    <w:tmpl w:val="BC9C20B4"/>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60F1703"/>
    <w:multiLevelType w:val="hybridMultilevel"/>
    <w:tmpl w:val="2208D7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B711DD8"/>
    <w:multiLevelType w:val="hybridMultilevel"/>
    <w:tmpl w:val="DD3E0D5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D4E0CF6"/>
    <w:multiLevelType w:val="hybridMultilevel"/>
    <w:tmpl w:val="853E088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6DD12ACC"/>
    <w:multiLevelType w:val="hybridMultilevel"/>
    <w:tmpl w:val="178CA470"/>
    <w:lvl w:ilvl="0" w:tplc="08090003">
      <w:start w:val="1"/>
      <w:numFmt w:val="bullet"/>
      <w:lvlText w:val="o"/>
      <w:lvlJc w:val="left"/>
      <w:pPr>
        <w:ind w:left="1069"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7005FD"/>
    <w:multiLevelType w:val="hybridMultilevel"/>
    <w:tmpl w:val="DA683F5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728B7F02"/>
    <w:multiLevelType w:val="hybridMultilevel"/>
    <w:tmpl w:val="EA0698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72F277D"/>
    <w:multiLevelType w:val="hybridMultilevel"/>
    <w:tmpl w:val="A2ECD64A"/>
    <w:lvl w:ilvl="0" w:tplc="08090003">
      <w:start w:val="1"/>
      <w:numFmt w:val="bullet"/>
      <w:lvlText w:val="o"/>
      <w:lvlJc w:val="left"/>
      <w:pPr>
        <w:ind w:left="643"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832062"/>
    <w:multiLevelType w:val="hybridMultilevel"/>
    <w:tmpl w:val="1AF6C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7D44B07"/>
    <w:multiLevelType w:val="hybridMultilevel"/>
    <w:tmpl w:val="1728B79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C0A56E8"/>
    <w:multiLevelType w:val="hybridMultilevel"/>
    <w:tmpl w:val="7AA0B3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CF4785C"/>
    <w:multiLevelType w:val="hybridMultilevel"/>
    <w:tmpl w:val="725247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2D74DC"/>
    <w:multiLevelType w:val="hybridMultilevel"/>
    <w:tmpl w:val="DA7A2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D8953D3"/>
    <w:multiLevelType w:val="hybridMultilevel"/>
    <w:tmpl w:val="1436C0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11"/>
  </w:num>
  <w:num w:numId="3">
    <w:abstractNumId w:val="20"/>
  </w:num>
  <w:num w:numId="4">
    <w:abstractNumId w:val="35"/>
  </w:num>
  <w:num w:numId="5">
    <w:abstractNumId w:val="1"/>
  </w:num>
  <w:num w:numId="6">
    <w:abstractNumId w:val="3"/>
  </w:num>
  <w:num w:numId="7">
    <w:abstractNumId w:val="16"/>
  </w:num>
  <w:num w:numId="8">
    <w:abstractNumId w:val="8"/>
  </w:num>
  <w:num w:numId="9">
    <w:abstractNumId w:val="28"/>
  </w:num>
  <w:num w:numId="10">
    <w:abstractNumId w:val="34"/>
  </w:num>
  <w:num w:numId="11">
    <w:abstractNumId w:val="5"/>
  </w:num>
  <w:num w:numId="12">
    <w:abstractNumId w:val="26"/>
  </w:num>
  <w:num w:numId="13">
    <w:abstractNumId w:val="23"/>
  </w:num>
  <w:num w:numId="14">
    <w:abstractNumId w:val="31"/>
  </w:num>
  <w:num w:numId="15">
    <w:abstractNumId w:val="39"/>
  </w:num>
  <w:num w:numId="16">
    <w:abstractNumId w:val="40"/>
  </w:num>
  <w:num w:numId="17">
    <w:abstractNumId w:val="24"/>
  </w:num>
  <w:num w:numId="18">
    <w:abstractNumId w:val="2"/>
  </w:num>
  <w:num w:numId="19">
    <w:abstractNumId w:val="22"/>
  </w:num>
  <w:num w:numId="20">
    <w:abstractNumId w:val="21"/>
  </w:num>
  <w:num w:numId="21">
    <w:abstractNumId w:val="7"/>
  </w:num>
  <w:num w:numId="22">
    <w:abstractNumId w:val="15"/>
  </w:num>
  <w:num w:numId="23">
    <w:abstractNumId w:val="18"/>
  </w:num>
  <w:num w:numId="24">
    <w:abstractNumId w:val="6"/>
  </w:num>
  <w:num w:numId="25">
    <w:abstractNumId w:val="10"/>
  </w:num>
  <w:num w:numId="26">
    <w:abstractNumId w:val="30"/>
  </w:num>
  <w:num w:numId="27">
    <w:abstractNumId w:val="32"/>
  </w:num>
  <w:num w:numId="28">
    <w:abstractNumId w:val="27"/>
  </w:num>
  <w:num w:numId="29">
    <w:abstractNumId w:val="4"/>
  </w:num>
  <w:num w:numId="30">
    <w:abstractNumId w:val="14"/>
  </w:num>
  <w:num w:numId="31">
    <w:abstractNumId w:val="0"/>
  </w:num>
  <w:num w:numId="32">
    <w:abstractNumId w:val="33"/>
  </w:num>
  <w:num w:numId="33">
    <w:abstractNumId w:val="25"/>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29"/>
  </w:num>
  <w:num w:numId="37">
    <w:abstractNumId w:val="17"/>
  </w:num>
  <w:num w:numId="38">
    <w:abstractNumId w:val="19"/>
  </w:num>
  <w:num w:numId="39">
    <w:abstractNumId w:val="12"/>
  </w:num>
  <w:num w:numId="40">
    <w:abstractNumId w:val="13"/>
  </w:num>
  <w:num w:numId="41">
    <w:abstractNumId w:val="37"/>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A91"/>
    <w:rsid w:val="00001D2C"/>
    <w:rsid w:val="000177D0"/>
    <w:rsid w:val="00033016"/>
    <w:rsid w:val="000400EE"/>
    <w:rsid w:val="00053AD0"/>
    <w:rsid w:val="00054B58"/>
    <w:rsid w:val="00063BB8"/>
    <w:rsid w:val="000912BE"/>
    <w:rsid w:val="00094280"/>
    <w:rsid w:val="000E0561"/>
    <w:rsid w:val="000E7F2B"/>
    <w:rsid w:val="000F4229"/>
    <w:rsid w:val="00130E73"/>
    <w:rsid w:val="00157501"/>
    <w:rsid w:val="00161882"/>
    <w:rsid w:val="00162B15"/>
    <w:rsid w:val="001713CA"/>
    <w:rsid w:val="0018501A"/>
    <w:rsid w:val="00186ED4"/>
    <w:rsid w:val="001B58AD"/>
    <w:rsid w:val="001D6E83"/>
    <w:rsid w:val="001E4C1B"/>
    <w:rsid w:val="001E78DF"/>
    <w:rsid w:val="001F36B3"/>
    <w:rsid w:val="00207AE1"/>
    <w:rsid w:val="00211787"/>
    <w:rsid w:val="00231C84"/>
    <w:rsid w:val="0025577B"/>
    <w:rsid w:val="00263F54"/>
    <w:rsid w:val="00291238"/>
    <w:rsid w:val="002937A6"/>
    <w:rsid w:val="00296F51"/>
    <w:rsid w:val="002B25D0"/>
    <w:rsid w:val="002C628B"/>
    <w:rsid w:val="002C7616"/>
    <w:rsid w:val="002D584A"/>
    <w:rsid w:val="002E6236"/>
    <w:rsid w:val="00300753"/>
    <w:rsid w:val="003048FB"/>
    <w:rsid w:val="003129E0"/>
    <w:rsid w:val="00316D25"/>
    <w:rsid w:val="0033772B"/>
    <w:rsid w:val="00342B1A"/>
    <w:rsid w:val="003458E3"/>
    <w:rsid w:val="003532FB"/>
    <w:rsid w:val="003533B5"/>
    <w:rsid w:val="00353A1E"/>
    <w:rsid w:val="00356E3E"/>
    <w:rsid w:val="00357941"/>
    <w:rsid w:val="0037638D"/>
    <w:rsid w:val="00380C57"/>
    <w:rsid w:val="003948A2"/>
    <w:rsid w:val="003C4807"/>
    <w:rsid w:val="003E68AA"/>
    <w:rsid w:val="003F34BD"/>
    <w:rsid w:val="004047D9"/>
    <w:rsid w:val="00417162"/>
    <w:rsid w:val="00464E6F"/>
    <w:rsid w:val="0046616B"/>
    <w:rsid w:val="004710E5"/>
    <w:rsid w:val="00471DAB"/>
    <w:rsid w:val="004737FC"/>
    <w:rsid w:val="004740D3"/>
    <w:rsid w:val="004A7D2C"/>
    <w:rsid w:val="004D0466"/>
    <w:rsid w:val="004D61C4"/>
    <w:rsid w:val="004E072D"/>
    <w:rsid w:val="004E789A"/>
    <w:rsid w:val="004F6671"/>
    <w:rsid w:val="00504D20"/>
    <w:rsid w:val="00513847"/>
    <w:rsid w:val="00533D73"/>
    <w:rsid w:val="005427C3"/>
    <w:rsid w:val="00560FCD"/>
    <w:rsid w:val="005624BC"/>
    <w:rsid w:val="005935A6"/>
    <w:rsid w:val="005A3F93"/>
    <w:rsid w:val="005A4090"/>
    <w:rsid w:val="005B032D"/>
    <w:rsid w:val="005B0814"/>
    <w:rsid w:val="005D04FF"/>
    <w:rsid w:val="005E24A9"/>
    <w:rsid w:val="005F39EC"/>
    <w:rsid w:val="005F780D"/>
    <w:rsid w:val="00600429"/>
    <w:rsid w:val="00600F6E"/>
    <w:rsid w:val="006134B0"/>
    <w:rsid w:val="00621E6E"/>
    <w:rsid w:val="00624489"/>
    <w:rsid w:val="006359A9"/>
    <w:rsid w:val="00644440"/>
    <w:rsid w:val="0064767B"/>
    <w:rsid w:val="006513D2"/>
    <w:rsid w:val="00685E00"/>
    <w:rsid w:val="006B77D9"/>
    <w:rsid w:val="006D7E77"/>
    <w:rsid w:val="00705832"/>
    <w:rsid w:val="007067DF"/>
    <w:rsid w:val="00715E6D"/>
    <w:rsid w:val="00722CFC"/>
    <w:rsid w:val="0072546F"/>
    <w:rsid w:val="007311AA"/>
    <w:rsid w:val="007361C8"/>
    <w:rsid w:val="00743F28"/>
    <w:rsid w:val="007559D1"/>
    <w:rsid w:val="00757549"/>
    <w:rsid w:val="007654FD"/>
    <w:rsid w:val="00772C48"/>
    <w:rsid w:val="00775BE5"/>
    <w:rsid w:val="00795D64"/>
    <w:rsid w:val="007970D0"/>
    <w:rsid w:val="007A2742"/>
    <w:rsid w:val="007A3A60"/>
    <w:rsid w:val="007A6691"/>
    <w:rsid w:val="007B0863"/>
    <w:rsid w:val="007B2C1C"/>
    <w:rsid w:val="007B4A1D"/>
    <w:rsid w:val="007C3F9B"/>
    <w:rsid w:val="007D73BF"/>
    <w:rsid w:val="007E0BFA"/>
    <w:rsid w:val="007E45FF"/>
    <w:rsid w:val="007F7543"/>
    <w:rsid w:val="00806802"/>
    <w:rsid w:val="00813C1C"/>
    <w:rsid w:val="00822DF1"/>
    <w:rsid w:val="00826E05"/>
    <w:rsid w:val="008335AF"/>
    <w:rsid w:val="008445D6"/>
    <w:rsid w:val="00855419"/>
    <w:rsid w:val="00856209"/>
    <w:rsid w:val="00870A00"/>
    <w:rsid w:val="00876555"/>
    <w:rsid w:val="008819ED"/>
    <w:rsid w:val="00887924"/>
    <w:rsid w:val="00895E4B"/>
    <w:rsid w:val="00896DA6"/>
    <w:rsid w:val="0089717B"/>
    <w:rsid w:val="008A10F5"/>
    <w:rsid w:val="008A2511"/>
    <w:rsid w:val="008B7931"/>
    <w:rsid w:val="008C7565"/>
    <w:rsid w:val="008D6C22"/>
    <w:rsid w:val="008E39DE"/>
    <w:rsid w:val="008E7D64"/>
    <w:rsid w:val="008F38D5"/>
    <w:rsid w:val="009019FC"/>
    <w:rsid w:val="009101E2"/>
    <w:rsid w:val="00911E2E"/>
    <w:rsid w:val="009171CD"/>
    <w:rsid w:val="00921329"/>
    <w:rsid w:val="00925FBC"/>
    <w:rsid w:val="00932564"/>
    <w:rsid w:val="00933A37"/>
    <w:rsid w:val="009561F2"/>
    <w:rsid w:val="009651D5"/>
    <w:rsid w:val="00972743"/>
    <w:rsid w:val="009730A6"/>
    <w:rsid w:val="009A2F73"/>
    <w:rsid w:val="009B39F3"/>
    <w:rsid w:val="009B4B7E"/>
    <w:rsid w:val="009C0D92"/>
    <w:rsid w:val="009C1705"/>
    <w:rsid w:val="009C17BD"/>
    <w:rsid w:val="009C7A90"/>
    <w:rsid w:val="009E4D02"/>
    <w:rsid w:val="009F451B"/>
    <w:rsid w:val="00A03C18"/>
    <w:rsid w:val="00A03C2A"/>
    <w:rsid w:val="00A07A91"/>
    <w:rsid w:val="00A16B10"/>
    <w:rsid w:val="00A274E7"/>
    <w:rsid w:val="00A42C4E"/>
    <w:rsid w:val="00A6059C"/>
    <w:rsid w:val="00A87A7B"/>
    <w:rsid w:val="00A958DD"/>
    <w:rsid w:val="00A964D8"/>
    <w:rsid w:val="00AB3CDA"/>
    <w:rsid w:val="00AF4652"/>
    <w:rsid w:val="00B23017"/>
    <w:rsid w:val="00B32561"/>
    <w:rsid w:val="00B347F1"/>
    <w:rsid w:val="00B366B5"/>
    <w:rsid w:val="00B70278"/>
    <w:rsid w:val="00B70CE5"/>
    <w:rsid w:val="00B80896"/>
    <w:rsid w:val="00B8468E"/>
    <w:rsid w:val="00B84FBA"/>
    <w:rsid w:val="00B94196"/>
    <w:rsid w:val="00B961AB"/>
    <w:rsid w:val="00BA0590"/>
    <w:rsid w:val="00BA522C"/>
    <w:rsid w:val="00BA60D4"/>
    <w:rsid w:val="00BB68CE"/>
    <w:rsid w:val="00BC2A1A"/>
    <w:rsid w:val="00BD044A"/>
    <w:rsid w:val="00BE0259"/>
    <w:rsid w:val="00BE0DB9"/>
    <w:rsid w:val="00BE1A0B"/>
    <w:rsid w:val="00BF252B"/>
    <w:rsid w:val="00C009B6"/>
    <w:rsid w:val="00C01142"/>
    <w:rsid w:val="00C03013"/>
    <w:rsid w:val="00C12D3F"/>
    <w:rsid w:val="00C30EF5"/>
    <w:rsid w:val="00C3194D"/>
    <w:rsid w:val="00C3330C"/>
    <w:rsid w:val="00C353BE"/>
    <w:rsid w:val="00C8185A"/>
    <w:rsid w:val="00C86545"/>
    <w:rsid w:val="00C97B64"/>
    <w:rsid w:val="00CA4A06"/>
    <w:rsid w:val="00CA517E"/>
    <w:rsid w:val="00CA6025"/>
    <w:rsid w:val="00CC45A6"/>
    <w:rsid w:val="00CD6888"/>
    <w:rsid w:val="00D14B81"/>
    <w:rsid w:val="00D22485"/>
    <w:rsid w:val="00D24747"/>
    <w:rsid w:val="00D34817"/>
    <w:rsid w:val="00D404E6"/>
    <w:rsid w:val="00D43EE1"/>
    <w:rsid w:val="00D4636F"/>
    <w:rsid w:val="00D47D71"/>
    <w:rsid w:val="00D50F94"/>
    <w:rsid w:val="00D619A7"/>
    <w:rsid w:val="00D70A31"/>
    <w:rsid w:val="00D73913"/>
    <w:rsid w:val="00D7709A"/>
    <w:rsid w:val="00D80082"/>
    <w:rsid w:val="00DB6BF8"/>
    <w:rsid w:val="00DC5394"/>
    <w:rsid w:val="00DF0B63"/>
    <w:rsid w:val="00DF341D"/>
    <w:rsid w:val="00E07CD3"/>
    <w:rsid w:val="00E11810"/>
    <w:rsid w:val="00E134EE"/>
    <w:rsid w:val="00E13B5D"/>
    <w:rsid w:val="00E15C8E"/>
    <w:rsid w:val="00E20A99"/>
    <w:rsid w:val="00E210FF"/>
    <w:rsid w:val="00E26FF5"/>
    <w:rsid w:val="00E33CB1"/>
    <w:rsid w:val="00E35559"/>
    <w:rsid w:val="00E57F51"/>
    <w:rsid w:val="00E66A32"/>
    <w:rsid w:val="00E7656F"/>
    <w:rsid w:val="00E7672A"/>
    <w:rsid w:val="00E9024B"/>
    <w:rsid w:val="00E97E6E"/>
    <w:rsid w:val="00EA2469"/>
    <w:rsid w:val="00EB2A37"/>
    <w:rsid w:val="00EB3620"/>
    <w:rsid w:val="00EB36C6"/>
    <w:rsid w:val="00EB3D85"/>
    <w:rsid w:val="00EC3E1E"/>
    <w:rsid w:val="00EF28DD"/>
    <w:rsid w:val="00EF3D4C"/>
    <w:rsid w:val="00F02EC6"/>
    <w:rsid w:val="00F04B3B"/>
    <w:rsid w:val="00F04FF2"/>
    <w:rsid w:val="00F05C48"/>
    <w:rsid w:val="00F13163"/>
    <w:rsid w:val="00F149CC"/>
    <w:rsid w:val="00F16164"/>
    <w:rsid w:val="00F250CE"/>
    <w:rsid w:val="00F3168C"/>
    <w:rsid w:val="00F31BBF"/>
    <w:rsid w:val="00F3394E"/>
    <w:rsid w:val="00F37ADC"/>
    <w:rsid w:val="00F50582"/>
    <w:rsid w:val="00F56806"/>
    <w:rsid w:val="00F82DC6"/>
    <w:rsid w:val="00F8491B"/>
    <w:rsid w:val="00F84F25"/>
    <w:rsid w:val="00F92E3F"/>
    <w:rsid w:val="00FB004A"/>
    <w:rsid w:val="00FC5B94"/>
    <w:rsid w:val="00FD566A"/>
    <w:rsid w:val="00FF11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0579B"/>
  <w15:chartTrackingRefBased/>
  <w15:docId w15:val="{03171960-F943-4275-ABCF-8175868A6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1329"/>
    <w:pPr>
      <w:keepNext/>
      <w:keepLines/>
      <w:spacing w:before="240" w:after="0" w:line="240" w:lineRule="auto"/>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921329"/>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63F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3C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C2A"/>
    <w:rPr>
      <w:rFonts w:ascii="Segoe UI" w:hAnsi="Segoe UI" w:cs="Segoe UI"/>
      <w:sz w:val="18"/>
      <w:szCs w:val="18"/>
    </w:rPr>
  </w:style>
  <w:style w:type="paragraph" w:styleId="Title">
    <w:name w:val="Title"/>
    <w:basedOn w:val="Normal"/>
    <w:next w:val="Normal"/>
    <w:link w:val="TitleChar"/>
    <w:uiPriority w:val="10"/>
    <w:qFormat/>
    <w:rsid w:val="00A03C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3C2A"/>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1B58AD"/>
    <w:rPr>
      <w:color w:val="0000FF"/>
      <w:u w:val="single"/>
    </w:rPr>
  </w:style>
  <w:style w:type="character" w:customStyle="1" w:styleId="UnresolvedMention1">
    <w:name w:val="Unresolved Mention1"/>
    <w:basedOn w:val="DefaultParagraphFont"/>
    <w:uiPriority w:val="99"/>
    <w:semiHidden/>
    <w:unhideWhenUsed/>
    <w:rsid w:val="001B58AD"/>
    <w:rPr>
      <w:color w:val="605E5C"/>
      <w:shd w:val="clear" w:color="auto" w:fill="E1DFDD"/>
    </w:rPr>
  </w:style>
  <w:style w:type="character" w:styleId="FollowedHyperlink">
    <w:name w:val="FollowedHyperlink"/>
    <w:basedOn w:val="DefaultParagraphFont"/>
    <w:uiPriority w:val="99"/>
    <w:semiHidden/>
    <w:unhideWhenUsed/>
    <w:rsid w:val="001B58AD"/>
    <w:rPr>
      <w:color w:val="954F72" w:themeColor="followedHyperlink"/>
      <w:u w:val="single"/>
    </w:rPr>
  </w:style>
  <w:style w:type="character" w:customStyle="1" w:styleId="Heading1Char">
    <w:name w:val="Heading 1 Char"/>
    <w:basedOn w:val="DefaultParagraphFont"/>
    <w:link w:val="Heading1"/>
    <w:uiPriority w:val="9"/>
    <w:rsid w:val="00921329"/>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921329"/>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705832"/>
    <w:rPr>
      <w:sz w:val="16"/>
      <w:szCs w:val="16"/>
    </w:rPr>
  </w:style>
  <w:style w:type="paragraph" w:styleId="ListParagraph">
    <w:name w:val="List Paragraph"/>
    <w:basedOn w:val="Normal"/>
    <w:uiPriority w:val="34"/>
    <w:qFormat/>
    <w:rsid w:val="00A42C4E"/>
    <w:pPr>
      <w:spacing w:after="0" w:line="240" w:lineRule="auto"/>
      <w:ind w:left="720"/>
      <w:contextualSpacing/>
    </w:pPr>
  </w:style>
  <w:style w:type="paragraph" w:styleId="CommentText">
    <w:name w:val="annotation text"/>
    <w:basedOn w:val="Normal"/>
    <w:link w:val="CommentTextChar"/>
    <w:uiPriority w:val="99"/>
    <w:unhideWhenUsed/>
    <w:rsid w:val="001E78DF"/>
    <w:pPr>
      <w:spacing w:after="0" w:line="240" w:lineRule="auto"/>
    </w:pPr>
    <w:rPr>
      <w:rFonts w:ascii="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1E78DF"/>
    <w:rPr>
      <w:rFonts w:ascii="Times New Roman" w:hAnsi="Times New Roman" w:cs="Times New Roman"/>
      <w:sz w:val="20"/>
      <w:szCs w:val="20"/>
      <w:lang w:val="en-US"/>
    </w:rPr>
  </w:style>
  <w:style w:type="paragraph" w:customStyle="1" w:styleId="paragraph">
    <w:name w:val="paragraph"/>
    <w:basedOn w:val="Normal"/>
    <w:rsid w:val="00F04FF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F04FF2"/>
  </w:style>
  <w:style w:type="character" w:customStyle="1" w:styleId="advancedproofingissue">
    <w:name w:val="advancedproofingissue"/>
    <w:basedOn w:val="DefaultParagraphFont"/>
    <w:rsid w:val="00F04FF2"/>
  </w:style>
  <w:style w:type="character" w:customStyle="1" w:styleId="eop">
    <w:name w:val="eop"/>
    <w:basedOn w:val="DefaultParagraphFont"/>
    <w:rsid w:val="00F04FF2"/>
  </w:style>
  <w:style w:type="character" w:customStyle="1" w:styleId="spellingerror">
    <w:name w:val="spellingerror"/>
    <w:basedOn w:val="DefaultParagraphFont"/>
    <w:rsid w:val="00F04FF2"/>
  </w:style>
  <w:style w:type="paragraph" w:styleId="TOC1">
    <w:name w:val="toc 1"/>
    <w:basedOn w:val="Normal"/>
    <w:next w:val="Normal"/>
    <w:autoRedefine/>
    <w:uiPriority w:val="39"/>
    <w:unhideWhenUsed/>
    <w:rsid w:val="009C1705"/>
    <w:pPr>
      <w:spacing w:after="100"/>
    </w:pPr>
    <w:rPr>
      <w:rFonts w:eastAsiaTheme="minorEastAsia" w:cs="Times New Roman"/>
      <w:lang w:val="en-US"/>
    </w:rPr>
  </w:style>
  <w:style w:type="paragraph" w:styleId="Header">
    <w:name w:val="header"/>
    <w:basedOn w:val="Normal"/>
    <w:link w:val="HeaderChar"/>
    <w:uiPriority w:val="99"/>
    <w:unhideWhenUsed/>
    <w:rsid w:val="00162B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B15"/>
  </w:style>
  <w:style w:type="paragraph" w:styleId="Footer">
    <w:name w:val="footer"/>
    <w:basedOn w:val="Normal"/>
    <w:link w:val="FooterChar"/>
    <w:uiPriority w:val="99"/>
    <w:unhideWhenUsed/>
    <w:rsid w:val="00162B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B15"/>
  </w:style>
  <w:style w:type="paragraph" w:customStyle="1" w:styleId="Bodytext-bold">
    <w:name w:val="Body text - bold"/>
    <w:basedOn w:val="Normal"/>
    <w:uiPriority w:val="99"/>
    <w:rsid w:val="00094280"/>
    <w:pPr>
      <w:suppressAutoHyphens/>
      <w:autoSpaceDE w:val="0"/>
      <w:autoSpaceDN w:val="0"/>
      <w:adjustRightInd w:val="0"/>
      <w:spacing w:after="180" w:line="260" w:lineRule="atLeast"/>
      <w:textAlignment w:val="center"/>
    </w:pPr>
    <w:rPr>
      <w:rFonts w:ascii="Calibri" w:eastAsia="Times New Roman" w:hAnsi="Calibri" w:cs="Calibri"/>
      <w:b/>
      <w:bCs/>
      <w:color w:val="000000"/>
      <w:spacing w:val="-2"/>
      <w:sz w:val="24"/>
      <w:szCs w:val="24"/>
      <w:lang w:val="en-US" w:eastAsia="en-CA"/>
    </w:rPr>
  </w:style>
  <w:style w:type="character" w:styleId="Emphasis">
    <w:name w:val="Emphasis"/>
    <w:basedOn w:val="DefaultParagraphFont"/>
    <w:uiPriority w:val="20"/>
    <w:qFormat/>
    <w:rsid w:val="005D04FF"/>
    <w:rPr>
      <w:i/>
      <w:iCs/>
    </w:rPr>
  </w:style>
  <w:style w:type="character" w:customStyle="1" w:styleId="Heading3Char">
    <w:name w:val="Heading 3 Char"/>
    <w:basedOn w:val="DefaultParagraphFont"/>
    <w:link w:val="Heading3"/>
    <w:uiPriority w:val="9"/>
    <w:rsid w:val="00263F54"/>
    <w:rPr>
      <w:rFonts w:asciiTheme="majorHAnsi" w:eastAsiaTheme="majorEastAsia" w:hAnsiTheme="majorHAnsi" w:cstheme="majorBidi"/>
      <w:color w:val="1F3763" w:themeColor="accent1" w:themeShade="7F"/>
      <w:sz w:val="24"/>
      <w:szCs w:val="24"/>
    </w:rPr>
  </w:style>
  <w:style w:type="paragraph" w:customStyle="1" w:styleId="StrategyHeading">
    <w:name w:val="Strategy Heading"/>
    <w:basedOn w:val="Heading1"/>
    <w:link w:val="StrategyHeadingChar"/>
    <w:qFormat/>
    <w:rsid w:val="00F250CE"/>
    <w:pPr>
      <w:spacing w:before="0"/>
    </w:pPr>
    <w:rPr>
      <w:rFonts w:ascii="Corbel" w:eastAsia="Times New Roman" w:hAnsi="Corbel"/>
      <w:b w:val="0"/>
      <w:bCs/>
      <w:color w:val="7030A0"/>
      <w:sz w:val="52"/>
      <w:szCs w:val="52"/>
      <w:lang w:val="fr-CA" w:eastAsia="en-CA"/>
    </w:rPr>
  </w:style>
  <w:style w:type="paragraph" w:customStyle="1" w:styleId="StrategySubheading">
    <w:name w:val="Strategy Subheading"/>
    <w:basedOn w:val="Heading2"/>
    <w:link w:val="StrategySubheadingChar"/>
    <w:qFormat/>
    <w:rsid w:val="00F250CE"/>
    <w:pPr>
      <w:spacing w:after="360"/>
    </w:pPr>
    <w:rPr>
      <w:rFonts w:ascii="Corbel" w:eastAsia="Times New Roman" w:hAnsi="Corbel"/>
      <w:color w:val="538135" w:themeColor="accent6" w:themeShade="BF"/>
      <w:sz w:val="40"/>
      <w:szCs w:val="40"/>
      <w:lang w:val="fr-CA" w:eastAsia="en-CA"/>
    </w:rPr>
  </w:style>
  <w:style w:type="character" w:customStyle="1" w:styleId="StrategyHeadingChar">
    <w:name w:val="Strategy Heading Char"/>
    <w:basedOn w:val="Heading1Char"/>
    <w:link w:val="StrategyHeading"/>
    <w:rsid w:val="00F250CE"/>
    <w:rPr>
      <w:rFonts w:ascii="Corbel" w:eastAsia="Times New Roman" w:hAnsi="Corbel" w:cstheme="majorBidi"/>
      <w:b w:val="0"/>
      <w:bCs/>
      <w:color w:val="7030A0"/>
      <w:sz w:val="52"/>
      <w:szCs w:val="52"/>
      <w:lang w:val="fr-CA" w:eastAsia="en-CA"/>
    </w:rPr>
  </w:style>
  <w:style w:type="character" w:customStyle="1" w:styleId="StrategySubheadingChar">
    <w:name w:val="Strategy Subheading Char"/>
    <w:basedOn w:val="Heading2Char"/>
    <w:link w:val="StrategySubheading"/>
    <w:rsid w:val="00F250CE"/>
    <w:rPr>
      <w:rFonts w:ascii="Corbel" w:eastAsia="Times New Roman" w:hAnsi="Corbel" w:cstheme="majorBidi"/>
      <w:color w:val="538135" w:themeColor="accent6" w:themeShade="BF"/>
      <w:sz w:val="40"/>
      <w:szCs w:val="40"/>
      <w:lang w:val="fr-CA" w:eastAsia="en-CA"/>
    </w:rPr>
  </w:style>
  <w:style w:type="character" w:styleId="UnresolvedMention">
    <w:name w:val="Unresolved Mention"/>
    <w:basedOn w:val="DefaultParagraphFont"/>
    <w:uiPriority w:val="99"/>
    <w:semiHidden/>
    <w:unhideWhenUsed/>
    <w:rsid w:val="007E0B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294750">
      <w:bodyDiv w:val="1"/>
      <w:marLeft w:val="0"/>
      <w:marRight w:val="0"/>
      <w:marTop w:val="0"/>
      <w:marBottom w:val="0"/>
      <w:divBdr>
        <w:top w:val="none" w:sz="0" w:space="0" w:color="auto"/>
        <w:left w:val="none" w:sz="0" w:space="0" w:color="auto"/>
        <w:bottom w:val="none" w:sz="0" w:space="0" w:color="auto"/>
        <w:right w:val="none" w:sz="0" w:space="0" w:color="auto"/>
      </w:divBdr>
    </w:div>
    <w:div w:id="2139227094">
      <w:bodyDiv w:val="1"/>
      <w:marLeft w:val="0"/>
      <w:marRight w:val="0"/>
      <w:marTop w:val="0"/>
      <w:marBottom w:val="0"/>
      <w:divBdr>
        <w:top w:val="none" w:sz="0" w:space="0" w:color="auto"/>
        <w:left w:val="none" w:sz="0" w:space="0" w:color="auto"/>
        <w:bottom w:val="none" w:sz="0" w:space="0" w:color="auto"/>
        <w:right w:val="none" w:sz="0" w:space="0" w:color="auto"/>
      </w:divBdr>
      <w:divsChild>
        <w:div w:id="1835535646">
          <w:marLeft w:val="0"/>
          <w:marRight w:val="0"/>
          <w:marTop w:val="0"/>
          <w:marBottom w:val="0"/>
          <w:divBdr>
            <w:top w:val="none" w:sz="0" w:space="0" w:color="auto"/>
            <w:left w:val="none" w:sz="0" w:space="0" w:color="auto"/>
            <w:bottom w:val="none" w:sz="0" w:space="0" w:color="auto"/>
            <w:right w:val="none" w:sz="0" w:space="0" w:color="auto"/>
          </w:divBdr>
          <w:divsChild>
            <w:div w:id="717703536">
              <w:marLeft w:val="0"/>
              <w:marRight w:val="0"/>
              <w:marTop w:val="0"/>
              <w:marBottom w:val="0"/>
              <w:divBdr>
                <w:top w:val="none" w:sz="0" w:space="0" w:color="auto"/>
                <w:left w:val="none" w:sz="0" w:space="0" w:color="auto"/>
                <w:bottom w:val="none" w:sz="0" w:space="0" w:color="auto"/>
                <w:right w:val="none" w:sz="0" w:space="0" w:color="auto"/>
              </w:divBdr>
            </w:div>
          </w:divsChild>
        </w:div>
        <w:div w:id="1164005455">
          <w:marLeft w:val="0"/>
          <w:marRight w:val="0"/>
          <w:marTop w:val="0"/>
          <w:marBottom w:val="0"/>
          <w:divBdr>
            <w:top w:val="none" w:sz="0" w:space="0" w:color="auto"/>
            <w:left w:val="none" w:sz="0" w:space="0" w:color="auto"/>
            <w:bottom w:val="none" w:sz="0" w:space="0" w:color="auto"/>
            <w:right w:val="none" w:sz="0" w:space="0" w:color="auto"/>
          </w:divBdr>
        </w:div>
        <w:div w:id="1162937447">
          <w:marLeft w:val="0"/>
          <w:marRight w:val="0"/>
          <w:marTop w:val="0"/>
          <w:marBottom w:val="0"/>
          <w:divBdr>
            <w:top w:val="none" w:sz="0" w:space="0" w:color="auto"/>
            <w:left w:val="none" w:sz="0" w:space="0" w:color="auto"/>
            <w:bottom w:val="none" w:sz="0" w:space="0" w:color="auto"/>
            <w:right w:val="none" w:sz="0" w:space="0" w:color="auto"/>
          </w:divBdr>
          <w:divsChild>
            <w:div w:id="2019112822">
              <w:marLeft w:val="0"/>
              <w:marRight w:val="0"/>
              <w:marTop w:val="0"/>
              <w:marBottom w:val="0"/>
              <w:divBdr>
                <w:top w:val="none" w:sz="0" w:space="0" w:color="auto"/>
                <w:left w:val="none" w:sz="0" w:space="0" w:color="auto"/>
                <w:bottom w:val="none" w:sz="0" w:space="0" w:color="auto"/>
                <w:right w:val="none" w:sz="0" w:space="0" w:color="auto"/>
              </w:divBdr>
            </w:div>
          </w:divsChild>
        </w:div>
        <w:div w:id="1915897721">
          <w:marLeft w:val="0"/>
          <w:marRight w:val="0"/>
          <w:marTop w:val="0"/>
          <w:marBottom w:val="0"/>
          <w:divBdr>
            <w:top w:val="none" w:sz="0" w:space="0" w:color="auto"/>
            <w:left w:val="none" w:sz="0" w:space="0" w:color="auto"/>
            <w:bottom w:val="none" w:sz="0" w:space="0" w:color="auto"/>
            <w:right w:val="none" w:sz="0" w:space="0" w:color="auto"/>
          </w:divBdr>
        </w:div>
        <w:div w:id="866134986">
          <w:marLeft w:val="0"/>
          <w:marRight w:val="0"/>
          <w:marTop w:val="0"/>
          <w:marBottom w:val="0"/>
          <w:divBdr>
            <w:top w:val="none" w:sz="0" w:space="0" w:color="auto"/>
            <w:left w:val="none" w:sz="0" w:space="0" w:color="auto"/>
            <w:bottom w:val="none" w:sz="0" w:space="0" w:color="auto"/>
            <w:right w:val="none" w:sz="0" w:space="0" w:color="auto"/>
          </w:divBdr>
          <w:divsChild>
            <w:div w:id="50157752">
              <w:marLeft w:val="0"/>
              <w:marRight w:val="0"/>
              <w:marTop w:val="0"/>
              <w:marBottom w:val="0"/>
              <w:divBdr>
                <w:top w:val="none" w:sz="0" w:space="0" w:color="auto"/>
                <w:left w:val="none" w:sz="0" w:space="0" w:color="auto"/>
                <w:bottom w:val="none" w:sz="0" w:space="0" w:color="auto"/>
                <w:right w:val="none" w:sz="0" w:space="0" w:color="auto"/>
              </w:divBdr>
            </w:div>
          </w:divsChild>
        </w:div>
        <w:div w:id="2058620329">
          <w:marLeft w:val="0"/>
          <w:marRight w:val="0"/>
          <w:marTop w:val="0"/>
          <w:marBottom w:val="0"/>
          <w:divBdr>
            <w:top w:val="none" w:sz="0" w:space="0" w:color="auto"/>
            <w:left w:val="none" w:sz="0" w:space="0" w:color="auto"/>
            <w:bottom w:val="none" w:sz="0" w:space="0" w:color="auto"/>
            <w:right w:val="none" w:sz="0" w:space="0" w:color="auto"/>
          </w:divBdr>
        </w:div>
        <w:div w:id="1949460389">
          <w:marLeft w:val="0"/>
          <w:marRight w:val="0"/>
          <w:marTop w:val="0"/>
          <w:marBottom w:val="0"/>
          <w:divBdr>
            <w:top w:val="none" w:sz="0" w:space="0" w:color="auto"/>
            <w:left w:val="none" w:sz="0" w:space="0" w:color="auto"/>
            <w:bottom w:val="none" w:sz="0" w:space="0" w:color="auto"/>
            <w:right w:val="none" w:sz="0" w:space="0" w:color="auto"/>
          </w:divBdr>
          <w:divsChild>
            <w:div w:id="438916882">
              <w:marLeft w:val="0"/>
              <w:marRight w:val="0"/>
              <w:marTop w:val="0"/>
              <w:marBottom w:val="0"/>
              <w:divBdr>
                <w:top w:val="none" w:sz="0" w:space="0" w:color="auto"/>
                <w:left w:val="none" w:sz="0" w:space="0" w:color="auto"/>
                <w:bottom w:val="none" w:sz="0" w:space="0" w:color="auto"/>
                <w:right w:val="none" w:sz="0" w:space="0" w:color="auto"/>
              </w:divBdr>
            </w:div>
          </w:divsChild>
        </w:div>
        <w:div w:id="1570264885">
          <w:marLeft w:val="0"/>
          <w:marRight w:val="0"/>
          <w:marTop w:val="0"/>
          <w:marBottom w:val="0"/>
          <w:divBdr>
            <w:top w:val="none" w:sz="0" w:space="0" w:color="auto"/>
            <w:left w:val="none" w:sz="0" w:space="0" w:color="auto"/>
            <w:bottom w:val="none" w:sz="0" w:space="0" w:color="auto"/>
            <w:right w:val="none" w:sz="0" w:space="0" w:color="auto"/>
          </w:divBdr>
        </w:div>
        <w:div w:id="1617911247">
          <w:marLeft w:val="0"/>
          <w:marRight w:val="0"/>
          <w:marTop w:val="0"/>
          <w:marBottom w:val="0"/>
          <w:divBdr>
            <w:top w:val="none" w:sz="0" w:space="0" w:color="auto"/>
            <w:left w:val="none" w:sz="0" w:space="0" w:color="auto"/>
            <w:bottom w:val="none" w:sz="0" w:space="0" w:color="auto"/>
            <w:right w:val="none" w:sz="0" w:space="0" w:color="auto"/>
          </w:divBdr>
          <w:divsChild>
            <w:div w:id="100921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crwdp.ca/fr"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www.ccrw.org"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injuredworkersonline.org/injured-workers-community/ontario-network-of-injured-workers-groups-oniwg/"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www.inclusionnl.ca" TargetMode="External"/><Relationship Id="rId20" Type="http://schemas.openxmlformats.org/officeDocument/2006/relationships/hyperlink" Target="http://www.crwdp.ca/f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www.ccrw.org" TargetMode="External"/><Relationship Id="rId23" Type="http://schemas.openxmlformats.org/officeDocument/2006/relationships/footer" Target="footer3.xml"/><Relationship Id="rId28" Type="http://schemas.openxmlformats.org/officeDocument/2006/relationships/hyperlink" Target="https://www.crwdp.ca/fr/dwc-strategy" TargetMode="External"/><Relationship Id="rId10" Type="http://schemas.openxmlformats.org/officeDocument/2006/relationships/endnotes" Target="endnotes.xml"/><Relationship Id="rId19" Type="http://schemas.openxmlformats.org/officeDocument/2006/relationships/hyperlink" Target="http://www.iwh.on.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rwdp.ca/fr" TargetMode="External"/><Relationship Id="rId22" Type="http://schemas.openxmlformats.org/officeDocument/2006/relationships/hyperlink" Target="https://www.crwdp.ca/fr/dwc-strategy" TargetMode="External"/><Relationship Id="rId27" Type="http://schemas.openxmlformats.org/officeDocument/2006/relationships/footer" Target="foot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2FCA4ADE46424C9476821243479927" ma:contentTypeVersion="13" ma:contentTypeDescription="Create a new document." ma:contentTypeScope="" ma:versionID="0b0ab4e307ef911f3233a50312d41a78">
  <xsd:schema xmlns:xsd="http://www.w3.org/2001/XMLSchema" xmlns:xs="http://www.w3.org/2001/XMLSchema" xmlns:p="http://schemas.microsoft.com/office/2006/metadata/properties" xmlns:ns3="8d180348-19de-4bb4-a484-2a2172088f79" xmlns:ns4="4873bcfc-6177-48d9-abc0-0e7ed4e1e01d" targetNamespace="http://schemas.microsoft.com/office/2006/metadata/properties" ma:root="true" ma:fieldsID="da17817849cf6a0adb61ffb17650160d" ns3:_="" ns4:_="">
    <xsd:import namespace="8d180348-19de-4bb4-a484-2a2172088f79"/>
    <xsd:import namespace="4873bcfc-6177-48d9-abc0-0e7ed4e1e01d"/>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180348-19de-4bb4-a484-2a2172088f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3bcfc-6177-48d9-abc0-0e7ed4e1e01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B1707-2F7F-4AB3-8862-EA659C334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180348-19de-4bb4-a484-2a2172088f79"/>
    <ds:schemaRef ds:uri="4873bcfc-6177-48d9-abc0-0e7ed4e1e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F7C61D-973C-4C9C-A241-DB16663925CC}">
  <ds:schemaRefs>
    <ds:schemaRef ds:uri="http://schemas.microsoft.com/sharepoint/v3/contenttype/forms"/>
  </ds:schemaRefs>
</ds:datastoreItem>
</file>

<file path=customXml/itemProps3.xml><?xml version="1.0" encoding="utf-8"?>
<ds:datastoreItem xmlns:ds="http://schemas.openxmlformats.org/officeDocument/2006/customXml" ds:itemID="{42ACCB21-B5D3-4D4A-8AAB-10350743C3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26550A-FFFB-4D52-99B8-26215EC39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6448</Words>
  <Characters>36758</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Padkapayeva</dc:creator>
  <cp:keywords/>
  <dc:description/>
  <cp:lastModifiedBy>sabrina.imam@gmail.com</cp:lastModifiedBy>
  <cp:revision>2</cp:revision>
  <cp:lastPrinted>2019-12-02T20:36:00Z</cp:lastPrinted>
  <dcterms:created xsi:type="dcterms:W3CDTF">2020-10-26T18:53:00Z</dcterms:created>
  <dcterms:modified xsi:type="dcterms:W3CDTF">2020-10-26T18:53:00Z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0x010100A12FCA4ADE46424C9476821243479927</vt:lpwstr>
  </property>
</Properties>
</file>