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51AD" w14:textId="77777777" w:rsidR="00AB61CB" w:rsidRPr="00C571EA" w:rsidRDefault="00AB61CB" w:rsidP="00E05C8A">
      <w:pPr>
        <w:widowControl w:val="0"/>
        <w:tabs>
          <w:tab w:val="left" w:pos="1875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8"/>
          <w:szCs w:val="28"/>
          <w:lang w:val="fr-CA"/>
        </w:rPr>
      </w:pPr>
    </w:p>
    <w:p w14:paraId="14692920" w14:textId="77777777" w:rsidR="00AB61CB" w:rsidRPr="00C571EA" w:rsidRDefault="00AB61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28"/>
          <w:szCs w:val="28"/>
          <w:lang w:val="fr-CA"/>
        </w:rPr>
      </w:pPr>
      <w:bookmarkStart w:id="0" w:name="_GoBack"/>
      <w:bookmarkEnd w:id="0"/>
    </w:p>
    <w:p w14:paraId="215B6AD9" w14:textId="77777777" w:rsidR="00AB61CB" w:rsidRPr="00C571EA" w:rsidRDefault="0053312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  <w:r w:rsidRPr="00C571EA">
        <w:rPr>
          <w:rFonts w:ascii="Times New Roman" w:hAnsi="Times New Roman"/>
          <w:b/>
          <w:bCs/>
          <w:sz w:val="28"/>
          <w:szCs w:val="28"/>
          <w:lang w:val="fr-CA"/>
        </w:rPr>
        <w:t xml:space="preserve">ALLER </w:t>
      </w:r>
      <w:r w:rsidR="00142932" w:rsidRPr="00C571EA">
        <w:rPr>
          <w:rFonts w:ascii="Times New Roman" w:hAnsi="Times New Roman"/>
          <w:b/>
          <w:bCs/>
          <w:sz w:val="28"/>
          <w:szCs w:val="28"/>
          <w:lang w:val="fr-CA"/>
        </w:rPr>
        <w:t>DE L</w:t>
      </w:r>
      <w:r w:rsidR="006112CA">
        <w:rPr>
          <w:rFonts w:ascii="Times New Roman" w:hAnsi="Times New Roman"/>
          <w:b/>
          <w:bCs/>
          <w:sz w:val="28"/>
          <w:szCs w:val="28"/>
          <w:lang w:val="fr-CA"/>
        </w:rPr>
        <w:t>’</w:t>
      </w:r>
      <w:r w:rsidR="00142932" w:rsidRPr="00C571EA">
        <w:rPr>
          <w:rFonts w:ascii="Times New Roman" w:hAnsi="Times New Roman"/>
          <w:b/>
          <w:bCs/>
          <w:sz w:val="28"/>
          <w:szCs w:val="28"/>
          <w:lang w:val="fr-CA"/>
        </w:rPr>
        <w:t>AVANT ENSEMBLE :</w:t>
      </w:r>
    </w:p>
    <w:p w14:paraId="4B1EBF7A" w14:textId="77777777" w:rsidR="00AB61CB" w:rsidRPr="00C571EA" w:rsidRDefault="00AB61CB" w:rsidP="00E05C8A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  <w:r w:rsidRPr="00C571EA">
        <w:rPr>
          <w:rFonts w:ascii="Times New Roman" w:hAnsi="Times New Roman"/>
          <w:b/>
          <w:bCs/>
          <w:sz w:val="28"/>
          <w:szCs w:val="28"/>
          <w:lang w:val="fr-CA"/>
        </w:rPr>
        <w:t xml:space="preserve">UNE STRATÉGIE </w:t>
      </w:r>
      <w:r w:rsidR="00142932" w:rsidRPr="00C571EA">
        <w:rPr>
          <w:rFonts w:ascii="Times New Roman" w:hAnsi="Times New Roman"/>
          <w:b/>
          <w:bCs/>
          <w:sz w:val="28"/>
          <w:szCs w:val="28"/>
          <w:lang w:val="fr-CA"/>
        </w:rPr>
        <w:t>PAN</w:t>
      </w:r>
      <w:r w:rsidRPr="00C571EA">
        <w:rPr>
          <w:rFonts w:ascii="Times New Roman" w:hAnsi="Times New Roman"/>
          <w:b/>
          <w:bCs/>
          <w:sz w:val="28"/>
          <w:szCs w:val="28"/>
          <w:lang w:val="fr-CA"/>
        </w:rPr>
        <w:t>CANADIENNE</w:t>
      </w:r>
      <w:r w:rsidR="00E05C8A" w:rsidRPr="00C571EA">
        <w:rPr>
          <w:rFonts w:ascii="Times New Roman" w:hAnsi="Times New Roman"/>
          <w:b/>
          <w:bCs/>
          <w:sz w:val="28"/>
          <w:szCs w:val="28"/>
          <w:lang w:val="fr-CA"/>
        </w:rPr>
        <w:t xml:space="preserve"> SUR L</w:t>
      </w:r>
      <w:r w:rsidR="006112CA">
        <w:rPr>
          <w:rFonts w:ascii="Times New Roman" w:hAnsi="Times New Roman"/>
          <w:b/>
          <w:bCs/>
          <w:sz w:val="28"/>
          <w:szCs w:val="28"/>
          <w:lang w:val="fr-CA"/>
        </w:rPr>
        <w:t>’</w:t>
      </w:r>
      <w:r w:rsidR="00E05C8A" w:rsidRPr="00C571EA">
        <w:rPr>
          <w:rFonts w:ascii="Times New Roman" w:hAnsi="Times New Roman"/>
          <w:b/>
          <w:bCs/>
          <w:sz w:val="28"/>
          <w:szCs w:val="28"/>
          <w:lang w:val="fr-CA"/>
        </w:rPr>
        <w:t>INVALIDITÉ ET LE TRAVAIL</w:t>
      </w:r>
    </w:p>
    <w:p w14:paraId="75A49172" w14:textId="77777777" w:rsidR="00AB61CB" w:rsidRPr="00C571EA" w:rsidRDefault="00AB61CB" w:rsidP="00664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CA"/>
        </w:rPr>
      </w:pPr>
      <w:r w:rsidRPr="00C571EA">
        <w:rPr>
          <w:rFonts w:ascii="Times New Roman" w:hAnsi="Times New Roman"/>
          <w:sz w:val="28"/>
          <w:szCs w:val="28"/>
          <w:lang w:val="fr-CA"/>
        </w:rPr>
        <w:t>PROJET de discussion pour l</w:t>
      </w:r>
      <w:r w:rsidR="00F37200" w:rsidRPr="00C571EA">
        <w:rPr>
          <w:rFonts w:ascii="Times New Roman" w:hAnsi="Times New Roman"/>
          <w:sz w:val="28"/>
          <w:szCs w:val="28"/>
          <w:lang w:val="fr-CA"/>
        </w:rPr>
        <w:t xml:space="preserve">a </w:t>
      </w:r>
      <w:r w:rsidR="00142932" w:rsidRPr="00C571EA">
        <w:rPr>
          <w:rFonts w:ascii="Times New Roman" w:hAnsi="Times New Roman"/>
          <w:sz w:val="28"/>
          <w:szCs w:val="28"/>
          <w:lang w:val="fr-CA"/>
        </w:rPr>
        <w:t>c</w:t>
      </w:r>
      <w:r w:rsidR="00F37200" w:rsidRPr="00C571EA">
        <w:rPr>
          <w:rFonts w:ascii="Times New Roman" w:hAnsi="Times New Roman"/>
          <w:sz w:val="28"/>
          <w:szCs w:val="28"/>
          <w:lang w:val="fr-CA"/>
        </w:rPr>
        <w:t xml:space="preserve">onférence </w:t>
      </w:r>
      <w:r w:rsidR="00142932" w:rsidRPr="00C571EA">
        <w:rPr>
          <w:rFonts w:ascii="Times New Roman" w:hAnsi="Times New Roman"/>
          <w:sz w:val="28"/>
          <w:szCs w:val="28"/>
          <w:lang w:val="fr-CA"/>
        </w:rPr>
        <w:t>« </w:t>
      </w:r>
      <w:r w:rsidR="00F37200" w:rsidRPr="00C571EA">
        <w:rPr>
          <w:rFonts w:ascii="Times New Roman" w:hAnsi="Times New Roman"/>
          <w:sz w:val="28"/>
          <w:szCs w:val="28"/>
          <w:lang w:val="fr-CA"/>
        </w:rPr>
        <w:t xml:space="preserve">Invalidité et </w:t>
      </w:r>
      <w:r w:rsidR="00142932" w:rsidRPr="00C571EA">
        <w:rPr>
          <w:rFonts w:ascii="Times New Roman" w:hAnsi="Times New Roman"/>
          <w:sz w:val="28"/>
          <w:szCs w:val="28"/>
          <w:lang w:val="fr-CA"/>
        </w:rPr>
        <w:t>t</w:t>
      </w:r>
      <w:r w:rsidRPr="00C571EA">
        <w:rPr>
          <w:rFonts w:ascii="Times New Roman" w:hAnsi="Times New Roman"/>
          <w:sz w:val="28"/>
          <w:szCs w:val="28"/>
          <w:lang w:val="fr-CA"/>
        </w:rPr>
        <w:t>ravail</w:t>
      </w:r>
      <w:r w:rsidR="00142932" w:rsidRPr="00C571EA">
        <w:rPr>
          <w:rFonts w:ascii="Times New Roman" w:hAnsi="Times New Roman"/>
          <w:sz w:val="28"/>
          <w:szCs w:val="28"/>
          <w:lang w:val="fr-CA"/>
        </w:rPr>
        <w:t xml:space="preserve"> au Canada »</w:t>
      </w:r>
      <w:r w:rsidRPr="00C571EA">
        <w:rPr>
          <w:rFonts w:ascii="Times New Roman" w:hAnsi="Times New Roman"/>
          <w:sz w:val="28"/>
          <w:szCs w:val="28"/>
          <w:lang w:val="fr-CA"/>
        </w:rPr>
        <w:t>,</w:t>
      </w:r>
    </w:p>
    <w:p w14:paraId="456CB25B" w14:textId="77777777" w:rsidR="00AB61CB" w:rsidRPr="00C571EA" w:rsidRDefault="00142932" w:rsidP="00664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CA"/>
        </w:rPr>
      </w:pPr>
      <w:proofErr w:type="gramStart"/>
      <w:r w:rsidRPr="00C571EA">
        <w:rPr>
          <w:rFonts w:ascii="Times New Roman" w:hAnsi="Times New Roman"/>
          <w:sz w:val="28"/>
          <w:szCs w:val="28"/>
          <w:lang w:val="fr-CA"/>
        </w:rPr>
        <w:t>l</w:t>
      </w:r>
      <w:r w:rsidR="00F37200" w:rsidRPr="00C571EA">
        <w:rPr>
          <w:rFonts w:ascii="Times New Roman" w:hAnsi="Times New Roman"/>
          <w:sz w:val="28"/>
          <w:szCs w:val="28"/>
          <w:lang w:val="fr-CA"/>
        </w:rPr>
        <w:t>es</w:t>
      </w:r>
      <w:proofErr w:type="gramEnd"/>
      <w:r w:rsidR="00F37200" w:rsidRPr="00C571EA">
        <w:rPr>
          <w:rFonts w:ascii="Times New Roman" w:hAnsi="Times New Roman"/>
          <w:sz w:val="28"/>
          <w:szCs w:val="28"/>
          <w:lang w:val="fr-CA"/>
        </w:rPr>
        <w:t xml:space="preserve"> 4 et 5 </w:t>
      </w:r>
      <w:r w:rsidRPr="00C571EA">
        <w:rPr>
          <w:rFonts w:ascii="Times New Roman" w:hAnsi="Times New Roman"/>
          <w:sz w:val="28"/>
          <w:szCs w:val="28"/>
          <w:lang w:val="fr-CA"/>
        </w:rPr>
        <w:t>d</w:t>
      </w:r>
      <w:r w:rsidR="00F37200" w:rsidRPr="00C571EA">
        <w:rPr>
          <w:rFonts w:ascii="Times New Roman" w:hAnsi="Times New Roman"/>
          <w:sz w:val="28"/>
          <w:szCs w:val="28"/>
          <w:lang w:val="fr-CA"/>
        </w:rPr>
        <w:t>écembre</w:t>
      </w:r>
      <w:r w:rsidR="00AB61CB" w:rsidRPr="00C571EA">
        <w:rPr>
          <w:rFonts w:ascii="Times New Roman" w:hAnsi="Times New Roman"/>
          <w:sz w:val="28"/>
          <w:szCs w:val="28"/>
          <w:lang w:val="fr-CA"/>
        </w:rPr>
        <w:t>, 2018 à Ottawa, Canada</w:t>
      </w:r>
    </w:p>
    <w:p w14:paraId="76033548" w14:textId="77777777" w:rsidR="00AB61CB" w:rsidRPr="00C571EA" w:rsidRDefault="00AB61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  <w:lang w:val="fr-CA"/>
        </w:rPr>
      </w:pPr>
    </w:p>
    <w:p w14:paraId="741FFE65" w14:textId="77777777" w:rsidR="00AB61CB" w:rsidRPr="00C571EA" w:rsidRDefault="00AB61CB" w:rsidP="00664C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lang w:val="fr-CA"/>
        </w:rPr>
      </w:pPr>
      <w:r w:rsidRPr="00C571EA">
        <w:rPr>
          <w:rFonts w:ascii="Times New Roman" w:hAnsi="Times New Roman"/>
          <w:b/>
          <w:i/>
          <w:sz w:val="28"/>
          <w:lang w:val="fr-CA"/>
        </w:rPr>
        <w:t>Notre Vision</w:t>
      </w:r>
    </w:p>
    <w:p w14:paraId="0A6F509F" w14:textId="77777777" w:rsidR="00664CB2" w:rsidRPr="00C571EA" w:rsidRDefault="00664CB2" w:rsidP="00664C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lang w:val="fr-CA"/>
        </w:rPr>
      </w:pPr>
    </w:p>
    <w:p w14:paraId="6B7494D6" w14:textId="68B60668" w:rsidR="00AB61CB" w:rsidRPr="00C571EA" w:rsidRDefault="00BF430A" w:rsidP="00664C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fr-CA"/>
        </w:rPr>
      </w:pPr>
      <w:r w:rsidRPr="00BF430A">
        <w:rPr>
          <w:rFonts w:ascii="Times New Roman" w:hAnsi="Times New Roman"/>
          <w:sz w:val="28"/>
          <w:szCs w:val="24"/>
          <w:lang w:val="fr-CA"/>
        </w:rPr>
        <w:t>L’emploi au Canada sera inclusif; les personnes ayant ou non des incapacités auront les mêmes possibilités et choix de carrière, de métier et de travail.</w:t>
      </w:r>
    </w:p>
    <w:p w14:paraId="727ED4F8" w14:textId="77777777" w:rsidR="00AB61CB" w:rsidRPr="00C571EA" w:rsidRDefault="00AB61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CA"/>
        </w:rPr>
      </w:pPr>
    </w:p>
    <w:p w14:paraId="06BD186C" w14:textId="77777777" w:rsidR="00AB61CB" w:rsidRPr="00C571EA" w:rsidRDefault="00AB61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 xml:space="preserve">Préparé par le Comité de </w:t>
      </w:r>
      <w:r w:rsidR="00F54889" w:rsidRPr="00C571EA">
        <w:rPr>
          <w:rFonts w:ascii="Times New Roman" w:hAnsi="Times New Roman"/>
          <w:sz w:val="24"/>
          <w:szCs w:val="24"/>
          <w:lang w:val="fr-CA"/>
        </w:rPr>
        <w:t>p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ilotage de </w:t>
      </w:r>
      <w:r w:rsidR="00FB60B3"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sz w:val="24"/>
          <w:lang w:val="fr-CA"/>
        </w:rPr>
        <w:t>’</w:t>
      </w:r>
      <w:r w:rsidR="00FB60B3" w:rsidRPr="00C571EA">
        <w:rPr>
          <w:rFonts w:ascii="Times New Roman" w:hAnsi="Times New Roman"/>
          <w:sz w:val="24"/>
          <w:szCs w:val="24"/>
          <w:lang w:val="fr-CA"/>
        </w:rPr>
        <w:t>i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nvalidité et </w:t>
      </w:r>
      <w:r w:rsidR="00FB60B3" w:rsidRPr="00C571EA">
        <w:rPr>
          <w:rFonts w:ascii="Times New Roman" w:hAnsi="Times New Roman"/>
          <w:sz w:val="24"/>
          <w:szCs w:val="24"/>
          <w:lang w:val="fr-CA"/>
        </w:rPr>
        <w:t xml:space="preserve">du </w:t>
      </w:r>
      <w:r w:rsidR="00F54889" w:rsidRPr="00C571EA">
        <w:rPr>
          <w:rFonts w:ascii="Times New Roman" w:hAnsi="Times New Roman"/>
          <w:sz w:val="24"/>
          <w:szCs w:val="24"/>
          <w:lang w:val="fr-CA"/>
        </w:rPr>
        <w:t>t</w:t>
      </w:r>
      <w:r w:rsidRPr="00C571EA">
        <w:rPr>
          <w:rFonts w:ascii="Times New Roman" w:hAnsi="Times New Roman"/>
          <w:sz w:val="24"/>
          <w:szCs w:val="24"/>
          <w:lang w:val="fr-CA"/>
        </w:rPr>
        <w:t>ravail au Canada</w:t>
      </w:r>
      <w:r w:rsidR="00F54889" w:rsidRPr="00C571EA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571EA">
        <w:rPr>
          <w:rFonts w:ascii="Times New Roman" w:hAnsi="Times New Roman"/>
          <w:sz w:val="24"/>
          <w:szCs w:val="24"/>
          <w:lang w:val="fr-CA"/>
        </w:rPr>
        <w:t>en collaboration avec nos partenaires à travers tout le Canada</w:t>
      </w:r>
    </w:p>
    <w:p w14:paraId="1F5E911F" w14:textId="77777777" w:rsidR="00AB61CB" w:rsidRPr="00C571EA" w:rsidRDefault="00AB61CB" w:rsidP="00E05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CA"/>
        </w:rPr>
      </w:pPr>
    </w:p>
    <w:p w14:paraId="09F21A59" w14:textId="77777777" w:rsidR="00FB60B3" w:rsidRPr="00C571EA" w:rsidRDefault="00AB61CB" w:rsidP="00221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Les </w:t>
      </w:r>
      <w:r w:rsidR="00F54889" w:rsidRPr="00C571EA">
        <w:rPr>
          <w:rFonts w:ascii="Times New Roman" w:hAnsi="Times New Roman"/>
          <w:b/>
          <w:bCs/>
          <w:sz w:val="24"/>
          <w:szCs w:val="24"/>
          <w:lang w:val="fr-CA"/>
        </w:rPr>
        <w:t>m</w:t>
      </w: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embres du Comité de </w:t>
      </w:r>
      <w:r w:rsidR="00F54889" w:rsidRPr="00C571EA">
        <w:rPr>
          <w:rFonts w:ascii="Times New Roman" w:hAnsi="Times New Roman"/>
          <w:b/>
          <w:bCs/>
          <w:sz w:val="24"/>
          <w:szCs w:val="24"/>
          <w:lang w:val="fr-CA"/>
        </w:rPr>
        <w:t>p</w:t>
      </w: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ilotage </w:t>
      </w:r>
      <w:r w:rsidR="00F54889"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de </w:t>
      </w:r>
      <w:r w:rsidR="00FB60B3" w:rsidRPr="00C571EA">
        <w:rPr>
          <w:rFonts w:ascii="Times New Roman" w:hAnsi="Times New Roman"/>
          <w:b/>
          <w:bCs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sz w:val="24"/>
          <w:lang w:val="fr-CA"/>
        </w:rPr>
        <w:t>’</w:t>
      </w:r>
      <w:r w:rsidR="00FB60B3" w:rsidRPr="00C571EA">
        <w:rPr>
          <w:rFonts w:ascii="Times New Roman" w:hAnsi="Times New Roman"/>
          <w:b/>
          <w:bCs/>
          <w:sz w:val="24"/>
          <w:szCs w:val="24"/>
          <w:lang w:val="fr-CA"/>
        </w:rPr>
        <w:t>i</w:t>
      </w: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nvalidité et </w:t>
      </w:r>
      <w:r w:rsidR="00FB60B3"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du </w:t>
      </w:r>
      <w:r w:rsidR="00F54889" w:rsidRPr="00C571EA">
        <w:rPr>
          <w:rFonts w:ascii="Times New Roman" w:hAnsi="Times New Roman"/>
          <w:b/>
          <w:bCs/>
          <w:sz w:val="24"/>
          <w:szCs w:val="24"/>
          <w:lang w:val="fr-CA"/>
        </w:rPr>
        <w:t>t</w:t>
      </w: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>ravail au Canada</w:t>
      </w:r>
      <w:r w:rsidR="00FB60B3"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 </w:t>
      </w:r>
    </w:p>
    <w:p w14:paraId="27E971C5" w14:textId="77777777" w:rsidR="005673CB" w:rsidRDefault="00AB61CB" w:rsidP="00221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>(</w:t>
      </w:r>
      <w:proofErr w:type="gramStart"/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>par</w:t>
      </w:r>
      <w:proofErr w:type="gramEnd"/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 ordre alphabétique </w:t>
      </w:r>
      <w:r w:rsidR="00B062A4" w:rsidRPr="00C571EA">
        <w:rPr>
          <w:rFonts w:ascii="Times New Roman" w:hAnsi="Times New Roman"/>
          <w:b/>
          <w:bCs/>
          <w:sz w:val="24"/>
          <w:szCs w:val="24"/>
          <w:lang w:val="fr-CA"/>
        </w:rPr>
        <w:t>selon le</w:t>
      </w:r>
      <w:r w:rsidRPr="00C571EA">
        <w:rPr>
          <w:rFonts w:ascii="Times New Roman" w:hAnsi="Times New Roman"/>
          <w:b/>
          <w:bCs/>
          <w:sz w:val="24"/>
          <w:szCs w:val="24"/>
          <w:lang w:val="fr-CA"/>
        </w:rPr>
        <w:t xml:space="preserve"> nom de famille)</w:t>
      </w:r>
      <w:r w:rsidR="00B062A4" w:rsidRPr="00C571EA">
        <w:rPr>
          <w:rFonts w:ascii="Times New Roman" w:hAnsi="Times New Roman"/>
          <w:b/>
          <w:bCs/>
          <w:sz w:val="24"/>
          <w:szCs w:val="24"/>
          <w:lang w:val="fr-CA"/>
        </w:rPr>
        <w:t> :</w:t>
      </w:r>
    </w:p>
    <w:p w14:paraId="41BE5733" w14:textId="77777777" w:rsidR="00AB61CB" w:rsidRPr="00C571EA" w:rsidRDefault="00AB61CB" w:rsidP="00567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Alec Farquhar</w:t>
      </w:r>
      <w:r w:rsidRPr="00C571EA">
        <w:rPr>
          <w:rFonts w:ascii="Times New Roman" w:hAnsi="Times New Roman"/>
          <w:lang w:val="fr-CA"/>
        </w:rPr>
        <w:t xml:space="preserve">, Centre de </w:t>
      </w:r>
      <w:r w:rsidR="00920385" w:rsidRPr="00C571EA">
        <w:rPr>
          <w:rFonts w:ascii="Times New Roman" w:hAnsi="Times New Roman"/>
          <w:lang w:val="fr-CA"/>
        </w:rPr>
        <w:t>r</w:t>
      </w:r>
      <w:r w:rsidRPr="00C571EA">
        <w:rPr>
          <w:rFonts w:ascii="Times New Roman" w:hAnsi="Times New Roman"/>
          <w:lang w:val="fr-CA"/>
        </w:rPr>
        <w:t xml:space="preserve">echerche sur les </w:t>
      </w:r>
      <w:r w:rsidR="00920385" w:rsidRPr="00C571EA">
        <w:rPr>
          <w:rFonts w:ascii="Times New Roman" w:hAnsi="Times New Roman"/>
          <w:lang w:val="fr-CA"/>
        </w:rPr>
        <w:t>p</w:t>
      </w:r>
      <w:r w:rsidRPr="00C571EA">
        <w:rPr>
          <w:rFonts w:ascii="Times New Roman" w:hAnsi="Times New Roman"/>
          <w:lang w:val="fr-CA"/>
        </w:rPr>
        <w:t xml:space="preserve">olitiques en </w:t>
      </w:r>
      <w:r w:rsidR="00920385" w:rsidRPr="00C571EA">
        <w:rPr>
          <w:rFonts w:ascii="Times New Roman" w:hAnsi="Times New Roman"/>
          <w:lang w:val="fr-CA"/>
        </w:rPr>
        <w:t>m</w:t>
      </w:r>
      <w:r w:rsidRPr="00C571EA">
        <w:rPr>
          <w:rFonts w:ascii="Times New Roman" w:hAnsi="Times New Roman"/>
          <w:lang w:val="fr-CA"/>
        </w:rPr>
        <w:t>atière d</w:t>
      </w:r>
      <w:r w:rsidR="006112CA">
        <w:rPr>
          <w:rFonts w:ascii="Times New Roman" w:hAnsi="Times New Roman"/>
          <w:lang w:val="fr-CA"/>
        </w:rPr>
        <w:t>’</w:t>
      </w:r>
      <w:r w:rsidR="00920385" w:rsidRPr="00C571EA">
        <w:rPr>
          <w:rFonts w:ascii="Times New Roman" w:hAnsi="Times New Roman"/>
          <w:lang w:val="fr-CA"/>
        </w:rPr>
        <w:t>i</w:t>
      </w:r>
      <w:r w:rsidRPr="00C571EA">
        <w:rPr>
          <w:rFonts w:ascii="Times New Roman" w:hAnsi="Times New Roman"/>
          <w:lang w:val="fr-CA"/>
        </w:rPr>
        <w:t xml:space="preserve">nvalidité </w:t>
      </w:r>
      <w:r w:rsidR="00920385" w:rsidRPr="00C571EA">
        <w:rPr>
          <w:rFonts w:ascii="Times New Roman" w:hAnsi="Times New Roman"/>
          <w:lang w:val="fr-CA"/>
        </w:rPr>
        <w:t>p</w:t>
      </w:r>
      <w:r w:rsidRPr="00C571EA">
        <w:rPr>
          <w:rFonts w:ascii="Times New Roman" w:hAnsi="Times New Roman"/>
          <w:lang w:val="fr-CA"/>
        </w:rPr>
        <w:t>rofessionnelle</w:t>
      </w:r>
    </w:p>
    <w:p w14:paraId="3E24280E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Maureen Haan</w:t>
      </w:r>
      <w:r w:rsidR="00E05C8A" w:rsidRPr="00C571EA">
        <w:rPr>
          <w:rFonts w:ascii="Times New Roman" w:hAnsi="Times New Roman"/>
          <w:lang w:val="fr-CA"/>
        </w:rPr>
        <w:t xml:space="preserve">, </w:t>
      </w:r>
      <w:r w:rsidR="00453182">
        <w:rPr>
          <w:rFonts w:ascii="Times New Roman" w:hAnsi="Times New Roman"/>
          <w:lang w:val="fr-CA"/>
        </w:rPr>
        <w:t>Conseil</w:t>
      </w:r>
      <w:r w:rsidRPr="00C571EA">
        <w:rPr>
          <w:rFonts w:ascii="Times New Roman" w:hAnsi="Times New Roman"/>
          <w:lang w:val="fr-CA"/>
        </w:rPr>
        <w:t xml:space="preserve"> </w:t>
      </w:r>
      <w:r w:rsidR="00920385" w:rsidRPr="00C571EA">
        <w:rPr>
          <w:rFonts w:ascii="Times New Roman" w:hAnsi="Times New Roman"/>
          <w:lang w:val="fr-CA"/>
        </w:rPr>
        <w:t>c</w:t>
      </w:r>
      <w:r w:rsidRPr="00C571EA">
        <w:rPr>
          <w:rFonts w:ascii="Times New Roman" w:hAnsi="Times New Roman"/>
          <w:lang w:val="fr-CA"/>
        </w:rPr>
        <w:t xml:space="preserve">anadien de la </w:t>
      </w:r>
      <w:r w:rsidR="00920385" w:rsidRPr="00C571EA">
        <w:rPr>
          <w:rFonts w:ascii="Times New Roman" w:hAnsi="Times New Roman"/>
          <w:lang w:val="fr-CA"/>
        </w:rPr>
        <w:t>r</w:t>
      </w:r>
      <w:r w:rsidRPr="00C571EA">
        <w:rPr>
          <w:rFonts w:ascii="Times New Roman" w:hAnsi="Times New Roman"/>
          <w:lang w:val="fr-CA"/>
        </w:rPr>
        <w:t xml:space="preserve">éadaptation et du </w:t>
      </w:r>
      <w:r w:rsidR="00920385" w:rsidRPr="00C571EA">
        <w:rPr>
          <w:rFonts w:ascii="Times New Roman" w:hAnsi="Times New Roman"/>
          <w:lang w:val="fr-CA"/>
        </w:rPr>
        <w:t>t</w:t>
      </w:r>
      <w:r w:rsidRPr="00C571EA">
        <w:rPr>
          <w:rFonts w:ascii="Times New Roman" w:hAnsi="Times New Roman"/>
          <w:lang w:val="fr-CA"/>
        </w:rPr>
        <w:t>ravail</w:t>
      </w:r>
    </w:p>
    <w:p w14:paraId="0C21637A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Kathy Hawkins</w:t>
      </w:r>
      <w:r w:rsidRPr="00C571EA">
        <w:rPr>
          <w:rFonts w:ascii="Times New Roman" w:hAnsi="Times New Roman"/>
          <w:lang w:val="fr-CA"/>
        </w:rPr>
        <w:t xml:space="preserve">, </w:t>
      </w:r>
      <w:proofErr w:type="spellStart"/>
      <w:r w:rsidRPr="00C571EA">
        <w:rPr>
          <w:rFonts w:ascii="Times New Roman" w:hAnsi="Times New Roman"/>
          <w:lang w:val="fr-CA"/>
        </w:rPr>
        <w:t>Inclusion</w:t>
      </w:r>
      <w:r w:rsidR="00E05C8A" w:rsidRPr="00C571EA">
        <w:rPr>
          <w:rFonts w:ascii="Times New Roman" w:hAnsi="Times New Roman"/>
          <w:lang w:val="fr-CA"/>
        </w:rPr>
        <w:t>NL</w:t>
      </w:r>
      <w:proofErr w:type="spellEnd"/>
      <w:r w:rsidR="00E05C8A" w:rsidRPr="00C571EA">
        <w:rPr>
          <w:rFonts w:ascii="Times New Roman" w:hAnsi="Times New Roman"/>
          <w:lang w:val="fr-CA"/>
        </w:rPr>
        <w:t xml:space="preserve"> :</w:t>
      </w:r>
      <w:r w:rsidRPr="00C571EA">
        <w:rPr>
          <w:rFonts w:ascii="Times New Roman" w:hAnsi="Times New Roman"/>
          <w:lang w:val="fr-CA"/>
        </w:rPr>
        <w:t xml:space="preserve"> </w:t>
      </w:r>
      <w:r w:rsidR="00920385" w:rsidRPr="00C571EA">
        <w:rPr>
          <w:rFonts w:ascii="Times New Roman" w:hAnsi="Times New Roman"/>
          <w:lang w:val="fr-CA"/>
        </w:rPr>
        <w:t>s</w:t>
      </w:r>
      <w:r w:rsidRPr="00C571EA">
        <w:rPr>
          <w:rFonts w:ascii="Times New Roman" w:hAnsi="Times New Roman"/>
          <w:lang w:val="fr-CA"/>
        </w:rPr>
        <w:t xml:space="preserve">ervices de </w:t>
      </w:r>
      <w:r w:rsidR="00920385" w:rsidRPr="00C571EA">
        <w:rPr>
          <w:rFonts w:ascii="Times New Roman" w:hAnsi="Times New Roman"/>
          <w:lang w:val="fr-CA"/>
        </w:rPr>
        <w:t>s</w:t>
      </w:r>
      <w:r w:rsidRPr="00C571EA">
        <w:rPr>
          <w:rFonts w:ascii="Times New Roman" w:hAnsi="Times New Roman"/>
          <w:lang w:val="fr-CA"/>
        </w:rPr>
        <w:t xml:space="preserve">outien aux </w:t>
      </w:r>
      <w:r w:rsidR="00920385" w:rsidRPr="00C571EA">
        <w:rPr>
          <w:rFonts w:ascii="Times New Roman" w:hAnsi="Times New Roman"/>
          <w:lang w:val="fr-CA"/>
        </w:rPr>
        <w:t>e</w:t>
      </w:r>
      <w:r w:rsidRPr="00C571EA">
        <w:rPr>
          <w:rFonts w:ascii="Times New Roman" w:hAnsi="Times New Roman"/>
          <w:lang w:val="fr-CA"/>
        </w:rPr>
        <w:t>mployeurs</w:t>
      </w:r>
    </w:p>
    <w:p w14:paraId="77F1F03F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Steve Mantis</w:t>
      </w:r>
      <w:r w:rsidRPr="00C571EA">
        <w:rPr>
          <w:rFonts w:ascii="Times New Roman" w:hAnsi="Times New Roman"/>
          <w:lang w:val="fr-CA"/>
        </w:rPr>
        <w:t xml:space="preserve">, Réseau </w:t>
      </w:r>
      <w:r w:rsidR="00920385" w:rsidRPr="00C571EA">
        <w:rPr>
          <w:rFonts w:ascii="Times New Roman" w:hAnsi="Times New Roman"/>
          <w:lang w:val="fr-CA"/>
        </w:rPr>
        <w:t>o</w:t>
      </w:r>
      <w:r w:rsidRPr="00C571EA">
        <w:rPr>
          <w:rFonts w:ascii="Times New Roman" w:hAnsi="Times New Roman"/>
          <w:lang w:val="fr-CA"/>
        </w:rPr>
        <w:t>ntarien d</w:t>
      </w:r>
      <w:r w:rsidR="00FD0A93" w:rsidRPr="00C571EA">
        <w:rPr>
          <w:rFonts w:ascii="Times New Roman" w:hAnsi="Times New Roman"/>
          <w:lang w:val="fr-CA"/>
        </w:rPr>
        <w:t xml:space="preserve">es </w:t>
      </w:r>
      <w:r w:rsidR="00920385" w:rsidRPr="00C571EA">
        <w:rPr>
          <w:rFonts w:ascii="Times New Roman" w:hAnsi="Times New Roman"/>
          <w:lang w:val="fr-CA"/>
        </w:rPr>
        <w:t>gr</w:t>
      </w:r>
      <w:r w:rsidR="00FD0A93" w:rsidRPr="00C571EA">
        <w:rPr>
          <w:rFonts w:ascii="Times New Roman" w:hAnsi="Times New Roman"/>
          <w:lang w:val="fr-CA"/>
        </w:rPr>
        <w:t>oupes d</w:t>
      </w:r>
      <w:r w:rsidR="00DB0844" w:rsidRPr="00C571EA">
        <w:rPr>
          <w:rFonts w:ascii="Times New Roman" w:hAnsi="Times New Roman"/>
          <w:lang w:val="fr-CA"/>
        </w:rPr>
        <w:t xml:space="preserve">e </w:t>
      </w:r>
      <w:r w:rsidR="00920385" w:rsidRPr="00C571EA">
        <w:rPr>
          <w:rFonts w:ascii="Times New Roman" w:hAnsi="Times New Roman"/>
          <w:lang w:val="fr-CA"/>
        </w:rPr>
        <w:t>tr</w:t>
      </w:r>
      <w:r w:rsidR="00DB0844" w:rsidRPr="00C571EA">
        <w:rPr>
          <w:rFonts w:ascii="Times New Roman" w:hAnsi="Times New Roman"/>
          <w:lang w:val="fr-CA"/>
        </w:rPr>
        <w:t xml:space="preserve">availleurs </w:t>
      </w:r>
      <w:r w:rsidR="00920385" w:rsidRPr="00C571EA">
        <w:rPr>
          <w:rFonts w:ascii="Times New Roman" w:hAnsi="Times New Roman"/>
          <w:lang w:val="fr-CA"/>
        </w:rPr>
        <w:t>a</w:t>
      </w:r>
      <w:r w:rsidR="00DB0844" w:rsidRPr="00C571EA">
        <w:rPr>
          <w:rFonts w:ascii="Times New Roman" w:hAnsi="Times New Roman"/>
          <w:lang w:val="fr-CA"/>
        </w:rPr>
        <w:t>ccident</w:t>
      </w:r>
      <w:r w:rsidRPr="00C571EA">
        <w:rPr>
          <w:rFonts w:ascii="Times New Roman" w:hAnsi="Times New Roman"/>
          <w:lang w:val="fr-CA"/>
        </w:rPr>
        <w:t>és</w:t>
      </w:r>
    </w:p>
    <w:p w14:paraId="179A922E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Kathy</w:t>
      </w:r>
      <w:r w:rsidR="00E05C8A" w:rsidRPr="00C571EA">
        <w:rPr>
          <w:rFonts w:ascii="Times New Roman" w:hAnsi="Times New Roman"/>
          <w:b/>
          <w:bCs/>
          <w:lang w:val="fr-CA"/>
        </w:rPr>
        <w:t xml:space="preserve"> </w:t>
      </w:r>
      <w:r w:rsidRPr="00C571EA">
        <w:rPr>
          <w:rFonts w:ascii="Times New Roman" w:hAnsi="Times New Roman"/>
          <w:b/>
          <w:bCs/>
          <w:lang w:val="fr-CA"/>
        </w:rPr>
        <w:t>Padkapayeva</w:t>
      </w:r>
      <w:r w:rsidRPr="00C571EA">
        <w:rPr>
          <w:rFonts w:ascii="Times New Roman" w:hAnsi="Times New Roman"/>
          <w:lang w:val="fr-CA"/>
        </w:rPr>
        <w:t>,</w:t>
      </w:r>
      <w:r w:rsidR="00E05C8A" w:rsidRPr="00C571EA">
        <w:rPr>
          <w:rFonts w:ascii="Times New Roman" w:hAnsi="Times New Roman"/>
          <w:lang w:val="fr-CA"/>
        </w:rPr>
        <w:t xml:space="preserve"> </w:t>
      </w:r>
      <w:r w:rsidR="005673CB" w:rsidRPr="00C571EA">
        <w:rPr>
          <w:rFonts w:ascii="Times New Roman" w:hAnsi="Times New Roman"/>
          <w:lang w:val="fr-CA"/>
        </w:rPr>
        <w:t>Centre de recherche sur les politiques en matière d</w:t>
      </w:r>
      <w:r w:rsidR="005673CB">
        <w:rPr>
          <w:rFonts w:ascii="Times New Roman" w:hAnsi="Times New Roman"/>
          <w:lang w:val="fr-CA"/>
        </w:rPr>
        <w:t>’</w:t>
      </w:r>
      <w:r w:rsidR="005673CB" w:rsidRPr="00C571EA">
        <w:rPr>
          <w:rFonts w:ascii="Times New Roman" w:hAnsi="Times New Roman"/>
          <w:lang w:val="fr-CA"/>
        </w:rPr>
        <w:t>invalidité professionnelle</w:t>
      </w:r>
      <w:r w:rsidRPr="00C571EA">
        <w:rPr>
          <w:rFonts w:ascii="Times New Roman" w:hAnsi="Times New Roman"/>
          <w:lang w:val="fr-CA"/>
        </w:rPr>
        <w:br/>
      </w:r>
      <w:r w:rsidRPr="00C571EA">
        <w:rPr>
          <w:rFonts w:ascii="Times New Roman" w:hAnsi="Times New Roman"/>
          <w:b/>
          <w:bCs/>
          <w:lang w:val="fr-CA"/>
        </w:rPr>
        <w:t>Ron Saunders</w:t>
      </w:r>
      <w:r w:rsidRPr="00C571EA">
        <w:rPr>
          <w:rFonts w:ascii="Times New Roman" w:hAnsi="Times New Roman"/>
          <w:lang w:val="fr-CA"/>
        </w:rPr>
        <w:t xml:space="preserve">, Institut de </w:t>
      </w:r>
      <w:r w:rsidR="00920385" w:rsidRPr="00C571EA">
        <w:rPr>
          <w:rFonts w:ascii="Times New Roman" w:hAnsi="Times New Roman"/>
          <w:lang w:val="fr-CA"/>
        </w:rPr>
        <w:t>r</w:t>
      </w:r>
      <w:r w:rsidRPr="00C571EA">
        <w:rPr>
          <w:rFonts w:ascii="Times New Roman" w:hAnsi="Times New Roman"/>
          <w:lang w:val="fr-CA"/>
        </w:rPr>
        <w:t xml:space="preserve">echerche sur le </w:t>
      </w:r>
      <w:r w:rsidR="00920385" w:rsidRPr="00C571EA">
        <w:rPr>
          <w:rFonts w:ascii="Times New Roman" w:hAnsi="Times New Roman"/>
          <w:lang w:val="fr-CA"/>
        </w:rPr>
        <w:t>t</w:t>
      </w:r>
      <w:r w:rsidRPr="00C571EA">
        <w:rPr>
          <w:rFonts w:ascii="Times New Roman" w:hAnsi="Times New Roman"/>
          <w:lang w:val="fr-CA"/>
        </w:rPr>
        <w:t xml:space="preserve">ravail et la </w:t>
      </w:r>
      <w:r w:rsidR="00920385" w:rsidRPr="00C571EA">
        <w:rPr>
          <w:rFonts w:ascii="Times New Roman" w:hAnsi="Times New Roman"/>
          <w:lang w:val="fr-CA"/>
        </w:rPr>
        <w:t>s</w:t>
      </w:r>
      <w:r w:rsidRPr="00C571EA">
        <w:rPr>
          <w:rFonts w:ascii="Times New Roman" w:hAnsi="Times New Roman"/>
          <w:lang w:val="fr-CA"/>
        </w:rPr>
        <w:t>anté</w:t>
      </w:r>
    </w:p>
    <w:p w14:paraId="1FE6BAC4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Emile Tompa</w:t>
      </w:r>
      <w:r w:rsidRPr="00C571EA">
        <w:rPr>
          <w:rFonts w:ascii="Times New Roman" w:hAnsi="Times New Roman"/>
          <w:lang w:val="fr-CA"/>
        </w:rPr>
        <w:t xml:space="preserve">, Centre de </w:t>
      </w:r>
      <w:r w:rsidR="00920385" w:rsidRPr="00C571EA">
        <w:rPr>
          <w:rFonts w:ascii="Times New Roman" w:hAnsi="Times New Roman"/>
          <w:lang w:val="fr-CA"/>
        </w:rPr>
        <w:t>r</w:t>
      </w:r>
      <w:r w:rsidRPr="00C571EA">
        <w:rPr>
          <w:rFonts w:ascii="Times New Roman" w:hAnsi="Times New Roman"/>
          <w:lang w:val="fr-CA"/>
        </w:rPr>
        <w:t xml:space="preserve">echerche sur les </w:t>
      </w:r>
      <w:r w:rsidR="00920385" w:rsidRPr="00C571EA">
        <w:rPr>
          <w:rFonts w:ascii="Times New Roman" w:hAnsi="Times New Roman"/>
          <w:lang w:val="fr-CA"/>
        </w:rPr>
        <w:t>p</w:t>
      </w:r>
      <w:r w:rsidRPr="00C571EA">
        <w:rPr>
          <w:rFonts w:ascii="Times New Roman" w:hAnsi="Times New Roman"/>
          <w:lang w:val="fr-CA"/>
        </w:rPr>
        <w:t xml:space="preserve">olitiques en </w:t>
      </w:r>
      <w:r w:rsidR="00920385" w:rsidRPr="00C571EA">
        <w:rPr>
          <w:rFonts w:ascii="Times New Roman" w:hAnsi="Times New Roman"/>
          <w:lang w:val="fr-CA"/>
        </w:rPr>
        <w:t>m</w:t>
      </w:r>
      <w:r w:rsidRPr="00C571EA">
        <w:rPr>
          <w:rFonts w:ascii="Times New Roman" w:hAnsi="Times New Roman"/>
          <w:lang w:val="fr-CA"/>
        </w:rPr>
        <w:t>atière d</w:t>
      </w:r>
      <w:r w:rsidR="006112CA">
        <w:rPr>
          <w:rFonts w:ascii="Times New Roman" w:hAnsi="Times New Roman"/>
          <w:lang w:val="fr-CA"/>
        </w:rPr>
        <w:t>’</w:t>
      </w:r>
      <w:r w:rsidR="00920385" w:rsidRPr="00C571EA">
        <w:rPr>
          <w:rFonts w:ascii="Times New Roman" w:hAnsi="Times New Roman"/>
          <w:lang w:val="fr-CA"/>
        </w:rPr>
        <w:t>i</w:t>
      </w:r>
      <w:r w:rsidRPr="00C571EA">
        <w:rPr>
          <w:rFonts w:ascii="Times New Roman" w:hAnsi="Times New Roman"/>
          <w:lang w:val="fr-CA"/>
        </w:rPr>
        <w:t xml:space="preserve">nvalidité </w:t>
      </w:r>
      <w:r w:rsidR="00920385" w:rsidRPr="00C571EA">
        <w:rPr>
          <w:rFonts w:ascii="Times New Roman" w:hAnsi="Times New Roman"/>
          <w:lang w:val="fr-CA"/>
        </w:rPr>
        <w:t>p</w:t>
      </w:r>
      <w:r w:rsidRPr="00C571EA">
        <w:rPr>
          <w:rFonts w:ascii="Times New Roman" w:hAnsi="Times New Roman"/>
          <w:lang w:val="fr-CA"/>
        </w:rPr>
        <w:t>rofessionnelle</w:t>
      </w:r>
    </w:p>
    <w:p w14:paraId="7197B2B0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Monica Winkler</w:t>
      </w:r>
      <w:r w:rsidR="00E05C8A" w:rsidRPr="00C571EA">
        <w:rPr>
          <w:rFonts w:ascii="Times New Roman" w:hAnsi="Times New Roman"/>
          <w:lang w:val="fr-CA"/>
        </w:rPr>
        <w:t xml:space="preserve">, </w:t>
      </w:r>
      <w:bookmarkStart w:id="1" w:name="_Hlk3364673"/>
      <w:r w:rsidR="00453182">
        <w:rPr>
          <w:rFonts w:ascii="Times New Roman" w:hAnsi="Times New Roman"/>
          <w:lang w:val="fr-CA"/>
        </w:rPr>
        <w:t>Conseil</w:t>
      </w:r>
      <w:r w:rsidRPr="00C571EA">
        <w:rPr>
          <w:rFonts w:ascii="Times New Roman" w:hAnsi="Times New Roman"/>
          <w:lang w:val="fr-CA"/>
        </w:rPr>
        <w:t xml:space="preserve"> </w:t>
      </w:r>
      <w:r w:rsidR="00920385" w:rsidRPr="00C571EA">
        <w:rPr>
          <w:rFonts w:ascii="Times New Roman" w:hAnsi="Times New Roman"/>
          <w:lang w:val="fr-CA"/>
        </w:rPr>
        <w:t>c</w:t>
      </w:r>
      <w:r w:rsidRPr="00C571EA">
        <w:rPr>
          <w:rFonts w:ascii="Times New Roman" w:hAnsi="Times New Roman"/>
          <w:lang w:val="fr-CA"/>
        </w:rPr>
        <w:t xml:space="preserve">anadien de la </w:t>
      </w:r>
      <w:r w:rsidR="00920385" w:rsidRPr="00C571EA">
        <w:rPr>
          <w:rFonts w:ascii="Times New Roman" w:hAnsi="Times New Roman"/>
          <w:lang w:val="fr-CA"/>
        </w:rPr>
        <w:t>r</w:t>
      </w:r>
      <w:r w:rsidRPr="00C571EA">
        <w:rPr>
          <w:rFonts w:ascii="Times New Roman" w:hAnsi="Times New Roman"/>
          <w:lang w:val="fr-CA"/>
        </w:rPr>
        <w:t xml:space="preserve">éadaptation et du </w:t>
      </w:r>
      <w:r w:rsidR="00920385" w:rsidRPr="00C571EA">
        <w:rPr>
          <w:rFonts w:ascii="Times New Roman" w:hAnsi="Times New Roman"/>
          <w:lang w:val="fr-CA"/>
        </w:rPr>
        <w:t>t</w:t>
      </w:r>
      <w:r w:rsidRPr="00C571EA">
        <w:rPr>
          <w:rFonts w:ascii="Times New Roman" w:hAnsi="Times New Roman"/>
          <w:lang w:val="fr-CA"/>
        </w:rPr>
        <w:t>ravail</w:t>
      </w:r>
    </w:p>
    <w:bookmarkEnd w:id="1"/>
    <w:p w14:paraId="63AF00B2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14:paraId="4BBAA91F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lang w:val="fr-CA"/>
        </w:rPr>
      </w:pPr>
      <w:r w:rsidRPr="00C571EA">
        <w:rPr>
          <w:rFonts w:ascii="Times New Roman" w:hAnsi="Times New Roman"/>
          <w:b/>
          <w:bCs/>
          <w:i/>
          <w:lang w:val="fr-CA"/>
        </w:rPr>
        <w:t xml:space="preserve">Pour </w:t>
      </w:r>
      <w:r w:rsidR="00D025B3" w:rsidRPr="00C571EA">
        <w:rPr>
          <w:rFonts w:ascii="Times New Roman" w:hAnsi="Times New Roman"/>
          <w:b/>
          <w:bCs/>
          <w:i/>
          <w:lang w:val="fr-CA"/>
        </w:rPr>
        <w:t>vos</w:t>
      </w:r>
      <w:r w:rsidRPr="00C571EA">
        <w:rPr>
          <w:rFonts w:ascii="Times New Roman" w:hAnsi="Times New Roman"/>
          <w:b/>
          <w:bCs/>
          <w:i/>
          <w:lang w:val="fr-CA"/>
        </w:rPr>
        <w:t xml:space="preserve"> questions, commentaires et </w:t>
      </w:r>
      <w:r w:rsidR="00D025B3" w:rsidRPr="00C571EA">
        <w:rPr>
          <w:rFonts w:ascii="Times New Roman" w:hAnsi="Times New Roman"/>
          <w:b/>
          <w:bCs/>
          <w:i/>
          <w:lang w:val="fr-CA"/>
        </w:rPr>
        <w:t>réactions</w:t>
      </w:r>
      <w:r w:rsidRPr="00C571EA">
        <w:rPr>
          <w:rFonts w:ascii="Times New Roman" w:hAnsi="Times New Roman"/>
          <w:b/>
          <w:bCs/>
          <w:i/>
          <w:lang w:val="fr-CA"/>
        </w:rPr>
        <w:t>, veuillez adresser vos courriels à</w:t>
      </w:r>
      <w:r w:rsidR="00920385" w:rsidRPr="00C571EA">
        <w:rPr>
          <w:rFonts w:ascii="Times New Roman" w:hAnsi="Times New Roman"/>
          <w:b/>
          <w:bCs/>
          <w:i/>
          <w:lang w:val="fr-CA"/>
        </w:rPr>
        <w:t> :</w:t>
      </w:r>
      <w:r w:rsidRPr="00C571EA">
        <w:rPr>
          <w:rFonts w:ascii="Times New Roman" w:hAnsi="Times New Roman"/>
          <w:b/>
          <w:bCs/>
          <w:i/>
          <w:lang w:val="fr-CA"/>
        </w:rPr>
        <w:br/>
      </w:r>
    </w:p>
    <w:p w14:paraId="52F6D8C9" w14:textId="77777777" w:rsidR="00AB61CB" w:rsidRPr="00C571EA" w:rsidRDefault="00AB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fr-CA"/>
        </w:rPr>
      </w:pPr>
      <w:r w:rsidRPr="00C571EA">
        <w:rPr>
          <w:rFonts w:ascii="Times New Roman" w:hAnsi="Times New Roman"/>
          <w:b/>
          <w:bCs/>
          <w:lang w:val="fr-CA"/>
        </w:rPr>
        <w:t>Feedback@DWCstrategy.ca</w:t>
      </w:r>
    </w:p>
    <w:p w14:paraId="62E77EA5" w14:textId="77777777" w:rsidR="00AB61CB" w:rsidRPr="00C571EA" w:rsidRDefault="00AB61CB" w:rsidP="00E0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14:paraId="65F261CC" w14:textId="0D2318CF" w:rsidR="00AB61CB" w:rsidRDefault="0093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CA"/>
        </w:rPr>
      </w:pPr>
      <w:r w:rsidRPr="00C571EA">
        <w:rPr>
          <w:rFonts w:ascii="Times New Roman" w:hAnsi="Times New Roman"/>
          <w:lang w:val="fr-CA"/>
        </w:rPr>
        <w:t>C</w:t>
      </w:r>
      <w:r w:rsidR="00AB61CB" w:rsidRPr="00C571EA">
        <w:rPr>
          <w:rFonts w:ascii="Times New Roman" w:hAnsi="Times New Roman"/>
          <w:lang w:val="fr-CA"/>
        </w:rPr>
        <w:t xml:space="preserve">e projet de document est basé sur </w:t>
      </w:r>
      <w:r w:rsidR="008541C8" w:rsidRPr="00C571EA">
        <w:rPr>
          <w:rFonts w:ascii="Times New Roman" w:hAnsi="Times New Roman"/>
          <w:lang w:val="fr-CA"/>
        </w:rPr>
        <w:t>d</w:t>
      </w:r>
      <w:r w:rsidR="00AB61CB" w:rsidRPr="00C571EA">
        <w:rPr>
          <w:rFonts w:ascii="Times New Roman" w:hAnsi="Times New Roman"/>
          <w:lang w:val="fr-CA"/>
        </w:rPr>
        <w:t xml:space="preserve">es discussions </w:t>
      </w:r>
      <w:r w:rsidR="008541C8" w:rsidRPr="00C571EA">
        <w:rPr>
          <w:rFonts w:ascii="Times New Roman" w:hAnsi="Times New Roman"/>
          <w:lang w:val="fr-CA"/>
        </w:rPr>
        <w:t>à</w:t>
      </w:r>
      <w:r w:rsidR="00AB61CB" w:rsidRPr="00C571EA">
        <w:rPr>
          <w:rFonts w:ascii="Times New Roman" w:hAnsi="Times New Roman"/>
          <w:lang w:val="fr-CA"/>
        </w:rPr>
        <w:t xml:space="preserve"> la </w:t>
      </w:r>
      <w:r w:rsidR="002A335A" w:rsidRPr="00C571EA">
        <w:rPr>
          <w:rFonts w:ascii="Times New Roman" w:hAnsi="Times New Roman"/>
          <w:lang w:val="fr-CA"/>
        </w:rPr>
        <w:t>c</w:t>
      </w:r>
      <w:r w:rsidR="00AB61CB" w:rsidRPr="00C571EA">
        <w:rPr>
          <w:rFonts w:ascii="Times New Roman" w:hAnsi="Times New Roman"/>
          <w:lang w:val="fr-CA"/>
        </w:rPr>
        <w:t xml:space="preserve">onférence </w:t>
      </w:r>
      <w:r w:rsidR="008541C8" w:rsidRPr="00C571EA">
        <w:rPr>
          <w:rFonts w:ascii="Times New Roman" w:hAnsi="Times New Roman"/>
          <w:lang w:val="fr-CA"/>
        </w:rPr>
        <w:t>« </w:t>
      </w:r>
      <w:r w:rsidR="00AB61CB" w:rsidRPr="00C571EA">
        <w:rPr>
          <w:rFonts w:ascii="Times New Roman" w:hAnsi="Times New Roman"/>
          <w:lang w:val="fr-CA"/>
        </w:rPr>
        <w:t>Invalidité</w:t>
      </w:r>
      <w:r w:rsidR="008541C8" w:rsidRPr="00C571EA">
        <w:rPr>
          <w:rFonts w:ascii="Times New Roman" w:hAnsi="Times New Roman"/>
          <w:lang w:val="fr-CA"/>
        </w:rPr>
        <w:t xml:space="preserve"> et travail au Canada » q</w:t>
      </w:r>
      <w:r w:rsidR="00AB61CB" w:rsidRPr="00C571EA">
        <w:rPr>
          <w:rFonts w:ascii="Times New Roman" w:hAnsi="Times New Roman"/>
          <w:lang w:val="fr-CA"/>
        </w:rPr>
        <w:t>ui s</w:t>
      </w:r>
      <w:r w:rsidR="006112CA">
        <w:rPr>
          <w:rFonts w:ascii="Times New Roman" w:hAnsi="Times New Roman"/>
          <w:lang w:val="fr-CA"/>
        </w:rPr>
        <w:t>’</w:t>
      </w:r>
      <w:r w:rsidR="00AB61CB" w:rsidRPr="00C571EA">
        <w:rPr>
          <w:rFonts w:ascii="Times New Roman" w:hAnsi="Times New Roman"/>
          <w:lang w:val="fr-CA"/>
        </w:rPr>
        <w:t xml:space="preserve">est tenue à Ottawa en </w:t>
      </w:r>
      <w:r w:rsidR="008541C8" w:rsidRPr="00C571EA">
        <w:rPr>
          <w:rFonts w:ascii="Times New Roman" w:hAnsi="Times New Roman"/>
          <w:lang w:val="fr-CA"/>
        </w:rPr>
        <w:t>n</w:t>
      </w:r>
      <w:r w:rsidR="00AB61CB" w:rsidRPr="00C571EA">
        <w:rPr>
          <w:rFonts w:ascii="Times New Roman" w:hAnsi="Times New Roman"/>
          <w:lang w:val="fr-CA"/>
        </w:rPr>
        <w:t xml:space="preserve">ovembre 2017, </w:t>
      </w:r>
      <w:r w:rsidR="008541C8" w:rsidRPr="00C571EA">
        <w:rPr>
          <w:rFonts w:ascii="Times New Roman" w:hAnsi="Times New Roman"/>
          <w:lang w:val="fr-CA"/>
        </w:rPr>
        <w:t xml:space="preserve">des </w:t>
      </w:r>
      <w:r w:rsidR="00AB61CB" w:rsidRPr="00C571EA">
        <w:rPr>
          <w:rFonts w:ascii="Times New Roman" w:hAnsi="Times New Roman"/>
          <w:lang w:val="fr-CA"/>
        </w:rPr>
        <w:t>discussion</w:t>
      </w:r>
      <w:r w:rsidR="008541C8" w:rsidRPr="00C571EA">
        <w:rPr>
          <w:rFonts w:ascii="Times New Roman" w:hAnsi="Times New Roman"/>
          <w:lang w:val="fr-CA"/>
        </w:rPr>
        <w:t>s</w:t>
      </w:r>
      <w:r w:rsidR="00AB61CB" w:rsidRPr="00C571EA">
        <w:rPr>
          <w:rFonts w:ascii="Times New Roman" w:hAnsi="Times New Roman"/>
          <w:lang w:val="fr-CA"/>
        </w:rPr>
        <w:t xml:space="preserve"> à la </w:t>
      </w:r>
      <w:r w:rsidR="00453182" w:rsidRPr="00453182">
        <w:rPr>
          <w:rFonts w:ascii="Times New Roman" w:hAnsi="Times New Roman"/>
          <w:lang w:val="fr-CA"/>
        </w:rPr>
        <w:t>table ronde de politiques fédérales et provinciales</w:t>
      </w:r>
      <w:r w:rsidR="00453182">
        <w:rPr>
          <w:rFonts w:ascii="Times New Roman" w:hAnsi="Times New Roman"/>
          <w:lang w:val="fr-CA"/>
        </w:rPr>
        <w:t xml:space="preserve"> </w:t>
      </w:r>
      <w:r w:rsidR="00AB61CB" w:rsidRPr="00C571EA">
        <w:rPr>
          <w:rFonts w:ascii="Times New Roman" w:hAnsi="Times New Roman"/>
          <w:lang w:val="fr-CA"/>
        </w:rPr>
        <w:t xml:space="preserve">tenue en </w:t>
      </w:r>
      <w:r w:rsidR="008541C8" w:rsidRPr="00C571EA">
        <w:rPr>
          <w:rFonts w:ascii="Times New Roman" w:hAnsi="Times New Roman"/>
          <w:lang w:val="fr-CA"/>
        </w:rPr>
        <w:t>j</w:t>
      </w:r>
      <w:r w:rsidR="00AB61CB" w:rsidRPr="00C571EA">
        <w:rPr>
          <w:rFonts w:ascii="Times New Roman" w:hAnsi="Times New Roman"/>
          <w:lang w:val="fr-CA"/>
        </w:rPr>
        <w:t>uin 2018, et</w:t>
      </w:r>
      <w:r w:rsidR="008541C8" w:rsidRPr="00C571EA">
        <w:rPr>
          <w:rFonts w:ascii="Times New Roman" w:hAnsi="Times New Roman"/>
          <w:lang w:val="fr-CA"/>
        </w:rPr>
        <w:t xml:space="preserve"> le d</w:t>
      </w:r>
      <w:r w:rsidR="00AB61CB" w:rsidRPr="00C571EA">
        <w:rPr>
          <w:rFonts w:ascii="Times New Roman" w:hAnsi="Times New Roman"/>
          <w:lang w:val="fr-CA"/>
        </w:rPr>
        <w:t xml:space="preserve">ialogue en cours avec nos partenaires et parties </w:t>
      </w:r>
      <w:r w:rsidR="00BF430A" w:rsidRPr="00BF430A">
        <w:rPr>
          <w:rFonts w:ascii="Times New Roman" w:hAnsi="Times New Roman"/>
          <w:lang w:val="fr-CA"/>
        </w:rPr>
        <w:t>prenantes</w:t>
      </w:r>
      <w:r w:rsidR="00AB61CB" w:rsidRPr="00C571EA">
        <w:rPr>
          <w:rFonts w:ascii="Times New Roman" w:hAnsi="Times New Roman"/>
          <w:lang w:val="fr-CA"/>
        </w:rPr>
        <w:t xml:space="preserve"> à travers tout le Canada.</w:t>
      </w:r>
    </w:p>
    <w:p w14:paraId="7E45A4B5" w14:textId="0530B331" w:rsidR="002440A7" w:rsidRPr="007823FE" w:rsidRDefault="002440A7" w:rsidP="007823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fr-CA"/>
        </w:rPr>
      </w:pPr>
    </w:p>
    <w:p w14:paraId="50CCB9F3" w14:textId="77777777" w:rsidR="002440A7" w:rsidRPr="00C571EA" w:rsidRDefault="002440A7" w:rsidP="00C005B3">
      <w:pPr>
        <w:tabs>
          <w:tab w:val="left" w:pos="5355"/>
        </w:tabs>
        <w:rPr>
          <w:rFonts w:ascii="Calibri" w:hAnsi="Calibri" w:cs="Calibri"/>
          <w:lang w:val="fr-CA"/>
        </w:rPr>
      </w:pPr>
    </w:p>
    <w:p w14:paraId="59068567" w14:textId="77777777" w:rsidR="002440A7" w:rsidRPr="00C571EA" w:rsidRDefault="002440A7" w:rsidP="00C005B3">
      <w:pPr>
        <w:tabs>
          <w:tab w:val="left" w:pos="5355"/>
        </w:tabs>
        <w:rPr>
          <w:rFonts w:ascii="Calibri" w:hAnsi="Calibri" w:cs="Calibri"/>
          <w:lang w:val="fr-CA"/>
        </w:rPr>
      </w:pPr>
    </w:p>
    <w:p w14:paraId="6A38B05C" w14:textId="77777777" w:rsidR="00C005B3" w:rsidRPr="00C571EA" w:rsidRDefault="00C005B3" w:rsidP="00C005B3">
      <w:pPr>
        <w:tabs>
          <w:tab w:val="left" w:pos="5355"/>
        </w:tabs>
        <w:rPr>
          <w:rStyle w:val="Heading1Char"/>
          <w:rFonts w:ascii="Calibri" w:eastAsiaTheme="minorEastAsia" w:hAnsi="Calibri" w:cs="Calibri"/>
          <w:color w:val="auto"/>
          <w:sz w:val="22"/>
          <w:szCs w:val="22"/>
          <w:lang w:val="fr-CA"/>
        </w:rPr>
      </w:pPr>
      <w:r w:rsidRPr="00C571EA">
        <w:rPr>
          <w:rFonts w:ascii="Calibri" w:hAnsi="Calibri" w:cs="Calibri"/>
          <w:lang w:val="fr-CA"/>
        </w:rPr>
        <w:br w:type="page"/>
      </w:r>
      <w:bookmarkStart w:id="2" w:name="_Toc2563491"/>
      <w:r w:rsidRPr="00C571EA">
        <w:rPr>
          <w:rStyle w:val="Heading1Char"/>
          <w:rFonts w:ascii="Times New Roman" w:hAnsi="Times New Roman"/>
          <w:b/>
          <w:color w:val="auto"/>
          <w:lang w:val="fr-CA"/>
        </w:rPr>
        <w:lastRenderedPageBreak/>
        <w:t>Sommaire</w:t>
      </w:r>
      <w:r w:rsidR="00801654" w:rsidRPr="00C571EA">
        <w:rPr>
          <w:rStyle w:val="Heading1Char"/>
          <w:rFonts w:ascii="Times New Roman" w:hAnsi="Times New Roman"/>
          <w:b/>
          <w:color w:val="auto"/>
          <w:lang w:val="fr-CA"/>
        </w:rPr>
        <w:t xml:space="preserve"> exécutif</w:t>
      </w:r>
      <w:bookmarkEnd w:id="2"/>
    </w:p>
    <w:p w14:paraId="1BD2A180" w14:textId="77777777" w:rsidR="00C005B3" w:rsidRPr="00C571EA" w:rsidRDefault="00C005B3" w:rsidP="00C005B3">
      <w:pPr>
        <w:pStyle w:val="Heading2"/>
        <w:spacing w:after="120"/>
        <w:rPr>
          <w:b/>
          <w:lang w:val="fr-CA"/>
        </w:rPr>
      </w:pPr>
      <w:bookmarkStart w:id="3" w:name="_Toc2563492"/>
      <w:r w:rsidRPr="00C571EA">
        <w:rPr>
          <w:b/>
          <w:lang w:val="fr-CA"/>
        </w:rPr>
        <w:t>Résumé d</w:t>
      </w:r>
      <w:r w:rsidR="00B475FD" w:rsidRPr="00C571EA">
        <w:rPr>
          <w:b/>
          <w:lang w:val="fr-CA"/>
        </w:rPr>
        <w:t xml:space="preserve">es justifications </w:t>
      </w:r>
      <w:r w:rsidRPr="00C571EA">
        <w:rPr>
          <w:b/>
          <w:lang w:val="fr-CA"/>
        </w:rPr>
        <w:t>pour une stratégie nouvelle</w:t>
      </w:r>
      <w:bookmarkEnd w:id="3"/>
    </w:p>
    <w:p w14:paraId="7A8A6A70" w14:textId="77777777" w:rsidR="00C005B3" w:rsidRPr="00C571EA" w:rsidRDefault="00AE44A7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lang w:val="fr-CA"/>
        </w:rPr>
      </w:pPr>
      <w:r w:rsidRPr="00C571EA">
        <w:rPr>
          <w:rFonts w:ascii="Times New Roman" w:hAnsi="Times New Roman"/>
          <w:sz w:val="24"/>
          <w:lang w:val="fr-CA"/>
        </w:rPr>
        <w:t xml:space="preserve">Emploi et Développement social Canada </w:t>
      </w:r>
      <w:r w:rsidR="00C005B3" w:rsidRPr="00C571EA">
        <w:rPr>
          <w:rFonts w:ascii="Times New Roman" w:hAnsi="Times New Roman"/>
          <w:sz w:val="24"/>
          <w:lang w:val="fr-CA"/>
        </w:rPr>
        <w:t xml:space="preserve">indique que seulement 49% de Canadiens handicapés, âgés de 25 </w:t>
      </w:r>
      <w:r w:rsidRPr="00C571EA">
        <w:rPr>
          <w:rFonts w:ascii="Times New Roman" w:hAnsi="Times New Roman"/>
          <w:sz w:val="24"/>
          <w:lang w:val="fr-CA"/>
        </w:rPr>
        <w:t>à</w:t>
      </w:r>
      <w:r w:rsidR="00C005B3" w:rsidRPr="00C571EA">
        <w:rPr>
          <w:rFonts w:ascii="Times New Roman" w:hAnsi="Times New Roman"/>
          <w:sz w:val="24"/>
          <w:lang w:val="fr-CA"/>
        </w:rPr>
        <w:t xml:space="preserve"> 64 ans, sont employés, comparé à 79</w:t>
      </w:r>
      <w:r w:rsidR="00C34571" w:rsidRPr="00C571EA">
        <w:rPr>
          <w:rFonts w:ascii="Times New Roman" w:hAnsi="Times New Roman"/>
          <w:sz w:val="24"/>
          <w:lang w:val="fr-CA"/>
        </w:rPr>
        <w:t> </w:t>
      </w:r>
      <w:r w:rsidR="00C005B3" w:rsidRPr="00C571EA">
        <w:rPr>
          <w:rFonts w:ascii="Times New Roman" w:hAnsi="Times New Roman"/>
          <w:sz w:val="24"/>
          <w:lang w:val="fr-CA"/>
        </w:rPr>
        <w:t>% de Canadiens qui ne sont pas handicapés. De plus, les Canadiens handicapés gagnent 44</w:t>
      </w:r>
      <w:r w:rsidR="00C34571" w:rsidRPr="00C571EA">
        <w:rPr>
          <w:rFonts w:ascii="Times New Roman" w:hAnsi="Times New Roman"/>
          <w:sz w:val="24"/>
          <w:lang w:val="fr-CA"/>
        </w:rPr>
        <w:t> </w:t>
      </w:r>
      <w:r w:rsidR="00C005B3" w:rsidRPr="00C571EA">
        <w:rPr>
          <w:rFonts w:ascii="Times New Roman" w:hAnsi="Times New Roman"/>
          <w:sz w:val="24"/>
          <w:lang w:val="fr-CA"/>
        </w:rPr>
        <w:t xml:space="preserve">% </w:t>
      </w:r>
      <w:r w:rsidR="00C34571" w:rsidRPr="00C571EA">
        <w:rPr>
          <w:rFonts w:ascii="Times New Roman" w:hAnsi="Times New Roman"/>
          <w:sz w:val="24"/>
          <w:lang w:val="fr-CA"/>
        </w:rPr>
        <w:t xml:space="preserve">de </w:t>
      </w:r>
      <w:r w:rsidR="00C005B3" w:rsidRPr="00C571EA">
        <w:rPr>
          <w:rFonts w:ascii="Times New Roman" w:hAnsi="Times New Roman"/>
          <w:sz w:val="24"/>
          <w:lang w:val="fr-CA"/>
        </w:rPr>
        <w:t xml:space="preserve">moins que les Canadiens qui ne sont pas handicapés et sont plus susceptibles de vivre dans la pauvreté. </w:t>
      </w:r>
      <w:r w:rsidR="00C34571" w:rsidRPr="00C571EA">
        <w:rPr>
          <w:rFonts w:ascii="Times New Roman" w:hAnsi="Times New Roman"/>
          <w:sz w:val="24"/>
          <w:lang w:val="fr-CA"/>
        </w:rPr>
        <w:t xml:space="preserve">Des développements </w:t>
      </w:r>
      <w:r w:rsidR="00C005B3" w:rsidRPr="00C571EA">
        <w:rPr>
          <w:rFonts w:ascii="Times New Roman" w:hAnsi="Times New Roman"/>
          <w:sz w:val="24"/>
          <w:lang w:val="fr-CA"/>
        </w:rPr>
        <w:t xml:space="preserve">récents </w:t>
      </w:r>
      <w:r w:rsidR="00C34571" w:rsidRPr="00C571EA">
        <w:rPr>
          <w:rFonts w:ascii="Times New Roman" w:hAnsi="Times New Roman"/>
          <w:sz w:val="24"/>
          <w:lang w:val="fr-CA"/>
        </w:rPr>
        <w:t xml:space="preserve">au sein </w:t>
      </w:r>
      <w:r w:rsidR="00C005B3" w:rsidRPr="00C571EA">
        <w:rPr>
          <w:rFonts w:ascii="Times New Roman" w:hAnsi="Times New Roman"/>
          <w:sz w:val="24"/>
          <w:lang w:val="fr-CA"/>
        </w:rPr>
        <w:t>du gouvernement et de la société civile indiquent que le moment est venu pour l</w:t>
      </w:r>
      <w:r w:rsidR="007D2880" w:rsidRPr="00C571EA">
        <w:rPr>
          <w:rFonts w:ascii="Times New Roman" w:hAnsi="Times New Roman"/>
          <w:sz w:val="24"/>
          <w:lang w:val="fr-CA"/>
        </w:rPr>
        <w:t xml:space="preserve">a mise en œuvre </w:t>
      </w:r>
      <w:r w:rsidR="00C005B3" w:rsidRPr="00C571EA">
        <w:rPr>
          <w:rFonts w:ascii="Times New Roman" w:hAnsi="Times New Roman"/>
          <w:sz w:val="24"/>
          <w:lang w:val="fr-CA"/>
        </w:rPr>
        <w:t>d</w:t>
      </w:r>
      <w:r w:rsidR="006112CA">
        <w:rPr>
          <w:rFonts w:ascii="Times New Roman" w:hAnsi="Times New Roman"/>
          <w:sz w:val="24"/>
          <w:lang w:val="fr-CA"/>
        </w:rPr>
        <w:t>’</w:t>
      </w:r>
      <w:r w:rsidR="00C005B3" w:rsidRPr="00C571EA">
        <w:rPr>
          <w:rFonts w:ascii="Times New Roman" w:hAnsi="Times New Roman"/>
          <w:sz w:val="24"/>
          <w:lang w:val="fr-CA"/>
        </w:rPr>
        <w:t>une stratégie qui</w:t>
      </w:r>
      <w:r w:rsidR="007D2880" w:rsidRPr="00C571EA">
        <w:rPr>
          <w:rFonts w:ascii="Times New Roman" w:hAnsi="Times New Roman"/>
          <w:sz w:val="24"/>
          <w:lang w:val="fr-CA"/>
        </w:rPr>
        <w:t xml:space="preserve"> orientera </w:t>
      </w:r>
      <w:r w:rsidR="00C005B3" w:rsidRPr="00C571EA">
        <w:rPr>
          <w:rFonts w:ascii="Times New Roman" w:hAnsi="Times New Roman"/>
          <w:sz w:val="24"/>
          <w:lang w:val="fr-CA"/>
        </w:rPr>
        <w:t>les parties intéressées à améliorer cette situation.</w:t>
      </w:r>
    </w:p>
    <w:p w14:paraId="2B223AB5" w14:textId="77777777" w:rsidR="00C005B3" w:rsidRPr="00C571EA" w:rsidRDefault="00C005B3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fr-CA"/>
        </w:rPr>
      </w:pPr>
    </w:p>
    <w:p w14:paraId="5B32FA82" w14:textId="77777777" w:rsidR="00C005B3" w:rsidRPr="00C571EA" w:rsidRDefault="007D2880" w:rsidP="00C005B3">
      <w:pPr>
        <w:pStyle w:val="Heading2"/>
        <w:spacing w:after="120"/>
        <w:rPr>
          <w:b/>
          <w:lang w:val="fr-CA"/>
        </w:rPr>
      </w:pPr>
      <w:bookmarkStart w:id="4" w:name="_Toc2563493"/>
      <w:r w:rsidRPr="00C571EA">
        <w:rPr>
          <w:b/>
          <w:lang w:val="fr-CA"/>
        </w:rPr>
        <w:t>Résumé</w:t>
      </w:r>
      <w:r w:rsidR="00C34571" w:rsidRPr="00C571EA">
        <w:rPr>
          <w:b/>
          <w:lang w:val="fr-CA"/>
        </w:rPr>
        <w:t xml:space="preserve"> de la manière </w:t>
      </w:r>
      <w:r w:rsidRPr="00C571EA">
        <w:rPr>
          <w:b/>
          <w:lang w:val="fr-CA"/>
        </w:rPr>
        <w:t xml:space="preserve">comment </w:t>
      </w:r>
      <w:r w:rsidR="00C34571" w:rsidRPr="00C571EA">
        <w:rPr>
          <w:b/>
          <w:lang w:val="fr-CA"/>
        </w:rPr>
        <w:t>cette stratégie a été é</w:t>
      </w:r>
      <w:r w:rsidRPr="00C571EA">
        <w:rPr>
          <w:b/>
          <w:lang w:val="fr-CA"/>
        </w:rPr>
        <w:t>labor</w:t>
      </w:r>
      <w:r w:rsidR="00C34571" w:rsidRPr="00C571EA">
        <w:rPr>
          <w:b/>
          <w:lang w:val="fr-CA"/>
        </w:rPr>
        <w:t>ée</w:t>
      </w:r>
      <w:bookmarkEnd w:id="4"/>
    </w:p>
    <w:p w14:paraId="4DC13560" w14:textId="77777777" w:rsidR="00C005B3" w:rsidRPr="00C571EA" w:rsidRDefault="00C005B3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lang w:val="fr-CA"/>
        </w:rPr>
      </w:pPr>
      <w:r w:rsidRPr="00C571EA">
        <w:rPr>
          <w:rFonts w:ascii="Times New Roman" w:hAnsi="Times New Roman"/>
          <w:sz w:val="24"/>
          <w:lang w:val="fr-CA"/>
        </w:rPr>
        <w:t xml:space="preserve">En </w:t>
      </w:r>
      <w:r w:rsidR="007D2880" w:rsidRPr="00C571EA">
        <w:rPr>
          <w:rFonts w:ascii="Times New Roman" w:hAnsi="Times New Roman"/>
          <w:sz w:val="24"/>
          <w:lang w:val="fr-CA"/>
        </w:rPr>
        <w:t>n</w:t>
      </w:r>
      <w:r w:rsidRPr="00C571EA">
        <w:rPr>
          <w:rFonts w:ascii="Times New Roman" w:hAnsi="Times New Roman"/>
          <w:sz w:val="24"/>
          <w:lang w:val="fr-CA"/>
        </w:rPr>
        <w:t xml:space="preserve">ovembre 2017, les efforts de collaboration entre la communauté de personnes handicapées et les organismes de recherche </w:t>
      </w:r>
      <w:r w:rsidR="00187E0E" w:rsidRPr="00C571EA">
        <w:rPr>
          <w:rFonts w:ascii="Times New Roman" w:hAnsi="Times New Roman"/>
          <w:sz w:val="24"/>
          <w:lang w:val="fr-CA"/>
        </w:rPr>
        <w:t>ont</w:t>
      </w:r>
      <w:r w:rsidRPr="00C571EA">
        <w:rPr>
          <w:rFonts w:ascii="Times New Roman" w:hAnsi="Times New Roman"/>
          <w:sz w:val="24"/>
          <w:lang w:val="fr-CA"/>
        </w:rPr>
        <w:t xml:space="preserve"> permis d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organiser une conférence à Ottawa intitulée « Invalidité et </w:t>
      </w:r>
      <w:r w:rsidR="007D2880" w:rsidRPr="00C571EA">
        <w:rPr>
          <w:rFonts w:ascii="Times New Roman" w:hAnsi="Times New Roman"/>
          <w:sz w:val="24"/>
          <w:lang w:val="fr-CA"/>
        </w:rPr>
        <w:t>t</w:t>
      </w:r>
      <w:r w:rsidRPr="00C571EA">
        <w:rPr>
          <w:rFonts w:ascii="Times New Roman" w:hAnsi="Times New Roman"/>
          <w:sz w:val="24"/>
          <w:lang w:val="fr-CA"/>
        </w:rPr>
        <w:t>ravail au Canada : </w:t>
      </w:r>
      <w:r w:rsidR="007D2880" w:rsidRPr="00C571EA">
        <w:rPr>
          <w:rFonts w:ascii="Times New Roman" w:hAnsi="Times New Roman"/>
          <w:sz w:val="24"/>
          <w:lang w:val="fr-CA"/>
        </w:rPr>
        <w:t>s</w:t>
      </w:r>
      <w:r w:rsidRPr="00C571EA">
        <w:rPr>
          <w:rFonts w:ascii="Times New Roman" w:hAnsi="Times New Roman"/>
          <w:sz w:val="24"/>
          <w:lang w:val="fr-CA"/>
        </w:rPr>
        <w:t xml:space="preserve">uccès et </w:t>
      </w:r>
      <w:r w:rsidR="007D2880" w:rsidRPr="00C571EA">
        <w:rPr>
          <w:rFonts w:ascii="Times New Roman" w:hAnsi="Times New Roman"/>
          <w:sz w:val="24"/>
          <w:lang w:val="fr-CA"/>
        </w:rPr>
        <w:t>d</w:t>
      </w:r>
      <w:r w:rsidRPr="00C571EA">
        <w:rPr>
          <w:rFonts w:ascii="Times New Roman" w:hAnsi="Times New Roman"/>
          <w:sz w:val="24"/>
          <w:lang w:val="fr-CA"/>
        </w:rPr>
        <w:t xml:space="preserve">éfis des </w:t>
      </w:r>
      <w:r w:rsidR="007D2880" w:rsidRPr="00C571EA">
        <w:rPr>
          <w:rFonts w:ascii="Times New Roman" w:hAnsi="Times New Roman"/>
          <w:sz w:val="24"/>
          <w:lang w:val="fr-CA"/>
        </w:rPr>
        <w:t>p</w:t>
      </w:r>
      <w:r w:rsidRPr="00C571EA">
        <w:rPr>
          <w:rFonts w:ascii="Times New Roman" w:hAnsi="Times New Roman"/>
          <w:sz w:val="24"/>
          <w:lang w:val="fr-CA"/>
        </w:rPr>
        <w:t>remiers 150 ans, Élabor</w:t>
      </w:r>
      <w:r w:rsidR="007D2880" w:rsidRPr="00C571EA">
        <w:rPr>
          <w:rFonts w:ascii="Times New Roman" w:hAnsi="Times New Roman"/>
          <w:sz w:val="24"/>
          <w:lang w:val="fr-CA"/>
        </w:rPr>
        <w:t xml:space="preserve">er </w:t>
      </w:r>
      <w:r w:rsidRPr="00C571EA">
        <w:rPr>
          <w:rFonts w:ascii="Times New Roman" w:hAnsi="Times New Roman"/>
          <w:sz w:val="24"/>
          <w:lang w:val="fr-CA"/>
        </w:rPr>
        <w:t xml:space="preserve">une </w:t>
      </w:r>
      <w:r w:rsidR="007D2880" w:rsidRPr="00C571EA">
        <w:rPr>
          <w:rFonts w:ascii="Times New Roman" w:hAnsi="Times New Roman"/>
          <w:sz w:val="24"/>
          <w:lang w:val="fr-CA"/>
        </w:rPr>
        <w:t>v</w:t>
      </w:r>
      <w:r w:rsidRPr="00C571EA">
        <w:rPr>
          <w:rFonts w:ascii="Times New Roman" w:hAnsi="Times New Roman"/>
          <w:sz w:val="24"/>
          <w:lang w:val="fr-CA"/>
        </w:rPr>
        <w:t xml:space="preserve">ision et une </w:t>
      </w:r>
      <w:r w:rsidR="007D2880" w:rsidRPr="00C571EA">
        <w:rPr>
          <w:rFonts w:ascii="Times New Roman" w:hAnsi="Times New Roman"/>
          <w:sz w:val="24"/>
          <w:lang w:val="fr-CA"/>
        </w:rPr>
        <w:t>s</w:t>
      </w:r>
      <w:r w:rsidRPr="00C571EA">
        <w:rPr>
          <w:rFonts w:ascii="Times New Roman" w:hAnsi="Times New Roman"/>
          <w:sz w:val="24"/>
          <w:lang w:val="fr-CA"/>
        </w:rPr>
        <w:t>tratégie pour l</w:t>
      </w:r>
      <w:r w:rsidR="006112CA">
        <w:rPr>
          <w:rFonts w:ascii="Times New Roman" w:hAnsi="Times New Roman"/>
          <w:sz w:val="24"/>
          <w:lang w:val="fr-CA"/>
        </w:rPr>
        <w:t>’</w:t>
      </w:r>
      <w:r w:rsidR="007D2880" w:rsidRPr="00C571EA">
        <w:rPr>
          <w:rFonts w:ascii="Times New Roman" w:hAnsi="Times New Roman"/>
          <w:sz w:val="24"/>
          <w:lang w:val="fr-CA"/>
        </w:rPr>
        <w:t>a</w:t>
      </w:r>
      <w:r w:rsidRPr="00C571EA">
        <w:rPr>
          <w:rFonts w:ascii="Times New Roman" w:hAnsi="Times New Roman"/>
          <w:sz w:val="24"/>
          <w:lang w:val="fr-CA"/>
        </w:rPr>
        <w:t>venir »</w:t>
      </w:r>
      <w:r w:rsidR="007D2880" w:rsidRPr="00C571EA">
        <w:rPr>
          <w:rFonts w:ascii="Times New Roman" w:hAnsi="Times New Roman"/>
          <w:sz w:val="24"/>
          <w:lang w:val="fr-CA"/>
        </w:rPr>
        <w:t xml:space="preserve">. </w:t>
      </w:r>
      <w:r w:rsidRPr="00C571EA">
        <w:rPr>
          <w:rFonts w:ascii="Times New Roman" w:hAnsi="Times New Roman"/>
          <w:sz w:val="24"/>
          <w:lang w:val="fr-CA"/>
        </w:rPr>
        <w:t xml:space="preserve">La conférence a suscité des thématiques et </w:t>
      </w:r>
      <w:r w:rsidR="00307FD7" w:rsidRPr="00C571EA">
        <w:rPr>
          <w:rFonts w:ascii="Times New Roman" w:hAnsi="Times New Roman"/>
          <w:sz w:val="24"/>
          <w:lang w:val="fr-CA"/>
        </w:rPr>
        <w:t xml:space="preserve">des </w:t>
      </w:r>
      <w:r w:rsidRPr="00C571EA">
        <w:rPr>
          <w:rFonts w:ascii="Times New Roman" w:hAnsi="Times New Roman"/>
          <w:sz w:val="24"/>
          <w:lang w:val="fr-CA"/>
        </w:rPr>
        <w:t xml:space="preserve">piliers </w:t>
      </w:r>
      <w:r w:rsidR="001B7A76" w:rsidRPr="00C571EA">
        <w:rPr>
          <w:rFonts w:ascii="Times New Roman" w:hAnsi="Times New Roman"/>
          <w:sz w:val="24"/>
          <w:lang w:val="fr-CA"/>
        </w:rPr>
        <w:t xml:space="preserve">pour </w:t>
      </w:r>
      <w:r w:rsidRPr="00C571EA">
        <w:rPr>
          <w:rFonts w:ascii="Times New Roman" w:hAnsi="Times New Roman"/>
          <w:sz w:val="24"/>
          <w:lang w:val="fr-CA"/>
        </w:rPr>
        <w:t>discussion p</w:t>
      </w:r>
      <w:r w:rsidR="001B7A76" w:rsidRPr="00C571EA">
        <w:rPr>
          <w:rFonts w:ascii="Times New Roman" w:hAnsi="Times New Roman"/>
          <w:sz w:val="24"/>
          <w:lang w:val="fr-CA"/>
        </w:rPr>
        <w:t xml:space="preserve">ar la suite. </w:t>
      </w:r>
      <w:r w:rsidRPr="00C571EA">
        <w:rPr>
          <w:rFonts w:ascii="Times New Roman" w:hAnsi="Times New Roman"/>
          <w:sz w:val="24"/>
          <w:lang w:val="fr-CA"/>
        </w:rPr>
        <w:t xml:space="preserve">Cette collaboration a ensuite amené une </w:t>
      </w:r>
      <w:r w:rsidR="001B7A76" w:rsidRPr="00C571EA">
        <w:rPr>
          <w:rFonts w:ascii="Times New Roman" w:hAnsi="Times New Roman"/>
          <w:sz w:val="24"/>
          <w:lang w:val="fr-CA"/>
        </w:rPr>
        <w:t xml:space="preserve">table ronde sur les </w:t>
      </w:r>
      <w:r w:rsidRPr="00C571EA">
        <w:rPr>
          <w:rFonts w:ascii="Times New Roman" w:hAnsi="Times New Roman"/>
          <w:sz w:val="24"/>
          <w:lang w:val="fr-CA"/>
        </w:rPr>
        <w:t>politique</w:t>
      </w:r>
      <w:r w:rsidR="001B7A76" w:rsidRPr="00C571EA">
        <w:rPr>
          <w:rFonts w:ascii="Times New Roman" w:hAnsi="Times New Roman"/>
          <w:sz w:val="24"/>
          <w:lang w:val="fr-CA"/>
        </w:rPr>
        <w:t xml:space="preserve">s </w:t>
      </w:r>
      <w:r w:rsidRPr="00C571EA">
        <w:rPr>
          <w:rFonts w:ascii="Times New Roman" w:hAnsi="Times New Roman"/>
          <w:sz w:val="24"/>
          <w:lang w:val="fr-CA"/>
        </w:rPr>
        <w:t xml:space="preserve">en </w:t>
      </w:r>
      <w:r w:rsidR="001B7A76" w:rsidRPr="00C571EA">
        <w:rPr>
          <w:rFonts w:ascii="Times New Roman" w:hAnsi="Times New Roman"/>
          <w:sz w:val="24"/>
          <w:lang w:val="fr-CA"/>
        </w:rPr>
        <w:t>j</w:t>
      </w:r>
      <w:r w:rsidRPr="00C571EA">
        <w:rPr>
          <w:rFonts w:ascii="Times New Roman" w:hAnsi="Times New Roman"/>
          <w:sz w:val="24"/>
          <w:lang w:val="fr-CA"/>
        </w:rPr>
        <w:t>uin 2018 à Gatineau</w:t>
      </w:r>
      <w:r w:rsidR="001B7A76" w:rsidRPr="00C571EA">
        <w:rPr>
          <w:rFonts w:ascii="Times New Roman" w:hAnsi="Times New Roman"/>
          <w:sz w:val="24"/>
          <w:lang w:val="fr-CA"/>
        </w:rPr>
        <w:t xml:space="preserve"> au Q</w:t>
      </w:r>
      <w:r w:rsidRPr="00C571EA">
        <w:rPr>
          <w:rFonts w:ascii="Times New Roman" w:hAnsi="Times New Roman"/>
          <w:sz w:val="24"/>
          <w:lang w:val="fr-CA"/>
        </w:rPr>
        <w:t xml:space="preserve">uébec, pour continuer à </w:t>
      </w:r>
      <w:r w:rsidR="001B7A76" w:rsidRPr="00C571EA">
        <w:rPr>
          <w:rFonts w:ascii="Times New Roman" w:hAnsi="Times New Roman"/>
          <w:sz w:val="24"/>
          <w:lang w:val="fr-CA"/>
        </w:rPr>
        <w:t xml:space="preserve">élaborer </w:t>
      </w:r>
      <w:r w:rsidRPr="00C571EA">
        <w:rPr>
          <w:rFonts w:ascii="Times New Roman" w:hAnsi="Times New Roman"/>
          <w:sz w:val="24"/>
          <w:lang w:val="fr-CA"/>
        </w:rPr>
        <w:t>la vision</w:t>
      </w:r>
      <w:r w:rsidR="001B7A76" w:rsidRPr="00C571EA">
        <w:rPr>
          <w:rFonts w:ascii="Times New Roman" w:hAnsi="Times New Roman"/>
          <w:sz w:val="24"/>
          <w:lang w:val="fr-CA"/>
        </w:rPr>
        <w:t xml:space="preserve"> et la </w:t>
      </w:r>
      <w:r w:rsidRPr="00C571EA">
        <w:rPr>
          <w:rFonts w:ascii="Times New Roman" w:hAnsi="Times New Roman"/>
          <w:sz w:val="24"/>
          <w:lang w:val="fr-CA"/>
        </w:rPr>
        <w:t>stratégie</w:t>
      </w:r>
      <w:r w:rsidR="001B7A76" w:rsidRPr="00C571EA">
        <w:rPr>
          <w:rFonts w:ascii="Times New Roman" w:hAnsi="Times New Roman"/>
          <w:sz w:val="24"/>
          <w:lang w:val="fr-CA"/>
        </w:rPr>
        <w:t xml:space="preserve">, </w:t>
      </w:r>
      <w:r w:rsidRPr="00C571EA">
        <w:rPr>
          <w:rFonts w:ascii="Times New Roman" w:hAnsi="Times New Roman"/>
          <w:sz w:val="24"/>
          <w:lang w:val="fr-CA"/>
        </w:rPr>
        <w:t>ainsi qu</w:t>
      </w:r>
      <w:r w:rsidR="006112CA">
        <w:rPr>
          <w:rFonts w:ascii="Times New Roman" w:hAnsi="Times New Roman"/>
          <w:sz w:val="24"/>
          <w:lang w:val="fr-CA"/>
        </w:rPr>
        <w:t>’</w:t>
      </w:r>
      <w:r w:rsidR="001B7A76" w:rsidRPr="00C571EA">
        <w:rPr>
          <w:rFonts w:ascii="Times New Roman" w:hAnsi="Times New Roman"/>
          <w:sz w:val="24"/>
          <w:lang w:val="fr-CA"/>
        </w:rPr>
        <w:t xml:space="preserve">à </w:t>
      </w:r>
      <w:r w:rsidRPr="00C571EA">
        <w:rPr>
          <w:rFonts w:ascii="Times New Roman" w:hAnsi="Times New Roman"/>
          <w:sz w:val="24"/>
          <w:lang w:val="fr-CA"/>
        </w:rPr>
        <w:t>assurer que son fonctionnement pourra s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appliquer à tous les </w:t>
      </w:r>
      <w:r w:rsidR="001B7A76" w:rsidRPr="00C571EA">
        <w:rPr>
          <w:rFonts w:ascii="Times New Roman" w:hAnsi="Times New Roman"/>
          <w:sz w:val="24"/>
          <w:lang w:val="fr-CA"/>
        </w:rPr>
        <w:t xml:space="preserve">paliers </w:t>
      </w:r>
      <w:r w:rsidRPr="00C571EA">
        <w:rPr>
          <w:rFonts w:ascii="Times New Roman" w:hAnsi="Times New Roman"/>
          <w:sz w:val="24"/>
          <w:lang w:val="fr-CA"/>
        </w:rPr>
        <w:t xml:space="preserve">du gouvernement. Ce projet de stratégie a ensuite conduit aux débats de la deuxième conférence </w:t>
      </w:r>
      <w:r w:rsidR="001B7A76" w:rsidRPr="00C571EA">
        <w:rPr>
          <w:rFonts w:ascii="Times New Roman" w:hAnsi="Times New Roman"/>
          <w:sz w:val="24"/>
          <w:lang w:val="fr-CA"/>
        </w:rPr>
        <w:t>« </w:t>
      </w:r>
      <w:r w:rsidRPr="00C571EA">
        <w:rPr>
          <w:rFonts w:ascii="Times New Roman" w:hAnsi="Times New Roman"/>
          <w:sz w:val="24"/>
          <w:lang w:val="fr-CA"/>
        </w:rPr>
        <w:t xml:space="preserve">Invalidité et </w:t>
      </w:r>
      <w:r w:rsidR="001B7A76" w:rsidRPr="00C571EA">
        <w:rPr>
          <w:rFonts w:ascii="Times New Roman" w:hAnsi="Times New Roman"/>
          <w:sz w:val="24"/>
          <w:lang w:val="fr-CA"/>
        </w:rPr>
        <w:t>t</w:t>
      </w:r>
      <w:r w:rsidRPr="00C571EA">
        <w:rPr>
          <w:rFonts w:ascii="Times New Roman" w:hAnsi="Times New Roman"/>
          <w:sz w:val="24"/>
          <w:lang w:val="fr-CA"/>
        </w:rPr>
        <w:t>ravail</w:t>
      </w:r>
      <w:r w:rsidR="001B7A76" w:rsidRPr="00C571EA">
        <w:rPr>
          <w:rFonts w:ascii="Times New Roman" w:hAnsi="Times New Roman"/>
          <w:sz w:val="24"/>
          <w:lang w:val="fr-CA"/>
        </w:rPr>
        <w:t xml:space="preserve"> » </w:t>
      </w:r>
      <w:r w:rsidRPr="00C571EA">
        <w:rPr>
          <w:rFonts w:ascii="Times New Roman" w:hAnsi="Times New Roman"/>
          <w:sz w:val="24"/>
          <w:lang w:val="fr-CA"/>
        </w:rPr>
        <w:t xml:space="preserve">en </w:t>
      </w:r>
      <w:r w:rsidR="001B7A76" w:rsidRPr="00C571EA">
        <w:rPr>
          <w:rFonts w:ascii="Times New Roman" w:hAnsi="Times New Roman"/>
          <w:sz w:val="24"/>
          <w:lang w:val="fr-CA"/>
        </w:rPr>
        <w:t>d</w:t>
      </w:r>
      <w:r w:rsidRPr="00C571EA">
        <w:rPr>
          <w:rFonts w:ascii="Times New Roman" w:hAnsi="Times New Roman"/>
          <w:sz w:val="24"/>
          <w:lang w:val="fr-CA"/>
        </w:rPr>
        <w:t>écembre 2018.</w:t>
      </w:r>
    </w:p>
    <w:p w14:paraId="08299026" w14:textId="77777777" w:rsidR="00C005B3" w:rsidRPr="00C571EA" w:rsidRDefault="00C005B3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fr-CA"/>
        </w:rPr>
      </w:pPr>
    </w:p>
    <w:p w14:paraId="3D8BC757" w14:textId="77777777" w:rsidR="00C005B3" w:rsidRPr="00C571EA" w:rsidRDefault="001B7A76" w:rsidP="00C005B3">
      <w:pPr>
        <w:pStyle w:val="Heading2"/>
        <w:spacing w:after="120"/>
        <w:rPr>
          <w:b/>
          <w:lang w:val="fr-CA"/>
        </w:rPr>
      </w:pPr>
      <w:bookmarkStart w:id="5" w:name="_Toc2563494"/>
      <w:r w:rsidRPr="00C571EA">
        <w:rPr>
          <w:b/>
          <w:lang w:val="fr-CA"/>
        </w:rPr>
        <w:t>Résumé</w:t>
      </w:r>
      <w:r w:rsidR="00C34571" w:rsidRPr="00C571EA">
        <w:rPr>
          <w:b/>
          <w:lang w:val="fr-CA"/>
        </w:rPr>
        <w:t xml:space="preserve"> de ce que nous avons accompli au </w:t>
      </w:r>
      <w:r w:rsidRPr="00C571EA">
        <w:rPr>
          <w:b/>
          <w:lang w:val="fr-CA"/>
        </w:rPr>
        <w:t>C</w:t>
      </w:r>
      <w:r w:rsidR="00C34571" w:rsidRPr="00C571EA">
        <w:rPr>
          <w:b/>
          <w:lang w:val="fr-CA"/>
        </w:rPr>
        <w:t>anada</w:t>
      </w:r>
      <w:bookmarkEnd w:id="5"/>
    </w:p>
    <w:p w14:paraId="366B1DA9" w14:textId="77777777" w:rsidR="00C005B3" w:rsidRPr="00C571EA" w:rsidRDefault="00C005B3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lang w:val="fr-CA"/>
        </w:rPr>
      </w:pPr>
      <w:r w:rsidRPr="00C571EA">
        <w:rPr>
          <w:rFonts w:ascii="Times New Roman" w:hAnsi="Times New Roman"/>
          <w:sz w:val="24"/>
          <w:lang w:val="fr-CA"/>
        </w:rPr>
        <w:t xml:space="preserve">Depuis les deux Guerres Mondiales (lorsque </w:t>
      </w:r>
      <w:r w:rsidR="001B7A76" w:rsidRPr="00C571EA">
        <w:rPr>
          <w:rFonts w:ascii="Times New Roman" w:hAnsi="Times New Roman"/>
          <w:sz w:val="24"/>
          <w:lang w:val="fr-CA"/>
        </w:rPr>
        <w:t>le retour d</w:t>
      </w:r>
      <w:r w:rsidRPr="00C571EA">
        <w:rPr>
          <w:rFonts w:ascii="Times New Roman" w:hAnsi="Times New Roman"/>
          <w:sz w:val="24"/>
          <w:lang w:val="fr-CA"/>
        </w:rPr>
        <w:t xml:space="preserve">es soldats </w:t>
      </w:r>
      <w:r w:rsidR="001B7A76" w:rsidRPr="00C571EA">
        <w:rPr>
          <w:rFonts w:ascii="Times New Roman" w:hAnsi="Times New Roman"/>
          <w:sz w:val="24"/>
          <w:lang w:val="fr-CA"/>
        </w:rPr>
        <w:t>a</w:t>
      </w:r>
      <w:r w:rsidRPr="00C571EA">
        <w:rPr>
          <w:rFonts w:ascii="Times New Roman" w:hAnsi="Times New Roman"/>
          <w:sz w:val="24"/>
          <w:lang w:val="fr-CA"/>
        </w:rPr>
        <w:t xml:space="preserve"> attiré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attention sur le </w:t>
      </w:r>
      <w:r w:rsidR="001B7A76" w:rsidRPr="00C571EA">
        <w:rPr>
          <w:rFonts w:ascii="Times New Roman" w:hAnsi="Times New Roman"/>
          <w:sz w:val="24"/>
          <w:lang w:val="fr-CA"/>
        </w:rPr>
        <w:t xml:space="preserve">défi à se trouver du travail </w:t>
      </w:r>
      <w:r w:rsidRPr="00C571EA">
        <w:rPr>
          <w:rFonts w:ascii="Times New Roman" w:hAnsi="Times New Roman"/>
          <w:sz w:val="24"/>
          <w:lang w:val="fr-CA"/>
        </w:rPr>
        <w:t>que devaient affronter les personnes handicap</w:t>
      </w:r>
      <w:r w:rsidR="001B7A76" w:rsidRPr="00C571EA">
        <w:rPr>
          <w:rFonts w:ascii="Times New Roman" w:hAnsi="Times New Roman"/>
          <w:sz w:val="24"/>
          <w:lang w:val="fr-CA"/>
        </w:rPr>
        <w:t>ée</w:t>
      </w:r>
      <w:r w:rsidRPr="00C571EA">
        <w:rPr>
          <w:rFonts w:ascii="Times New Roman" w:hAnsi="Times New Roman"/>
          <w:sz w:val="24"/>
          <w:lang w:val="fr-CA"/>
        </w:rPr>
        <w:t>s), toute une gamme de programmes et de politiques visant le soutien à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emploi des personnes handicapées a été développée aussi bien au niveau fédéral que provincial. De plus, </w:t>
      </w:r>
      <w:r w:rsidR="001B7A76" w:rsidRPr="00C571EA">
        <w:rPr>
          <w:rFonts w:ascii="Times New Roman" w:hAnsi="Times New Roman"/>
          <w:sz w:val="24"/>
          <w:lang w:val="fr-CA"/>
        </w:rPr>
        <w:t xml:space="preserve">des mesures législatives sur </w:t>
      </w:r>
      <w:r w:rsidRPr="00C571EA">
        <w:rPr>
          <w:rFonts w:ascii="Times New Roman" w:hAnsi="Times New Roman"/>
          <w:sz w:val="24"/>
          <w:lang w:val="fr-CA"/>
        </w:rPr>
        <w:t>les droits humains et l</w:t>
      </w:r>
      <w:r w:rsidR="006112CA">
        <w:rPr>
          <w:rFonts w:ascii="Times New Roman" w:hAnsi="Times New Roman"/>
          <w:sz w:val="24"/>
          <w:lang w:val="fr-CA"/>
        </w:rPr>
        <w:t>’</w:t>
      </w:r>
      <w:r w:rsidR="001B7A76" w:rsidRPr="00C571EA">
        <w:rPr>
          <w:rFonts w:ascii="Times New Roman" w:hAnsi="Times New Roman"/>
          <w:sz w:val="24"/>
          <w:lang w:val="fr-CA"/>
        </w:rPr>
        <w:t xml:space="preserve">accessibilité </w:t>
      </w:r>
      <w:r w:rsidRPr="00C571EA">
        <w:rPr>
          <w:rFonts w:ascii="Times New Roman" w:hAnsi="Times New Roman"/>
          <w:sz w:val="24"/>
          <w:lang w:val="fr-CA"/>
        </w:rPr>
        <w:t>ont renforcé les droits à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emploi des personnes handicapées. </w:t>
      </w:r>
    </w:p>
    <w:p w14:paraId="465DBA0E" w14:textId="77777777" w:rsidR="00C005B3" w:rsidRPr="00C571EA" w:rsidRDefault="00C005B3" w:rsidP="00C005B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fr-CA"/>
        </w:rPr>
      </w:pPr>
    </w:p>
    <w:p w14:paraId="14B786E0" w14:textId="77777777" w:rsidR="00C005B3" w:rsidRPr="00C571EA" w:rsidRDefault="001B7A76" w:rsidP="00C005B3">
      <w:pPr>
        <w:pStyle w:val="Heading2"/>
        <w:spacing w:after="120"/>
        <w:rPr>
          <w:rFonts w:ascii="Calibri" w:hAnsi="Calibri" w:cs="Calibri"/>
          <w:b/>
          <w:bCs/>
          <w:color w:val="004DBB"/>
          <w:lang w:val="fr-CA"/>
        </w:rPr>
      </w:pPr>
      <w:bookmarkStart w:id="6" w:name="_Toc2563495"/>
      <w:r w:rsidRPr="00C571EA">
        <w:rPr>
          <w:b/>
          <w:lang w:val="fr-CA"/>
        </w:rPr>
        <w:t>Résumé</w:t>
      </w:r>
      <w:r w:rsidR="00C34571" w:rsidRPr="00C571EA">
        <w:rPr>
          <w:b/>
          <w:lang w:val="fr-CA"/>
        </w:rPr>
        <w:t xml:space="preserve"> des principaux défis et obstacles</w:t>
      </w:r>
      <w:bookmarkEnd w:id="6"/>
    </w:p>
    <w:p w14:paraId="5FBE0668" w14:textId="77777777" w:rsidR="00C005B3" w:rsidRPr="00C571EA" w:rsidRDefault="00C005B3" w:rsidP="00C005B3">
      <w:pPr>
        <w:tabs>
          <w:tab w:val="left" w:pos="3540"/>
        </w:tabs>
        <w:rPr>
          <w:rFonts w:ascii="Times New Roman" w:hAnsi="Times New Roman"/>
          <w:sz w:val="24"/>
          <w:lang w:val="fr-CA"/>
        </w:rPr>
      </w:pPr>
      <w:r w:rsidRPr="00C571EA">
        <w:rPr>
          <w:rFonts w:ascii="Times New Roman" w:hAnsi="Times New Roman"/>
          <w:sz w:val="24"/>
          <w:lang w:val="fr-CA"/>
        </w:rPr>
        <w:t>Afin d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assurer que la stratégie </w:t>
      </w:r>
      <w:r w:rsidR="001B7A76" w:rsidRPr="00C571EA">
        <w:rPr>
          <w:rFonts w:ascii="Times New Roman" w:hAnsi="Times New Roman"/>
          <w:sz w:val="24"/>
          <w:lang w:val="fr-CA"/>
        </w:rPr>
        <w:t>p</w:t>
      </w:r>
      <w:r w:rsidRPr="00C571EA">
        <w:rPr>
          <w:rFonts w:ascii="Times New Roman" w:hAnsi="Times New Roman"/>
          <w:sz w:val="24"/>
          <w:lang w:val="fr-CA"/>
        </w:rPr>
        <w:t>ancanadienne atteigne les résultats désirés, il est impératif de bien pouvoir déterminer les principaux défis et obstacles. Ceux-ci incluent 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importance d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appliquer un</w:t>
      </w:r>
      <w:r w:rsidR="00020CAF" w:rsidRPr="00C571EA">
        <w:rPr>
          <w:rFonts w:ascii="Times New Roman" w:hAnsi="Times New Roman"/>
          <w:sz w:val="24"/>
          <w:lang w:val="fr-CA"/>
        </w:rPr>
        <w:t xml:space="preserve"> angle intersectionnel, </w:t>
      </w:r>
      <w:r w:rsidRPr="00C571EA">
        <w:rPr>
          <w:rFonts w:ascii="Times New Roman" w:hAnsi="Times New Roman"/>
          <w:sz w:val="24"/>
          <w:lang w:val="fr-CA"/>
        </w:rPr>
        <w:t>reconnaitre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équilibre </w:t>
      </w:r>
      <w:r w:rsidR="00020CAF" w:rsidRPr="00C571EA">
        <w:rPr>
          <w:rFonts w:ascii="Times New Roman" w:hAnsi="Times New Roman"/>
          <w:sz w:val="24"/>
          <w:lang w:val="fr-CA"/>
        </w:rPr>
        <w:t xml:space="preserve">de pouvoir entre les différentes compétences (fédérale, provinciales et </w:t>
      </w:r>
      <w:r w:rsidRPr="00C571EA">
        <w:rPr>
          <w:rFonts w:ascii="Times New Roman" w:hAnsi="Times New Roman"/>
          <w:sz w:val="24"/>
          <w:lang w:val="fr-CA"/>
        </w:rPr>
        <w:t>territorial</w:t>
      </w:r>
      <w:r w:rsidR="00020CAF" w:rsidRPr="00C571EA">
        <w:rPr>
          <w:rFonts w:ascii="Times New Roman" w:hAnsi="Times New Roman"/>
          <w:sz w:val="24"/>
          <w:lang w:val="fr-CA"/>
        </w:rPr>
        <w:t>e)</w:t>
      </w:r>
      <w:r w:rsidRPr="00C571EA">
        <w:rPr>
          <w:rFonts w:ascii="Times New Roman" w:hAnsi="Times New Roman"/>
          <w:sz w:val="24"/>
          <w:lang w:val="fr-CA"/>
        </w:rPr>
        <w:t>, s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assurer à ce que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accès à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emploi ne compromette pas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accès au s</w:t>
      </w:r>
      <w:r w:rsidR="00020CAF" w:rsidRPr="00C571EA">
        <w:rPr>
          <w:rFonts w:ascii="Times New Roman" w:hAnsi="Times New Roman"/>
          <w:sz w:val="24"/>
          <w:lang w:val="fr-CA"/>
        </w:rPr>
        <w:t xml:space="preserve">outien du revenu et aux prestations, </w:t>
      </w:r>
      <w:r w:rsidRPr="00C571EA">
        <w:rPr>
          <w:rFonts w:ascii="Times New Roman" w:hAnsi="Times New Roman"/>
          <w:sz w:val="24"/>
          <w:lang w:val="fr-CA"/>
        </w:rPr>
        <w:t xml:space="preserve">renforcer les capacités et la coordination </w:t>
      </w:r>
      <w:r w:rsidR="0041180E" w:rsidRPr="00C571EA">
        <w:rPr>
          <w:rFonts w:ascii="Times New Roman" w:hAnsi="Times New Roman"/>
          <w:sz w:val="24"/>
          <w:lang w:val="fr-CA"/>
        </w:rPr>
        <w:t>entre l</w:t>
      </w:r>
      <w:r w:rsidRPr="00C571EA">
        <w:rPr>
          <w:rFonts w:ascii="Times New Roman" w:hAnsi="Times New Roman"/>
          <w:sz w:val="24"/>
          <w:lang w:val="fr-CA"/>
        </w:rPr>
        <w:t>es agences de services</w:t>
      </w:r>
      <w:r w:rsidR="0041180E" w:rsidRPr="00C571EA">
        <w:rPr>
          <w:rFonts w:ascii="Times New Roman" w:hAnsi="Times New Roman"/>
          <w:sz w:val="24"/>
          <w:lang w:val="fr-CA"/>
        </w:rPr>
        <w:t xml:space="preserve">, porter </w:t>
      </w:r>
      <w:r w:rsidRPr="00C571EA">
        <w:rPr>
          <w:rFonts w:ascii="Times New Roman" w:hAnsi="Times New Roman"/>
          <w:sz w:val="24"/>
          <w:lang w:val="fr-CA"/>
        </w:rPr>
        <w:t>une attention plus particulière à la transition</w:t>
      </w:r>
      <w:r w:rsidR="0041180E" w:rsidRPr="00C571EA">
        <w:rPr>
          <w:rFonts w:ascii="Times New Roman" w:hAnsi="Times New Roman"/>
          <w:sz w:val="24"/>
          <w:lang w:val="fr-CA"/>
        </w:rPr>
        <w:t xml:space="preserve"> </w:t>
      </w:r>
      <w:r w:rsidRPr="00C571EA">
        <w:rPr>
          <w:rFonts w:ascii="Times New Roman" w:hAnsi="Times New Roman"/>
          <w:sz w:val="24"/>
          <w:lang w:val="fr-CA"/>
        </w:rPr>
        <w:t>école-travail</w:t>
      </w:r>
      <w:r w:rsidR="0041180E" w:rsidRPr="00C571EA">
        <w:rPr>
          <w:rFonts w:ascii="Times New Roman" w:hAnsi="Times New Roman"/>
          <w:sz w:val="24"/>
          <w:lang w:val="fr-CA"/>
        </w:rPr>
        <w:t>, faire face à la crainte de beaucoup d</w:t>
      </w:r>
      <w:r w:rsidR="006112CA">
        <w:rPr>
          <w:rFonts w:ascii="Times New Roman" w:hAnsi="Times New Roman"/>
          <w:sz w:val="24"/>
          <w:lang w:val="fr-CA"/>
        </w:rPr>
        <w:t>’</w:t>
      </w:r>
      <w:r w:rsidR="0041180E" w:rsidRPr="00C571EA">
        <w:rPr>
          <w:rFonts w:ascii="Times New Roman" w:hAnsi="Times New Roman"/>
          <w:sz w:val="24"/>
          <w:lang w:val="fr-CA"/>
        </w:rPr>
        <w:t xml:space="preserve">entreprises sur </w:t>
      </w:r>
      <w:r w:rsidRPr="00C571EA">
        <w:rPr>
          <w:rFonts w:ascii="Times New Roman" w:hAnsi="Times New Roman"/>
          <w:sz w:val="24"/>
          <w:lang w:val="fr-CA"/>
        </w:rPr>
        <w:t>leur manque de connaissances en ce qui concerne l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 xml:space="preserve">emploi des personnes handicapées et le coût </w:t>
      </w:r>
      <w:r w:rsidR="0041180E" w:rsidRPr="00C571EA">
        <w:rPr>
          <w:rFonts w:ascii="Times New Roman" w:hAnsi="Times New Roman"/>
          <w:sz w:val="24"/>
          <w:lang w:val="fr-CA"/>
        </w:rPr>
        <w:t>d</w:t>
      </w:r>
      <w:r w:rsidR="006112CA">
        <w:rPr>
          <w:rFonts w:ascii="Times New Roman" w:hAnsi="Times New Roman"/>
          <w:sz w:val="24"/>
          <w:lang w:val="fr-CA"/>
        </w:rPr>
        <w:t>’</w:t>
      </w:r>
      <w:r w:rsidR="0041180E" w:rsidRPr="00C571EA">
        <w:rPr>
          <w:rFonts w:ascii="Times New Roman" w:hAnsi="Times New Roman"/>
          <w:sz w:val="24"/>
          <w:lang w:val="fr-CA"/>
        </w:rPr>
        <w:t>accommodements, ai</w:t>
      </w:r>
      <w:r w:rsidRPr="00C571EA">
        <w:rPr>
          <w:rFonts w:ascii="Times New Roman" w:hAnsi="Times New Roman"/>
          <w:sz w:val="24"/>
          <w:lang w:val="fr-CA"/>
        </w:rPr>
        <w:t>nsi que le besoin d</w:t>
      </w:r>
      <w:r w:rsidR="006112CA">
        <w:rPr>
          <w:rFonts w:ascii="Times New Roman" w:hAnsi="Times New Roman"/>
          <w:sz w:val="24"/>
          <w:lang w:val="fr-CA"/>
        </w:rPr>
        <w:t>’</w:t>
      </w:r>
      <w:r w:rsidRPr="00C571EA">
        <w:rPr>
          <w:rFonts w:ascii="Times New Roman" w:hAnsi="Times New Roman"/>
          <w:sz w:val="24"/>
          <w:lang w:val="fr-CA"/>
        </w:rPr>
        <w:t>offrir un soutien et des conseils pratiques</w:t>
      </w:r>
      <w:r w:rsidR="0041180E" w:rsidRPr="00C571EA">
        <w:rPr>
          <w:rFonts w:ascii="Times New Roman" w:hAnsi="Times New Roman"/>
          <w:sz w:val="24"/>
          <w:lang w:val="fr-CA"/>
        </w:rPr>
        <w:t xml:space="preserve"> aux entreprises.</w:t>
      </w:r>
    </w:p>
    <w:p w14:paraId="1808A51E" w14:textId="77777777" w:rsidR="00C005B3" w:rsidRPr="00C571EA" w:rsidRDefault="00C005B3" w:rsidP="00C005B3">
      <w:pPr>
        <w:pStyle w:val="Heading2"/>
        <w:spacing w:before="0" w:after="60"/>
        <w:rPr>
          <w:b/>
          <w:lang w:val="fr-CA"/>
        </w:rPr>
      </w:pPr>
      <w:bookmarkStart w:id="7" w:name="_Toc2563496"/>
      <w:r w:rsidRPr="00C571EA">
        <w:rPr>
          <w:b/>
          <w:lang w:val="fr-CA"/>
        </w:rPr>
        <w:lastRenderedPageBreak/>
        <w:t xml:space="preserve">Résumé de </w:t>
      </w:r>
      <w:r w:rsidR="0041180E" w:rsidRPr="00C571EA">
        <w:rPr>
          <w:b/>
          <w:lang w:val="fr-CA"/>
        </w:rPr>
        <w:t>la s</w:t>
      </w:r>
      <w:r w:rsidRPr="00C571EA">
        <w:rPr>
          <w:b/>
          <w:lang w:val="fr-CA"/>
        </w:rPr>
        <w:t>tratégie</w:t>
      </w:r>
      <w:bookmarkEnd w:id="7"/>
    </w:p>
    <w:p w14:paraId="1EB32181" w14:textId="77777777" w:rsidR="00C005B3" w:rsidRPr="00C571EA" w:rsidRDefault="00C005B3" w:rsidP="00C005B3">
      <w:pPr>
        <w:spacing w:after="0"/>
        <w:rPr>
          <w:rFonts w:ascii="Times New Roman" w:hAnsi="Times New Roman"/>
          <w:b/>
          <w:color w:val="00B0F0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 xml:space="preserve">La </w:t>
      </w:r>
      <w:r w:rsidRPr="00C571EA">
        <w:rPr>
          <w:rFonts w:ascii="Times New Roman" w:hAnsi="Times New Roman"/>
          <w:b/>
          <w:sz w:val="24"/>
          <w:szCs w:val="24"/>
          <w:lang w:val="fr-CA"/>
        </w:rPr>
        <w:t>vision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pour la stratégie nationale</w:t>
      </w:r>
      <w:r w:rsidR="0041180E" w:rsidRPr="00C571EA">
        <w:rPr>
          <w:rFonts w:ascii="Times New Roman" w:hAnsi="Times New Roman"/>
          <w:sz w:val="24"/>
          <w:szCs w:val="24"/>
          <w:lang w:val="fr-CA"/>
        </w:rPr>
        <w:t xml:space="preserve">—ce </w:t>
      </w:r>
      <w:r w:rsidRPr="00C571EA">
        <w:rPr>
          <w:rFonts w:ascii="Times New Roman" w:hAnsi="Times New Roman"/>
          <w:sz w:val="24"/>
          <w:szCs w:val="24"/>
          <w:lang w:val="fr-CA"/>
        </w:rPr>
        <w:t>à quoi nous voulons que le monde ressemble dans les années à venir</w:t>
      </w:r>
      <w:r w:rsidR="0041180E" w:rsidRPr="00C571EA">
        <w:rPr>
          <w:rFonts w:ascii="Times New Roman" w:hAnsi="Times New Roman"/>
          <w:sz w:val="24"/>
          <w:szCs w:val="24"/>
          <w:lang w:val="fr-CA"/>
        </w:rPr>
        <w:t xml:space="preserve">—est le suivant : </w:t>
      </w:r>
      <w:r w:rsidR="0041180E" w:rsidRPr="00C571EA">
        <w:rPr>
          <w:rFonts w:ascii="Times New Roman" w:hAnsi="Times New Roman"/>
          <w:i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i/>
          <w:sz w:val="24"/>
          <w:szCs w:val="24"/>
          <w:lang w:val="fr-CA"/>
        </w:rPr>
        <w:t>’</w:t>
      </w:r>
      <w:r w:rsidR="0041180E" w:rsidRPr="00C571EA">
        <w:rPr>
          <w:rFonts w:ascii="Times New Roman" w:hAnsi="Times New Roman"/>
          <w:i/>
          <w:sz w:val="24"/>
          <w:szCs w:val="24"/>
          <w:lang w:val="fr-CA"/>
        </w:rPr>
        <w:t xml:space="preserve">emploi au Canada sera inclusif; les personnes </w:t>
      </w:r>
      <w:r w:rsidR="0087340E" w:rsidRPr="00C571EA">
        <w:rPr>
          <w:rFonts w:ascii="Times New Roman" w:hAnsi="Times New Roman"/>
          <w:i/>
          <w:sz w:val="24"/>
          <w:szCs w:val="24"/>
          <w:lang w:val="fr-CA"/>
        </w:rPr>
        <w:t xml:space="preserve">handicapées ou non </w:t>
      </w:r>
      <w:r w:rsidR="0041180E" w:rsidRPr="00C571EA">
        <w:rPr>
          <w:rFonts w:ascii="Times New Roman" w:hAnsi="Times New Roman"/>
          <w:i/>
          <w:sz w:val="24"/>
          <w:szCs w:val="24"/>
          <w:lang w:val="fr-CA"/>
        </w:rPr>
        <w:t>auront les mêmes possibilités et choix de carrière, de métier et de travail</w:t>
      </w:r>
      <w:r w:rsidR="0041180E" w:rsidRPr="00C571EA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Pour </w:t>
      </w:r>
      <w:r w:rsidR="0041180E" w:rsidRPr="00C571EA">
        <w:rPr>
          <w:rFonts w:ascii="Times New Roman" w:hAnsi="Times New Roman"/>
          <w:sz w:val="24"/>
          <w:szCs w:val="24"/>
          <w:lang w:val="fr-CA"/>
        </w:rPr>
        <w:t>réaliser c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ette vision, la stratégie est formée sur des initiatives prises </w:t>
      </w:r>
      <w:r w:rsidR="00801654" w:rsidRPr="00C571EA">
        <w:rPr>
          <w:rFonts w:ascii="Times New Roman" w:hAnsi="Times New Roman"/>
          <w:sz w:val="24"/>
          <w:szCs w:val="24"/>
          <w:lang w:val="fr-CA"/>
        </w:rPr>
        <w:t xml:space="preserve">au sein de </w:t>
      </w:r>
      <w:r w:rsidRPr="00C571EA">
        <w:rPr>
          <w:rFonts w:ascii="Times New Roman" w:hAnsi="Times New Roman"/>
          <w:b/>
          <w:sz w:val="24"/>
          <w:szCs w:val="24"/>
          <w:lang w:val="fr-CA"/>
        </w:rPr>
        <w:t>quatre piliers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:</w:t>
      </w:r>
    </w:p>
    <w:p w14:paraId="59190EC7" w14:textId="77777777" w:rsidR="00C005B3" w:rsidRPr="00C571EA" w:rsidRDefault="00801654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C005B3" w:rsidRPr="00C571EA">
        <w:rPr>
          <w:rFonts w:ascii="Times New Roman" w:hAnsi="Times New Roman"/>
          <w:sz w:val="24"/>
          <w:szCs w:val="24"/>
          <w:lang w:val="fr-CA"/>
        </w:rPr>
        <w:t xml:space="preserve">ieux de travail </w:t>
      </w:r>
      <w:r w:rsidRPr="00C571EA">
        <w:rPr>
          <w:rFonts w:ascii="Times New Roman" w:hAnsi="Times New Roman"/>
          <w:sz w:val="24"/>
          <w:szCs w:val="24"/>
          <w:lang w:val="fr-CA"/>
        </w:rPr>
        <w:t>inclusifs et accessibles aux e</w:t>
      </w:r>
      <w:r w:rsidR="00C005B3" w:rsidRPr="00C571EA">
        <w:rPr>
          <w:rFonts w:ascii="Times New Roman" w:hAnsi="Times New Roman"/>
          <w:sz w:val="24"/>
          <w:szCs w:val="24"/>
          <w:lang w:val="fr-CA"/>
        </w:rPr>
        <w:t>mployés handicapés</w:t>
      </w:r>
    </w:p>
    <w:p w14:paraId="3158DBFC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Soutiens complets</w:t>
      </w:r>
    </w:p>
    <w:p w14:paraId="38FC1768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Partenariats efficaces</w:t>
      </w:r>
    </w:p>
    <w:p w14:paraId="3A1AC7D9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Évaluation et responsabil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isation</w:t>
      </w:r>
    </w:p>
    <w:p w14:paraId="3071AC38" w14:textId="77777777" w:rsidR="00C005B3" w:rsidRPr="00C571EA" w:rsidRDefault="00801654" w:rsidP="00E24A17">
      <w:pPr>
        <w:pStyle w:val="Heading2"/>
        <w:spacing w:before="0" w:after="60"/>
        <w:rPr>
          <w:b/>
          <w:lang w:val="fr-CA"/>
        </w:rPr>
      </w:pPr>
      <w:bookmarkStart w:id="8" w:name="_Toc2563497"/>
      <w:r w:rsidRPr="00C571EA">
        <w:rPr>
          <w:b/>
          <w:lang w:val="fr-CA"/>
        </w:rPr>
        <w:t>Résumé</w:t>
      </w:r>
      <w:r w:rsidR="00C34571" w:rsidRPr="00C571EA">
        <w:rPr>
          <w:b/>
          <w:lang w:val="fr-CA"/>
        </w:rPr>
        <w:t xml:space="preserve"> des initiatives clés proposées</w:t>
      </w:r>
      <w:bookmarkEnd w:id="8"/>
    </w:p>
    <w:p w14:paraId="13E8B8C3" w14:textId="77777777" w:rsidR="00C005B3" w:rsidRPr="00C571EA" w:rsidRDefault="00C005B3" w:rsidP="00C005B3">
      <w:pPr>
        <w:spacing w:after="0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La stratégie propose des initiatives de haut niveau sous chaque pilier, que les organisations peuvent façonner selon leur propre rôle et leur contexte spécifique.</w:t>
      </w:r>
    </w:p>
    <w:p w14:paraId="6204D134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sz w:val="24"/>
          <w:szCs w:val="24"/>
          <w:lang w:val="fr-CA"/>
        </w:rPr>
        <w:t xml:space="preserve">Lieux de travail </w:t>
      </w:r>
      <w:r w:rsidR="00801654" w:rsidRPr="00C571EA">
        <w:rPr>
          <w:rFonts w:ascii="Times New Roman" w:hAnsi="Times New Roman"/>
          <w:b/>
          <w:sz w:val="24"/>
          <w:szCs w:val="24"/>
          <w:lang w:val="fr-CA"/>
        </w:rPr>
        <w:t xml:space="preserve">inclusifs et </w:t>
      </w:r>
      <w:r w:rsidRPr="00C571EA">
        <w:rPr>
          <w:rFonts w:ascii="Times New Roman" w:hAnsi="Times New Roman"/>
          <w:b/>
          <w:sz w:val="24"/>
          <w:szCs w:val="24"/>
          <w:lang w:val="fr-CA"/>
        </w:rPr>
        <w:t>accessibles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: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l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es initiatives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traitent de 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aménagement des lieux de travail, de </w:t>
      </w:r>
      <w:r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>accessibilité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, du soutien aux employeurs et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d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un </w:t>
      </w:r>
      <w:r w:rsidRPr="00C571EA">
        <w:rPr>
          <w:rFonts w:ascii="Times New Roman" w:hAnsi="Times New Roman"/>
          <w:sz w:val="24"/>
          <w:szCs w:val="24"/>
          <w:lang w:val="fr-CA"/>
        </w:rPr>
        <w:t>changement de culture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.</w:t>
      </w:r>
    </w:p>
    <w:p w14:paraId="6DDA92DA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sz w:val="24"/>
          <w:szCs w:val="24"/>
          <w:lang w:val="fr-CA"/>
        </w:rPr>
        <w:t xml:space="preserve">Soutiens complets :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les initiatives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se concentrent sur les soutiens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aux </w:t>
      </w:r>
      <w:r w:rsidRPr="00C571EA">
        <w:rPr>
          <w:rFonts w:ascii="Times New Roman" w:hAnsi="Times New Roman"/>
          <w:sz w:val="24"/>
          <w:szCs w:val="24"/>
          <w:lang w:val="fr-CA"/>
        </w:rPr>
        <w:t>personnes handicap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ée</w:t>
      </w:r>
      <w:r w:rsidRPr="00C571EA">
        <w:rPr>
          <w:rFonts w:ascii="Times New Roman" w:hAnsi="Times New Roman"/>
          <w:sz w:val="24"/>
          <w:szCs w:val="24"/>
          <w:lang w:val="fr-CA"/>
        </w:rPr>
        <w:t>s, la navigation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 et 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harmonie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des programmes de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soutien,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 ainsi que </w:t>
      </w:r>
      <w:r w:rsidRPr="00C571EA">
        <w:rPr>
          <w:rFonts w:ascii="Times New Roman" w:hAnsi="Times New Roman"/>
          <w:sz w:val="24"/>
          <w:szCs w:val="24"/>
          <w:lang w:val="fr-CA"/>
        </w:rPr>
        <w:t>la transition du milieu scolaire au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 milieu de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travail.</w:t>
      </w:r>
    </w:p>
    <w:p w14:paraId="7540A2AA" w14:textId="77777777" w:rsidR="00C005B3" w:rsidRPr="00C571EA" w:rsidRDefault="00C005B3" w:rsidP="00C005B3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sz w:val="24"/>
          <w:szCs w:val="24"/>
          <w:lang w:val="fr-CA"/>
        </w:rPr>
        <w:t xml:space="preserve">Partenariats efficaces :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>les in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itiatives se concentrent sur la formation de partenariats nécessaires 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entre </w:t>
      </w:r>
      <w:r w:rsidRPr="00C571EA">
        <w:rPr>
          <w:rFonts w:ascii="Times New Roman" w:hAnsi="Times New Roman"/>
          <w:sz w:val="24"/>
          <w:szCs w:val="24"/>
          <w:lang w:val="fr-CA"/>
        </w:rPr>
        <w:t>les gouvernements, les parties</w:t>
      </w:r>
      <w:r w:rsidR="007733D9" w:rsidRPr="00C571EA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en milieu de travail, les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 xml:space="preserve">établissements </w:t>
      </w:r>
      <w:r w:rsidRPr="00C571EA">
        <w:rPr>
          <w:rFonts w:ascii="Times New Roman" w:hAnsi="Times New Roman"/>
          <w:sz w:val="24"/>
          <w:szCs w:val="24"/>
          <w:lang w:val="fr-CA"/>
        </w:rPr>
        <w:t>scolaires, les chercheurs et les personnes handicap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 xml:space="preserve">ées afin de </w:t>
      </w:r>
      <w:r w:rsidRPr="00C571EA">
        <w:rPr>
          <w:rFonts w:ascii="Times New Roman" w:hAnsi="Times New Roman"/>
          <w:sz w:val="24"/>
          <w:szCs w:val="24"/>
          <w:lang w:val="fr-CA"/>
        </w:rPr>
        <w:t>réaliser des gains substantiels.</w:t>
      </w:r>
    </w:p>
    <w:p w14:paraId="4BAD3C22" w14:textId="77777777" w:rsidR="00C005B3" w:rsidRPr="00C571EA" w:rsidRDefault="00C005B3" w:rsidP="00E24A17">
      <w:pPr>
        <w:pStyle w:val="ListParagraph"/>
        <w:numPr>
          <w:ilvl w:val="0"/>
          <w:numId w:val="2"/>
        </w:numPr>
        <w:spacing w:after="120"/>
        <w:ind w:left="499" w:hanging="357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b/>
          <w:sz w:val="24"/>
          <w:szCs w:val="24"/>
          <w:lang w:val="fr-CA"/>
        </w:rPr>
        <w:t>Évaluation et responsabili</w:t>
      </w:r>
      <w:r w:rsidR="00CA6601" w:rsidRPr="00C571EA">
        <w:rPr>
          <w:rFonts w:ascii="Times New Roman" w:hAnsi="Times New Roman"/>
          <w:b/>
          <w:sz w:val="24"/>
          <w:szCs w:val="24"/>
          <w:lang w:val="fr-CA"/>
        </w:rPr>
        <w:t>sation</w:t>
      </w:r>
      <w:r w:rsidRPr="00C571EA">
        <w:rPr>
          <w:rFonts w:ascii="Times New Roman" w:hAnsi="Times New Roman"/>
          <w:b/>
          <w:sz w:val="24"/>
          <w:szCs w:val="24"/>
          <w:lang w:val="fr-CA"/>
        </w:rPr>
        <w:t xml:space="preserve"> :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les i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nitiatives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 xml:space="preserve">abordent les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mesures de base, la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définition d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es objectifs à atteindre,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>identifi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cation d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i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ndicateurs de progrès, 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élaboration d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>u</w:t>
      </w:r>
      <w:r w:rsidRPr="00C571EA">
        <w:rPr>
          <w:rFonts w:ascii="Times New Roman" w:hAnsi="Times New Roman"/>
          <w:sz w:val="24"/>
          <w:szCs w:val="24"/>
          <w:lang w:val="fr-CA"/>
        </w:rPr>
        <w:t>n ensemble de données,</w:t>
      </w:r>
      <w:r w:rsidR="00CA6601" w:rsidRPr="00C571EA">
        <w:rPr>
          <w:rFonts w:ascii="Times New Roman" w:hAnsi="Times New Roman"/>
          <w:sz w:val="24"/>
          <w:szCs w:val="24"/>
          <w:lang w:val="fr-CA"/>
        </w:rPr>
        <w:t xml:space="preserve"> ainsi que le suivi et rapport par des </w:t>
      </w:r>
      <w:r w:rsidRPr="00C571EA">
        <w:rPr>
          <w:rFonts w:ascii="Times New Roman" w:hAnsi="Times New Roman"/>
          <w:sz w:val="24"/>
          <w:szCs w:val="24"/>
          <w:lang w:val="fr-CA"/>
        </w:rPr>
        <w:t>tierces parties objecti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ves.</w:t>
      </w:r>
    </w:p>
    <w:p w14:paraId="4FE8BF3D" w14:textId="77777777" w:rsidR="00C005B3" w:rsidRPr="00C571EA" w:rsidRDefault="00C005B3" w:rsidP="00E24A17">
      <w:pPr>
        <w:pStyle w:val="Heading2"/>
        <w:spacing w:before="0" w:after="60"/>
        <w:rPr>
          <w:b/>
          <w:sz w:val="24"/>
          <w:szCs w:val="24"/>
          <w:lang w:val="fr-CA"/>
        </w:rPr>
      </w:pPr>
      <w:bookmarkStart w:id="9" w:name="_Toc2563498"/>
      <w:r w:rsidRPr="00C571EA">
        <w:rPr>
          <w:b/>
          <w:lang w:val="fr-CA"/>
        </w:rPr>
        <w:t xml:space="preserve">Résumé </w:t>
      </w:r>
      <w:r w:rsidR="00C34571" w:rsidRPr="00C571EA">
        <w:rPr>
          <w:b/>
          <w:lang w:val="fr-CA"/>
        </w:rPr>
        <w:t>des idées pour l</w:t>
      </w:r>
      <w:r w:rsidR="00FC62B3" w:rsidRPr="00C571EA">
        <w:rPr>
          <w:b/>
          <w:lang w:val="fr-CA"/>
        </w:rPr>
        <w:t>e processus de mise en œuvre</w:t>
      </w:r>
      <w:bookmarkEnd w:id="9"/>
      <w:r w:rsidR="00FC62B3" w:rsidRPr="00C571EA">
        <w:rPr>
          <w:b/>
          <w:lang w:val="fr-CA"/>
        </w:rPr>
        <w:t xml:space="preserve"> </w:t>
      </w:r>
    </w:p>
    <w:p w14:paraId="2EFD6DAA" w14:textId="77777777" w:rsidR="00C005B3" w:rsidRPr="00C571EA" w:rsidRDefault="00C005B3" w:rsidP="00C005B3">
      <w:pPr>
        <w:spacing w:after="0"/>
        <w:rPr>
          <w:rFonts w:ascii="Times New Roman" w:hAnsi="Times New Roman"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 xml:space="preserve">La stratégie donne un certain nombre de recommandations 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quant à la mise en œuvre :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</w:t>
      </w:r>
    </w:p>
    <w:p w14:paraId="4B64D8D1" w14:textId="77777777" w:rsidR="00C005B3" w:rsidRPr="00C571EA" w:rsidRDefault="00C005B3" w:rsidP="00C005B3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/>
          <w:b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 xml:space="preserve">La stratégie ne devrait pas 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être finalisée </w:t>
      </w:r>
      <w:r w:rsidRPr="00C571EA">
        <w:rPr>
          <w:rFonts w:ascii="Times New Roman" w:hAnsi="Times New Roman"/>
          <w:sz w:val="24"/>
          <w:szCs w:val="24"/>
          <w:lang w:val="fr-CA"/>
        </w:rPr>
        <w:t>jusqu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>à ce qu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au moins un autre </w:t>
      </w:r>
      <w:r w:rsidRPr="00C571EA">
        <w:rPr>
          <w:rFonts w:ascii="Times New Roman" w:hAnsi="Times New Roman"/>
          <w:sz w:val="24"/>
          <w:szCs w:val="24"/>
          <w:lang w:val="fr-CA"/>
        </w:rPr>
        <w:t>cycle de consultation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s ait eu lieu.</w:t>
      </w:r>
    </w:p>
    <w:p w14:paraId="76DE9D65" w14:textId="685B999D" w:rsidR="00C005B3" w:rsidRPr="00C571EA" w:rsidRDefault="00C005B3" w:rsidP="00C005B3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/>
          <w:b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L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a mise en œuvre de la </w:t>
      </w:r>
      <w:r w:rsidRPr="00C571EA">
        <w:rPr>
          <w:rFonts w:ascii="Times New Roman" w:hAnsi="Times New Roman"/>
          <w:sz w:val="24"/>
          <w:szCs w:val="24"/>
          <w:lang w:val="fr-CA"/>
        </w:rPr>
        <w:t>stratégie devrait procéder d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une façon volontaire par les 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principales parties </w:t>
      </w:r>
      <w:r w:rsidR="00BF430A" w:rsidRPr="00BF430A">
        <w:rPr>
          <w:rFonts w:ascii="Times New Roman" w:hAnsi="Times New Roman"/>
          <w:sz w:val="24"/>
          <w:szCs w:val="24"/>
          <w:lang w:val="fr-CA"/>
        </w:rPr>
        <w:t>prenantes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 et par les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différents 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paliers d</w:t>
      </w:r>
      <w:r w:rsidRPr="00C571EA">
        <w:rPr>
          <w:rFonts w:ascii="Times New Roman" w:hAnsi="Times New Roman"/>
          <w:sz w:val="24"/>
          <w:szCs w:val="24"/>
          <w:lang w:val="fr-CA"/>
        </w:rPr>
        <w:t>e gouvernement afin qu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un accord </w:t>
      </w:r>
      <w:r w:rsidRPr="00C571EA">
        <w:rPr>
          <w:rFonts w:ascii="Times New Roman" w:hAnsi="Times New Roman"/>
          <w:sz w:val="24"/>
          <w:szCs w:val="24"/>
          <w:lang w:val="fr-CA"/>
        </w:rPr>
        <w:t>officiel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571EA">
        <w:rPr>
          <w:rFonts w:ascii="Times New Roman" w:hAnsi="Times New Roman"/>
          <w:sz w:val="24"/>
          <w:szCs w:val="24"/>
          <w:lang w:val="fr-CA"/>
        </w:rPr>
        <w:t>fédéral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-pro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vincial ne soit pas requis avant que </w:t>
      </w:r>
      <w:r w:rsidR="00FC62B3" w:rsidRPr="00C571EA">
        <w:rPr>
          <w:rFonts w:ascii="Times New Roman" w:hAnsi="Times New Roman"/>
          <w:sz w:val="24"/>
          <w:szCs w:val="24"/>
          <w:lang w:val="fr-CA"/>
        </w:rPr>
        <w:t>la mise en œuvre puis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se commencer. </w:t>
      </w:r>
    </w:p>
    <w:p w14:paraId="554912DE" w14:textId="77777777" w:rsidR="00C005B3" w:rsidRPr="00C571EA" w:rsidRDefault="00AD2A8B" w:rsidP="00C005B3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/>
          <w:b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D</w:t>
      </w:r>
      <w:r w:rsidR="00C005B3" w:rsidRPr="00C571EA">
        <w:rPr>
          <w:rFonts w:ascii="Times New Roman" w:hAnsi="Times New Roman"/>
          <w:sz w:val="24"/>
          <w:szCs w:val="24"/>
          <w:lang w:val="fr-CA"/>
        </w:rPr>
        <w:t>es partenariats nouveaux ou élargis devraient être encouragés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pour des </w:t>
      </w:r>
      <w:r w:rsidR="00C005B3" w:rsidRPr="00C571EA">
        <w:rPr>
          <w:rFonts w:ascii="Times New Roman" w:hAnsi="Times New Roman"/>
          <w:sz w:val="24"/>
          <w:szCs w:val="24"/>
          <w:lang w:val="fr-CA"/>
        </w:rPr>
        <w:t>initiatives spécifiques d</w:t>
      </w:r>
      <w:r w:rsidRPr="00C571EA">
        <w:rPr>
          <w:rFonts w:ascii="Times New Roman" w:hAnsi="Times New Roman"/>
          <w:sz w:val="24"/>
          <w:szCs w:val="24"/>
          <w:lang w:val="fr-CA"/>
        </w:rPr>
        <w:t>e</w:t>
      </w:r>
      <w:r w:rsidR="00C005B3" w:rsidRPr="00C571EA">
        <w:rPr>
          <w:rFonts w:ascii="Times New Roman" w:hAnsi="Times New Roman"/>
          <w:sz w:val="24"/>
          <w:szCs w:val="24"/>
          <w:lang w:val="fr-CA"/>
        </w:rPr>
        <w:t xml:space="preserve"> la stratégie.</w:t>
      </w:r>
    </w:p>
    <w:p w14:paraId="6F65AD21" w14:textId="77777777" w:rsidR="00E85E8E" w:rsidRDefault="00C005B3" w:rsidP="00E85E8E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/>
          <w:b/>
          <w:sz w:val="24"/>
          <w:szCs w:val="24"/>
          <w:lang w:val="fr-CA"/>
        </w:rPr>
      </w:pPr>
      <w:r w:rsidRPr="00C571EA">
        <w:rPr>
          <w:rFonts w:ascii="Times New Roman" w:hAnsi="Times New Roman"/>
          <w:sz w:val="24"/>
          <w:szCs w:val="24"/>
          <w:lang w:val="fr-CA"/>
        </w:rPr>
        <w:t>Le niveau courant de participation à l</w:t>
      </w:r>
      <w:r w:rsidR="006112CA">
        <w:rPr>
          <w:rFonts w:ascii="Times New Roman" w:hAnsi="Times New Roman"/>
          <w:sz w:val="24"/>
          <w:szCs w:val="24"/>
          <w:lang w:val="fr-CA"/>
        </w:rPr>
        <w:t>’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emploi pour les personnes handicapées devrait être </w:t>
      </w:r>
      <w:r w:rsidR="00610431" w:rsidRPr="00C571EA">
        <w:rPr>
          <w:rFonts w:ascii="Times New Roman" w:hAnsi="Times New Roman"/>
          <w:sz w:val="24"/>
          <w:szCs w:val="24"/>
          <w:lang w:val="fr-CA"/>
        </w:rPr>
        <w:t xml:space="preserve">mesuré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avec des indicateurs de </w:t>
      </w:r>
      <w:r w:rsidR="00610431" w:rsidRPr="00C571EA">
        <w:rPr>
          <w:rFonts w:ascii="Times New Roman" w:hAnsi="Times New Roman"/>
          <w:sz w:val="24"/>
          <w:szCs w:val="24"/>
          <w:lang w:val="fr-CA"/>
        </w:rPr>
        <w:t xml:space="preserve">rendement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validés pouvant être </w:t>
      </w:r>
      <w:r w:rsidR="00610431" w:rsidRPr="00C571EA">
        <w:rPr>
          <w:rFonts w:ascii="Times New Roman" w:hAnsi="Times New Roman"/>
          <w:sz w:val="24"/>
          <w:szCs w:val="24"/>
          <w:lang w:val="fr-CA"/>
        </w:rPr>
        <w:t xml:space="preserve">suivis 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et rapportés au fil du temps. Bien que la stratégie </w:t>
      </w:r>
      <w:r w:rsidR="00E24A17" w:rsidRPr="00C571EA">
        <w:rPr>
          <w:rFonts w:ascii="Times New Roman" w:hAnsi="Times New Roman"/>
          <w:sz w:val="24"/>
          <w:szCs w:val="24"/>
          <w:lang w:val="fr-CA"/>
        </w:rPr>
        <w:t>soit</w:t>
      </w:r>
      <w:r w:rsidRPr="00C571EA">
        <w:rPr>
          <w:rFonts w:ascii="Times New Roman" w:hAnsi="Times New Roman"/>
          <w:sz w:val="24"/>
          <w:szCs w:val="24"/>
          <w:lang w:val="fr-CA"/>
        </w:rPr>
        <w:t xml:space="preserve"> effectuée sur une base de volontariat, il sera </w:t>
      </w:r>
      <w:r w:rsidR="00610431" w:rsidRPr="00C571EA">
        <w:rPr>
          <w:rFonts w:ascii="Times New Roman" w:hAnsi="Times New Roman"/>
          <w:sz w:val="24"/>
          <w:szCs w:val="24"/>
          <w:lang w:val="fr-CA"/>
        </w:rPr>
        <w:t xml:space="preserve">essentiel </w:t>
      </w:r>
      <w:r w:rsidRPr="00C571EA">
        <w:rPr>
          <w:rFonts w:ascii="Times New Roman" w:hAnsi="Times New Roman"/>
          <w:sz w:val="24"/>
          <w:szCs w:val="24"/>
          <w:lang w:val="fr-CA"/>
        </w:rPr>
        <w:t>de connaître son efficacité à atteindre la cible visée.</w:t>
      </w:r>
    </w:p>
    <w:p w14:paraId="4E002073" w14:textId="28E2B7A7" w:rsidR="00D77D72" w:rsidRPr="00C571EA" w:rsidRDefault="003028FA" w:rsidP="00F94623">
      <w:pPr>
        <w:pStyle w:val="ListParagraph"/>
        <w:numPr>
          <w:ilvl w:val="0"/>
          <w:numId w:val="3"/>
        </w:numPr>
        <w:spacing w:after="0"/>
        <w:ind w:left="504"/>
        <w:rPr>
          <w:rFonts w:ascii="Calibri" w:hAnsi="Calibri" w:cs="Calibri"/>
          <w:lang w:val="fr-CA"/>
        </w:rPr>
      </w:pPr>
      <w:r w:rsidRPr="00E85E8E">
        <w:rPr>
          <w:rFonts w:ascii="Times New Roman" w:hAnsi="Times New Roman"/>
          <w:sz w:val="24"/>
          <w:szCs w:val="24"/>
          <w:lang w:val="fr-CA"/>
        </w:rPr>
        <w:t xml:space="preserve">Les progrès de </w:t>
      </w:r>
      <w:r w:rsidR="00610431" w:rsidRPr="00E85E8E">
        <w:rPr>
          <w:rFonts w:ascii="Times New Roman" w:hAnsi="Times New Roman"/>
          <w:sz w:val="24"/>
          <w:szCs w:val="24"/>
          <w:lang w:val="fr-CA"/>
        </w:rPr>
        <w:t>de mise en œuvre devraient être documentés dans des rapports annuels qui seront présentés à des conférences annuelles de</w:t>
      </w:r>
      <w:r w:rsidR="006C7F2D" w:rsidRPr="00E85E8E">
        <w:rPr>
          <w:rFonts w:ascii="Times New Roman" w:hAnsi="Times New Roman"/>
          <w:sz w:val="24"/>
          <w:szCs w:val="24"/>
          <w:lang w:val="fr-CA"/>
        </w:rPr>
        <w:t>s principales p</w:t>
      </w:r>
      <w:r w:rsidR="00610431" w:rsidRPr="00E85E8E">
        <w:rPr>
          <w:rFonts w:ascii="Times New Roman" w:hAnsi="Times New Roman"/>
          <w:sz w:val="24"/>
          <w:szCs w:val="24"/>
          <w:lang w:val="fr-CA"/>
        </w:rPr>
        <w:t xml:space="preserve">arties </w:t>
      </w:r>
      <w:r w:rsidR="00BF430A" w:rsidRPr="00BF430A">
        <w:rPr>
          <w:rFonts w:ascii="Times New Roman" w:hAnsi="Times New Roman"/>
          <w:sz w:val="24"/>
          <w:szCs w:val="24"/>
          <w:lang w:val="fr-CA"/>
        </w:rPr>
        <w:t>prenantes</w:t>
      </w:r>
      <w:r w:rsidR="00BF430A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610431" w:rsidRPr="00E85E8E">
        <w:rPr>
          <w:rFonts w:ascii="Times New Roman" w:hAnsi="Times New Roman"/>
          <w:sz w:val="24"/>
          <w:szCs w:val="24"/>
          <w:lang w:val="fr-CA"/>
        </w:rPr>
        <w:t xml:space="preserve">et </w:t>
      </w:r>
      <w:r w:rsidR="006C7F2D" w:rsidRPr="00E85E8E">
        <w:rPr>
          <w:rFonts w:ascii="Times New Roman" w:hAnsi="Times New Roman"/>
          <w:sz w:val="24"/>
          <w:szCs w:val="24"/>
          <w:lang w:val="fr-CA"/>
        </w:rPr>
        <w:t xml:space="preserve">des </w:t>
      </w:r>
      <w:r w:rsidR="00610431" w:rsidRPr="00E85E8E">
        <w:rPr>
          <w:rFonts w:ascii="Times New Roman" w:hAnsi="Times New Roman"/>
          <w:sz w:val="24"/>
          <w:szCs w:val="24"/>
          <w:lang w:val="fr-CA"/>
        </w:rPr>
        <w:t>représentants des gouvernements.</w:t>
      </w:r>
      <w:r w:rsidR="00F94623" w:rsidRPr="00C571EA">
        <w:rPr>
          <w:rFonts w:ascii="Calibri" w:hAnsi="Calibri" w:cs="Calibri"/>
          <w:lang w:val="fr-CA"/>
        </w:rPr>
        <w:t xml:space="preserve"> </w:t>
      </w:r>
    </w:p>
    <w:sectPr w:rsidR="00D77D72" w:rsidRPr="00C571EA" w:rsidSect="00F94623">
      <w:headerReference w:type="first" r:id="rId8"/>
      <w:pgSz w:w="12240" w:h="15840"/>
      <w:pgMar w:top="1701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0431" w14:textId="77777777" w:rsidR="00ED2BF7" w:rsidRDefault="00ED2BF7" w:rsidP="00E05C8A">
      <w:pPr>
        <w:spacing w:after="0" w:line="240" w:lineRule="auto"/>
      </w:pPr>
      <w:r>
        <w:separator/>
      </w:r>
    </w:p>
  </w:endnote>
  <w:endnote w:type="continuationSeparator" w:id="0">
    <w:p w14:paraId="49256F23" w14:textId="77777777" w:rsidR="00ED2BF7" w:rsidRDefault="00ED2BF7" w:rsidP="00E0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5292C" w14:textId="77777777" w:rsidR="00ED2BF7" w:rsidRDefault="00ED2BF7" w:rsidP="00E05C8A">
      <w:pPr>
        <w:spacing w:after="0" w:line="240" w:lineRule="auto"/>
      </w:pPr>
      <w:r>
        <w:separator/>
      </w:r>
    </w:p>
  </w:footnote>
  <w:footnote w:type="continuationSeparator" w:id="0">
    <w:p w14:paraId="160D1C47" w14:textId="77777777" w:rsidR="00ED2BF7" w:rsidRDefault="00ED2BF7" w:rsidP="00E0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355CF" w14:textId="77777777" w:rsidR="006107BC" w:rsidRDefault="006C7AF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0767AE" wp14:editId="0BD1ACED">
          <wp:simplePos x="0" y="0"/>
          <wp:positionH relativeFrom="margin">
            <wp:posOffset>-48895</wp:posOffset>
          </wp:positionH>
          <wp:positionV relativeFrom="page">
            <wp:posOffset>-38100</wp:posOffset>
          </wp:positionV>
          <wp:extent cx="6424295" cy="1152525"/>
          <wp:effectExtent l="0" t="0" r="0" b="9525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9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A8A27A"/>
    <w:lvl w:ilvl="0">
      <w:numFmt w:val="bullet"/>
      <w:lvlText w:val="*"/>
      <w:lvlJc w:val="left"/>
    </w:lvl>
  </w:abstractNum>
  <w:abstractNum w:abstractNumId="1" w15:restartNumberingAfterBreak="0">
    <w:nsid w:val="067B5C1A"/>
    <w:multiLevelType w:val="hybridMultilevel"/>
    <w:tmpl w:val="131EBBC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62031"/>
    <w:multiLevelType w:val="hybridMultilevel"/>
    <w:tmpl w:val="40161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F067F"/>
    <w:multiLevelType w:val="hybridMultilevel"/>
    <w:tmpl w:val="D05A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599D"/>
    <w:multiLevelType w:val="hybridMultilevel"/>
    <w:tmpl w:val="48DCA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B655A"/>
    <w:multiLevelType w:val="hybridMultilevel"/>
    <w:tmpl w:val="85D6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66D7"/>
    <w:multiLevelType w:val="hybridMultilevel"/>
    <w:tmpl w:val="28F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14048"/>
    <w:multiLevelType w:val="hybridMultilevel"/>
    <w:tmpl w:val="A36E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decimal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8A"/>
    <w:rsid w:val="0000048A"/>
    <w:rsid w:val="00001955"/>
    <w:rsid w:val="00020CAF"/>
    <w:rsid w:val="0005777E"/>
    <w:rsid w:val="000771D1"/>
    <w:rsid w:val="00077F04"/>
    <w:rsid w:val="00082493"/>
    <w:rsid w:val="000829E1"/>
    <w:rsid w:val="000842F3"/>
    <w:rsid w:val="00087784"/>
    <w:rsid w:val="000A1DAB"/>
    <w:rsid w:val="000A2130"/>
    <w:rsid w:val="000C191B"/>
    <w:rsid w:val="000C59E3"/>
    <w:rsid w:val="000C7634"/>
    <w:rsid w:val="000F5D84"/>
    <w:rsid w:val="00105681"/>
    <w:rsid w:val="00110C33"/>
    <w:rsid w:val="00113F9E"/>
    <w:rsid w:val="001213E9"/>
    <w:rsid w:val="001249F4"/>
    <w:rsid w:val="001337A8"/>
    <w:rsid w:val="00136A9B"/>
    <w:rsid w:val="0014008C"/>
    <w:rsid w:val="00142932"/>
    <w:rsid w:val="00157D14"/>
    <w:rsid w:val="0018083D"/>
    <w:rsid w:val="00182C2F"/>
    <w:rsid w:val="001843E6"/>
    <w:rsid w:val="00187919"/>
    <w:rsid w:val="00187E0E"/>
    <w:rsid w:val="001939F0"/>
    <w:rsid w:val="001B7A76"/>
    <w:rsid w:val="001C2D7E"/>
    <w:rsid w:val="001D45B7"/>
    <w:rsid w:val="001F6209"/>
    <w:rsid w:val="00206C47"/>
    <w:rsid w:val="00210876"/>
    <w:rsid w:val="002139E2"/>
    <w:rsid w:val="00214B48"/>
    <w:rsid w:val="00214E87"/>
    <w:rsid w:val="002211BC"/>
    <w:rsid w:val="00223C43"/>
    <w:rsid w:val="002440A7"/>
    <w:rsid w:val="00270CD0"/>
    <w:rsid w:val="002839B4"/>
    <w:rsid w:val="002918A7"/>
    <w:rsid w:val="00296C19"/>
    <w:rsid w:val="002A335A"/>
    <w:rsid w:val="002A5914"/>
    <w:rsid w:val="002C2CEF"/>
    <w:rsid w:val="002C689D"/>
    <w:rsid w:val="00301B5F"/>
    <w:rsid w:val="003028FA"/>
    <w:rsid w:val="00307FD7"/>
    <w:rsid w:val="003357C0"/>
    <w:rsid w:val="003461AC"/>
    <w:rsid w:val="00357E01"/>
    <w:rsid w:val="00376AC9"/>
    <w:rsid w:val="00380BEF"/>
    <w:rsid w:val="0038597D"/>
    <w:rsid w:val="00387DA0"/>
    <w:rsid w:val="003A3CD0"/>
    <w:rsid w:val="003B2C56"/>
    <w:rsid w:val="003C6681"/>
    <w:rsid w:val="003E76AC"/>
    <w:rsid w:val="00410A63"/>
    <w:rsid w:val="0041180E"/>
    <w:rsid w:val="00425725"/>
    <w:rsid w:val="004402C3"/>
    <w:rsid w:val="00444001"/>
    <w:rsid w:val="00450866"/>
    <w:rsid w:val="00453182"/>
    <w:rsid w:val="00455481"/>
    <w:rsid w:val="00455BAE"/>
    <w:rsid w:val="00460ED4"/>
    <w:rsid w:val="004708C1"/>
    <w:rsid w:val="00486E68"/>
    <w:rsid w:val="00487364"/>
    <w:rsid w:val="004979CF"/>
    <w:rsid w:val="004A3295"/>
    <w:rsid w:val="004B5000"/>
    <w:rsid w:val="004D28E0"/>
    <w:rsid w:val="004D4A33"/>
    <w:rsid w:val="004F6049"/>
    <w:rsid w:val="00501F0E"/>
    <w:rsid w:val="005101D7"/>
    <w:rsid w:val="005135CA"/>
    <w:rsid w:val="00533126"/>
    <w:rsid w:val="00537616"/>
    <w:rsid w:val="00542089"/>
    <w:rsid w:val="00545BE0"/>
    <w:rsid w:val="005503AB"/>
    <w:rsid w:val="00550A49"/>
    <w:rsid w:val="0055564F"/>
    <w:rsid w:val="00561DB1"/>
    <w:rsid w:val="005673CB"/>
    <w:rsid w:val="00574233"/>
    <w:rsid w:val="00575727"/>
    <w:rsid w:val="0059674D"/>
    <w:rsid w:val="005B2E53"/>
    <w:rsid w:val="00605A20"/>
    <w:rsid w:val="00610431"/>
    <w:rsid w:val="006107BC"/>
    <w:rsid w:val="006112CA"/>
    <w:rsid w:val="006208E5"/>
    <w:rsid w:val="00622EF9"/>
    <w:rsid w:val="0062435C"/>
    <w:rsid w:val="006271C0"/>
    <w:rsid w:val="0063393E"/>
    <w:rsid w:val="00641D8D"/>
    <w:rsid w:val="00654E80"/>
    <w:rsid w:val="00664CB2"/>
    <w:rsid w:val="00681A2E"/>
    <w:rsid w:val="006A206E"/>
    <w:rsid w:val="006A33BC"/>
    <w:rsid w:val="006C057D"/>
    <w:rsid w:val="006C7AF6"/>
    <w:rsid w:val="006C7F2D"/>
    <w:rsid w:val="006E40D4"/>
    <w:rsid w:val="006E4635"/>
    <w:rsid w:val="006E6248"/>
    <w:rsid w:val="007020AC"/>
    <w:rsid w:val="00714F9C"/>
    <w:rsid w:val="00734EC0"/>
    <w:rsid w:val="007432A2"/>
    <w:rsid w:val="00753D90"/>
    <w:rsid w:val="007712EB"/>
    <w:rsid w:val="00771E0C"/>
    <w:rsid w:val="007733D9"/>
    <w:rsid w:val="007823FE"/>
    <w:rsid w:val="00782D8D"/>
    <w:rsid w:val="0079442D"/>
    <w:rsid w:val="007D2880"/>
    <w:rsid w:val="007D2A52"/>
    <w:rsid w:val="007E1B5C"/>
    <w:rsid w:val="007F28DC"/>
    <w:rsid w:val="00801654"/>
    <w:rsid w:val="008212BF"/>
    <w:rsid w:val="00821CAC"/>
    <w:rsid w:val="00844DB5"/>
    <w:rsid w:val="008522FB"/>
    <w:rsid w:val="008541C8"/>
    <w:rsid w:val="0086477A"/>
    <w:rsid w:val="0087340E"/>
    <w:rsid w:val="00873D98"/>
    <w:rsid w:val="008803A1"/>
    <w:rsid w:val="0089235A"/>
    <w:rsid w:val="008A343E"/>
    <w:rsid w:val="008B2997"/>
    <w:rsid w:val="008B6EA9"/>
    <w:rsid w:val="008E010B"/>
    <w:rsid w:val="0092013A"/>
    <w:rsid w:val="00920385"/>
    <w:rsid w:val="009368BA"/>
    <w:rsid w:val="009375E2"/>
    <w:rsid w:val="0094331A"/>
    <w:rsid w:val="00952670"/>
    <w:rsid w:val="009A17C2"/>
    <w:rsid w:val="009C0ED8"/>
    <w:rsid w:val="009F156D"/>
    <w:rsid w:val="009F2A0C"/>
    <w:rsid w:val="009F542D"/>
    <w:rsid w:val="009F5B9E"/>
    <w:rsid w:val="00A0277A"/>
    <w:rsid w:val="00A12D2A"/>
    <w:rsid w:val="00A17A98"/>
    <w:rsid w:val="00A350BD"/>
    <w:rsid w:val="00A56C7B"/>
    <w:rsid w:val="00A5702C"/>
    <w:rsid w:val="00A637B9"/>
    <w:rsid w:val="00A66ECA"/>
    <w:rsid w:val="00A75351"/>
    <w:rsid w:val="00A76F7A"/>
    <w:rsid w:val="00A85C1F"/>
    <w:rsid w:val="00AA5705"/>
    <w:rsid w:val="00AB3F1F"/>
    <w:rsid w:val="00AB61CB"/>
    <w:rsid w:val="00AD2A8B"/>
    <w:rsid w:val="00AE2DB1"/>
    <w:rsid w:val="00AE44A7"/>
    <w:rsid w:val="00AE76C0"/>
    <w:rsid w:val="00AF28FC"/>
    <w:rsid w:val="00AF6A07"/>
    <w:rsid w:val="00B062A4"/>
    <w:rsid w:val="00B230F6"/>
    <w:rsid w:val="00B24E93"/>
    <w:rsid w:val="00B26C08"/>
    <w:rsid w:val="00B41186"/>
    <w:rsid w:val="00B475FD"/>
    <w:rsid w:val="00B53E60"/>
    <w:rsid w:val="00B5404C"/>
    <w:rsid w:val="00B55157"/>
    <w:rsid w:val="00B627C0"/>
    <w:rsid w:val="00B73F87"/>
    <w:rsid w:val="00BA5F66"/>
    <w:rsid w:val="00BC26DB"/>
    <w:rsid w:val="00BD5882"/>
    <w:rsid w:val="00BE54C7"/>
    <w:rsid w:val="00BF430A"/>
    <w:rsid w:val="00C005B3"/>
    <w:rsid w:val="00C06E6B"/>
    <w:rsid w:val="00C34571"/>
    <w:rsid w:val="00C47652"/>
    <w:rsid w:val="00C571EA"/>
    <w:rsid w:val="00C61CD3"/>
    <w:rsid w:val="00C729CD"/>
    <w:rsid w:val="00C749F5"/>
    <w:rsid w:val="00C775F2"/>
    <w:rsid w:val="00CA4C3D"/>
    <w:rsid w:val="00CA546A"/>
    <w:rsid w:val="00CA6601"/>
    <w:rsid w:val="00CB0C5A"/>
    <w:rsid w:val="00CD735C"/>
    <w:rsid w:val="00CE3712"/>
    <w:rsid w:val="00CF7813"/>
    <w:rsid w:val="00D025B3"/>
    <w:rsid w:val="00D1165A"/>
    <w:rsid w:val="00D35C99"/>
    <w:rsid w:val="00D53F09"/>
    <w:rsid w:val="00D54CB9"/>
    <w:rsid w:val="00D77D72"/>
    <w:rsid w:val="00D95294"/>
    <w:rsid w:val="00D953B5"/>
    <w:rsid w:val="00D96D31"/>
    <w:rsid w:val="00DB0844"/>
    <w:rsid w:val="00DB622F"/>
    <w:rsid w:val="00DB6CFF"/>
    <w:rsid w:val="00DC0459"/>
    <w:rsid w:val="00DC25F4"/>
    <w:rsid w:val="00DE7450"/>
    <w:rsid w:val="00E05C8A"/>
    <w:rsid w:val="00E079B8"/>
    <w:rsid w:val="00E11FCB"/>
    <w:rsid w:val="00E24A17"/>
    <w:rsid w:val="00E46D91"/>
    <w:rsid w:val="00E4795B"/>
    <w:rsid w:val="00E6488A"/>
    <w:rsid w:val="00E83008"/>
    <w:rsid w:val="00E85E8E"/>
    <w:rsid w:val="00E90412"/>
    <w:rsid w:val="00EA2DBE"/>
    <w:rsid w:val="00EB02A6"/>
    <w:rsid w:val="00EC57B1"/>
    <w:rsid w:val="00ED2BF7"/>
    <w:rsid w:val="00EE0BBC"/>
    <w:rsid w:val="00EF2D0A"/>
    <w:rsid w:val="00F1189C"/>
    <w:rsid w:val="00F164E1"/>
    <w:rsid w:val="00F27609"/>
    <w:rsid w:val="00F363EC"/>
    <w:rsid w:val="00F37200"/>
    <w:rsid w:val="00F41739"/>
    <w:rsid w:val="00F43BA2"/>
    <w:rsid w:val="00F545E4"/>
    <w:rsid w:val="00F54889"/>
    <w:rsid w:val="00F643E4"/>
    <w:rsid w:val="00F736C3"/>
    <w:rsid w:val="00F94623"/>
    <w:rsid w:val="00FA7BCC"/>
    <w:rsid w:val="00FB2F4C"/>
    <w:rsid w:val="00FB60B3"/>
    <w:rsid w:val="00FC62B3"/>
    <w:rsid w:val="00FD0A93"/>
    <w:rsid w:val="00FE473F"/>
    <w:rsid w:val="00FF0161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31BCDD"/>
  <w14:defaultImageDpi w14:val="96"/>
  <w15:docId w15:val="{CC547252-C9D0-40D2-9094-141599D2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5B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5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05B3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005B3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5C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C8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005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C5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2C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2C5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B2C5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DB5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D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4DB5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4D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D953B5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211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11BC"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11B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C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B46E-04F5-4B38-8AB7-E3DE15D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6268</Characters>
  <Application>Microsoft Office Word</Application>
  <DocSecurity>0</DocSecurity>
  <Lines>113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Kathy Padkapayeva</cp:lastModifiedBy>
  <cp:revision>4</cp:revision>
  <dcterms:created xsi:type="dcterms:W3CDTF">2019-04-02T19:26:00Z</dcterms:created>
  <dcterms:modified xsi:type="dcterms:W3CDTF">2019-04-02T19:28:00Z</dcterms:modified>
</cp:coreProperties>
</file>