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1969" w14:textId="77777777" w:rsidR="000B0A26" w:rsidRPr="007678C9" w:rsidRDefault="000B0A26" w:rsidP="000B0A26">
      <w:pPr>
        <w:pStyle w:val="Title"/>
        <w:jc w:val="center"/>
        <w:rPr>
          <w:rFonts w:ascii="Corbel" w:hAnsi="Corbel" w:cs="Calibri"/>
          <w:b/>
          <w:color w:val="480048"/>
          <w:sz w:val="36"/>
          <w:szCs w:val="36"/>
        </w:rPr>
      </w:pPr>
      <w:bookmarkStart w:id="0" w:name="_GoBack"/>
      <w:bookmarkEnd w:id="0"/>
      <w:r w:rsidRPr="007678C9">
        <w:rPr>
          <w:rFonts w:ascii="Corbel" w:hAnsi="Corbel" w:cs="Calibri"/>
          <w:b/>
          <w:color w:val="480048"/>
          <w:sz w:val="36"/>
          <w:szCs w:val="36"/>
        </w:rPr>
        <w:t>Moving Forward Together:</w:t>
      </w:r>
    </w:p>
    <w:p w14:paraId="722986CA" w14:textId="77777777" w:rsidR="000B0A26" w:rsidRPr="007678C9" w:rsidRDefault="000B0A26" w:rsidP="000B0A26">
      <w:pPr>
        <w:pStyle w:val="Title"/>
        <w:spacing w:after="160"/>
        <w:jc w:val="center"/>
        <w:rPr>
          <w:rFonts w:ascii="Corbel" w:hAnsi="Corbel" w:cs="Calibri"/>
          <w:b/>
          <w:color w:val="538135" w:themeColor="accent6" w:themeShade="BF"/>
          <w:sz w:val="36"/>
          <w:szCs w:val="36"/>
        </w:rPr>
      </w:pPr>
      <w:r w:rsidRPr="007678C9">
        <w:rPr>
          <w:rFonts w:ascii="Corbel" w:hAnsi="Corbel" w:cs="Calibri"/>
          <w:b/>
          <w:color w:val="538135" w:themeColor="accent6" w:themeShade="BF"/>
          <w:sz w:val="36"/>
          <w:szCs w:val="36"/>
        </w:rPr>
        <w:t xml:space="preserve">Disability and Work in Canada (DWC) Initiative </w:t>
      </w:r>
    </w:p>
    <w:p w14:paraId="5C0B8402" w14:textId="71C13ABE" w:rsidR="007269E7" w:rsidRDefault="007269E7" w:rsidP="0048050C">
      <w:pPr>
        <w:tabs>
          <w:tab w:val="left" w:pos="2595"/>
        </w:tabs>
        <w:rPr>
          <w:rFonts w:ascii="Corbel" w:hAnsi="Corbel" w:cs="Times New Roman"/>
          <w:b/>
          <w:bCs/>
          <w:color w:val="320032"/>
          <w:sz w:val="32"/>
          <w:szCs w:val="32"/>
        </w:rPr>
      </w:pPr>
      <w:r>
        <w:rPr>
          <w:rFonts w:ascii="Corbel" w:hAnsi="Corbel" w:cs="Times New Roman"/>
          <w:b/>
          <w:bCs/>
          <w:color w:val="320032"/>
          <w:sz w:val="32"/>
          <w:szCs w:val="32"/>
        </w:rPr>
        <w:t>Terminology and Acronyms</w:t>
      </w:r>
    </w:p>
    <w:p w14:paraId="1CF77979" w14:textId="77777777" w:rsidR="0048050C" w:rsidRDefault="0048050C" w:rsidP="0048050C">
      <w:pPr>
        <w:tabs>
          <w:tab w:val="left" w:pos="2595"/>
        </w:tabs>
        <w:rPr>
          <w:rFonts w:ascii="Corbel" w:hAnsi="Corbel" w:cs="Times New Roman"/>
          <w:b/>
          <w:bCs/>
          <w:color w:val="320032"/>
          <w:sz w:val="32"/>
          <w:szCs w:val="32"/>
        </w:rPr>
      </w:pPr>
    </w:p>
    <w:p w14:paraId="2C272453" w14:textId="01BD5EA2" w:rsidR="002B574C" w:rsidRPr="007269E7" w:rsidRDefault="00443357" w:rsidP="002B574C">
      <w:pPr>
        <w:tabs>
          <w:tab w:val="left" w:pos="2595"/>
        </w:tabs>
        <w:rPr>
          <w:rFonts w:asciiTheme="majorHAnsi" w:hAnsiTheme="majorHAnsi" w:cstheme="majorHAnsi"/>
          <w:b/>
          <w:bCs/>
          <w:sz w:val="32"/>
          <w:szCs w:val="32"/>
        </w:rPr>
      </w:pPr>
      <w:r w:rsidRPr="007269E7">
        <w:rPr>
          <w:rFonts w:asciiTheme="majorHAnsi" w:hAnsiTheme="majorHAnsi" w:cstheme="majorHAnsi"/>
          <w:b/>
          <w:bCs/>
          <w:color w:val="320032"/>
          <w:sz w:val="32"/>
          <w:szCs w:val="32"/>
        </w:rPr>
        <w:t>Definitions</w:t>
      </w:r>
    </w:p>
    <w:p w14:paraId="24571816" w14:textId="3C43CAE0" w:rsidR="006A0592" w:rsidRPr="006F5FF8" w:rsidRDefault="006A0592" w:rsidP="00133155">
      <w:pPr>
        <w:tabs>
          <w:tab w:val="left" w:pos="2595"/>
        </w:tabs>
        <w:rPr>
          <w:rFonts w:ascii="Times New Roman" w:hAnsi="Times New Roman" w:cs="Times New Roman"/>
          <w:sz w:val="24"/>
          <w:szCs w:val="24"/>
        </w:rPr>
      </w:pPr>
    </w:p>
    <w:p w14:paraId="713853C6" w14:textId="29B11780" w:rsidR="006A0592" w:rsidRPr="000B0A26" w:rsidRDefault="006A0592" w:rsidP="006A0592">
      <w:pPr>
        <w:rPr>
          <w:rFonts w:cstheme="minorHAnsi"/>
          <w:b/>
          <w:sz w:val="24"/>
          <w:szCs w:val="24"/>
        </w:rPr>
      </w:pPr>
      <w:r w:rsidRPr="000B0A26">
        <w:rPr>
          <w:rFonts w:cstheme="minorHAnsi"/>
          <w:b/>
          <w:bCs/>
          <w:i/>
          <w:iCs/>
          <w:sz w:val="24"/>
          <w:szCs w:val="24"/>
          <w:lang w:val="en-US"/>
        </w:rPr>
        <w:t xml:space="preserve">Accessibility: </w:t>
      </w:r>
      <w:r w:rsidR="005F4968" w:rsidRPr="000B0A26">
        <w:rPr>
          <w:rFonts w:cstheme="minorHAnsi"/>
          <w:sz w:val="24"/>
          <w:szCs w:val="24"/>
          <w:lang w:val="en-US"/>
        </w:rPr>
        <w:t xml:space="preserve">Consistent with </w:t>
      </w:r>
      <w:hyperlink r:id="rId8" w:history="1">
        <w:r w:rsidRPr="000B0A26">
          <w:rPr>
            <w:rStyle w:val="Hyperlink"/>
            <w:rFonts w:cstheme="minorHAnsi"/>
            <w:color w:val="0070C0"/>
            <w:sz w:val="24"/>
            <w:szCs w:val="24"/>
            <w:lang w:val="en-US"/>
          </w:rPr>
          <w:t>Article 9 of the UN Convention on the Rights of Persons with Disabilities</w:t>
        </w:r>
      </w:hyperlink>
      <w:r w:rsidRPr="000B0A26">
        <w:rPr>
          <w:rFonts w:cstheme="minorHAnsi"/>
          <w:sz w:val="24"/>
          <w:szCs w:val="24"/>
          <w:lang w:val="en-US"/>
        </w:rPr>
        <w:t>, we use the term “accessibility” in a broad sense to refer to the quality of physical environments, transportation, information and communication technologies and systems, services, products and facilities that enable persons with disabilities to live independently and participate fully in all aspects of life. The full list of measures to ensure accessibility can be found in the text of UN CRPD Article 9. At the workplace, identification and elimination of obstacles and barriers to accessibility is achieved through genuine efforts of employers and employees and learning from individual people’s experiences</w:t>
      </w:r>
      <w:r w:rsidR="00E975E5" w:rsidRPr="000B0A26">
        <w:rPr>
          <w:rFonts w:cstheme="minorHAnsi"/>
          <w:sz w:val="24"/>
          <w:szCs w:val="24"/>
          <w:lang w:val="en-US"/>
        </w:rPr>
        <w:t xml:space="preserve">. </w:t>
      </w:r>
    </w:p>
    <w:p w14:paraId="4DD17FBD" w14:textId="791E44DB" w:rsidR="006A0592" w:rsidRPr="000B0A26" w:rsidRDefault="006A0592" w:rsidP="006A0592">
      <w:pPr>
        <w:rPr>
          <w:rFonts w:cstheme="minorHAnsi"/>
          <w:b/>
          <w:sz w:val="24"/>
          <w:szCs w:val="24"/>
        </w:rPr>
      </w:pPr>
    </w:p>
    <w:p w14:paraId="0880407C" w14:textId="54D65836" w:rsidR="006A0592" w:rsidRPr="000B0A26" w:rsidRDefault="006A0592" w:rsidP="006A0592">
      <w:pPr>
        <w:rPr>
          <w:rFonts w:cstheme="minorHAnsi"/>
          <w:sz w:val="24"/>
          <w:szCs w:val="24"/>
          <w:lang w:val="en-US"/>
        </w:rPr>
      </w:pPr>
      <w:r w:rsidRPr="000B0A26">
        <w:rPr>
          <w:rFonts w:cstheme="minorHAnsi"/>
          <w:b/>
          <w:bCs/>
          <w:i/>
          <w:iCs/>
          <w:sz w:val="24"/>
          <w:szCs w:val="24"/>
          <w:lang w:val="en-US"/>
        </w:rPr>
        <w:t>Disability:</w:t>
      </w:r>
      <w:r w:rsidRPr="000B0A26">
        <w:rPr>
          <w:rFonts w:cstheme="minorHAnsi"/>
          <w:sz w:val="24"/>
          <w:szCs w:val="24"/>
          <w:lang w:val="en-US"/>
        </w:rPr>
        <w:t xml:space="preserve"> The term “disability” describes the situation of exclusion of pe</w:t>
      </w:r>
      <w:r w:rsidR="009E570D" w:rsidRPr="000B0A26">
        <w:rPr>
          <w:rFonts w:cstheme="minorHAnsi"/>
          <w:sz w:val="24"/>
          <w:szCs w:val="24"/>
          <w:lang w:val="en-US"/>
        </w:rPr>
        <w:t>rsons</w:t>
      </w:r>
      <w:r w:rsidRPr="000B0A26">
        <w:rPr>
          <w:rFonts w:cstheme="minorHAnsi"/>
          <w:sz w:val="24"/>
          <w:szCs w:val="24"/>
          <w:lang w:val="en-US"/>
        </w:rPr>
        <w:t xml:space="preserve"> with health conditions and impairments from full participation in society. A person can experience disability when built environment, attitudes and/or social structures do not support their identity, abilities and functioning. Interaction of different factors, such as race, sex and gender, Indigenous status, geographical location, age, etc. may impact experience of disability.</w:t>
      </w:r>
    </w:p>
    <w:p w14:paraId="3B3687C6" w14:textId="77777777" w:rsidR="006A0592" w:rsidRPr="000B0A26" w:rsidRDefault="006A0592" w:rsidP="006A0592">
      <w:pPr>
        <w:rPr>
          <w:rFonts w:cstheme="minorHAnsi"/>
          <w:sz w:val="24"/>
          <w:szCs w:val="24"/>
        </w:rPr>
      </w:pPr>
      <w:r w:rsidRPr="000B0A26">
        <w:rPr>
          <w:rFonts w:cstheme="minorHAnsi"/>
          <w:sz w:val="24"/>
          <w:szCs w:val="24"/>
          <w:lang w:val="en-US"/>
        </w:rPr>
        <w:t>Since most of us experience health impairments or deterioration at some point of our lives, disability is a universal and temporal experience, a part of every human’s journey, and it must be addressed through social transformation and making society inclusive by design. Our understanding of disability follows the purpose of the UN Convention on the Rights of Persons with Disabilities “to promote, protect and ensure the full and equal enjoyment of all human rights and fundamental freedoms by all persons with disabilities, and to promote respect for their inherent dignity”. (Article 1) The CRPD adopts a social model of disability, and defines persons with disabilities as including “those who have long-term physical, mental, intellectual or sensory impairments which in interaction with various barriers may hinder their full and effective participation in society on an equal basis with others” (Article 1)</w:t>
      </w:r>
    </w:p>
    <w:p w14:paraId="0A3F4469" w14:textId="77777777" w:rsidR="006A0592" w:rsidRPr="000B0A26" w:rsidRDefault="006A0592" w:rsidP="00133155">
      <w:pPr>
        <w:rPr>
          <w:rFonts w:cstheme="minorHAnsi"/>
          <w:b/>
          <w:bCs/>
          <w:i/>
          <w:iCs/>
          <w:sz w:val="24"/>
          <w:szCs w:val="24"/>
          <w:lang w:val="en-US"/>
        </w:rPr>
      </w:pPr>
    </w:p>
    <w:p w14:paraId="47F48E18" w14:textId="6743119B" w:rsidR="00133155" w:rsidRPr="000B0A26" w:rsidRDefault="006A0592" w:rsidP="006A0592">
      <w:pPr>
        <w:rPr>
          <w:rFonts w:cstheme="minorHAnsi"/>
          <w:b/>
          <w:bCs/>
          <w:i/>
          <w:iCs/>
          <w:sz w:val="24"/>
          <w:szCs w:val="24"/>
          <w:lang w:val="en-US"/>
        </w:rPr>
      </w:pPr>
      <w:r w:rsidRPr="000B0A26">
        <w:rPr>
          <w:rFonts w:cstheme="minorHAnsi"/>
          <w:b/>
          <w:bCs/>
          <w:i/>
          <w:iCs/>
          <w:sz w:val="24"/>
          <w:szCs w:val="24"/>
          <w:lang w:val="en-US"/>
        </w:rPr>
        <w:t>Disability-confident</w:t>
      </w:r>
      <w:r w:rsidRPr="000B0A26">
        <w:rPr>
          <w:rFonts w:cstheme="minorHAnsi"/>
          <w:sz w:val="24"/>
          <w:szCs w:val="24"/>
          <w:lang w:val="en-US"/>
        </w:rPr>
        <w:t xml:space="preserve">: We use “disability-confident” to describe workplaces </w:t>
      </w:r>
      <w:r w:rsidR="00D51496" w:rsidRPr="000B0A26">
        <w:rPr>
          <w:rFonts w:cstheme="minorHAnsi"/>
          <w:sz w:val="24"/>
          <w:szCs w:val="24"/>
          <w:lang w:val="en-US"/>
        </w:rPr>
        <w:t>that are welcom</w:t>
      </w:r>
      <w:r w:rsidR="005E2A58" w:rsidRPr="000B0A26">
        <w:rPr>
          <w:rFonts w:cstheme="minorHAnsi"/>
          <w:sz w:val="24"/>
          <w:szCs w:val="24"/>
          <w:lang w:val="en-US"/>
        </w:rPr>
        <w:t xml:space="preserve">ing </w:t>
      </w:r>
      <w:r w:rsidR="00D51496" w:rsidRPr="000B0A26">
        <w:rPr>
          <w:rFonts w:cstheme="minorHAnsi"/>
          <w:sz w:val="24"/>
          <w:szCs w:val="24"/>
          <w:lang w:val="en-US"/>
        </w:rPr>
        <w:t xml:space="preserve">and </w:t>
      </w:r>
      <w:r w:rsidRPr="000B0A26">
        <w:rPr>
          <w:rFonts w:cstheme="minorHAnsi"/>
          <w:sz w:val="24"/>
          <w:szCs w:val="24"/>
          <w:lang w:val="en-US"/>
        </w:rPr>
        <w:t xml:space="preserve">where employers and employees are committed to learn about disability and to remove barriers for participation of people who experience disability, including physical and attitudinal barriers. Policies and practices in disability-confident workplaces are developed to support hiring, retention and </w:t>
      </w:r>
      <w:r w:rsidR="00627271" w:rsidRPr="000B0A26">
        <w:rPr>
          <w:rFonts w:cstheme="minorHAnsi"/>
          <w:sz w:val="24"/>
          <w:szCs w:val="24"/>
          <w:lang w:val="en-US"/>
        </w:rPr>
        <w:t xml:space="preserve">career development </w:t>
      </w:r>
      <w:r w:rsidRPr="000B0A26">
        <w:rPr>
          <w:rFonts w:cstheme="minorHAnsi"/>
          <w:sz w:val="24"/>
          <w:szCs w:val="24"/>
          <w:lang w:val="en-US"/>
        </w:rPr>
        <w:t>of pe</w:t>
      </w:r>
      <w:r w:rsidR="009E570D" w:rsidRPr="000B0A26">
        <w:rPr>
          <w:rFonts w:cstheme="minorHAnsi"/>
          <w:sz w:val="24"/>
          <w:szCs w:val="24"/>
          <w:lang w:val="en-US"/>
        </w:rPr>
        <w:t>rsons</w:t>
      </w:r>
      <w:r w:rsidRPr="000B0A26">
        <w:rPr>
          <w:rFonts w:cstheme="minorHAnsi"/>
          <w:sz w:val="24"/>
          <w:szCs w:val="24"/>
          <w:lang w:val="en-US"/>
        </w:rPr>
        <w:t xml:space="preserve"> with disabilities. </w:t>
      </w:r>
    </w:p>
    <w:p w14:paraId="7D542352" w14:textId="77777777" w:rsidR="00555A90" w:rsidRPr="000B0A26" w:rsidRDefault="00555A90" w:rsidP="00555A90">
      <w:pPr>
        <w:rPr>
          <w:rFonts w:cstheme="minorHAnsi"/>
          <w:b/>
          <w:bCs/>
          <w:i/>
          <w:iCs/>
          <w:sz w:val="24"/>
          <w:szCs w:val="24"/>
          <w:lang w:val="en-US"/>
        </w:rPr>
      </w:pPr>
    </w:p>
    <w:p w14:paraId="012E0647" w14:textId="130756E1" w:rsidR="00555A90" w:rsidRPr="000B0A26" w:rsidRDefault="00555A90" w:rsidP="00555A90">
      <w:pPr>
        <w:rPr>
          <w:rFonts w:cstheme="minorHAnsi"/>
          <w:b/>
          <w:bCs/>
          <w:i/>
          <w:iCs/>
          <w:sz w:val="24"/>
          <w:szCs w:val="24"/>
          <w:lang w:val="en-US"/>
        </w:rPr>
      </w:pPr>
      <w:r w:rsidRPr="000B0A26">
        <w:rPr>
          <w:rFonts w:cstheme="minorHAnsi"/>
          <w:b/>
          <w:bCs/>
          <w:i/>
          <w:iCs/>
          <w:sz w:val="24"/>
          <w:szCs w:val="24"/>
          <w:lang w:val="en-US"/>
        </w:rPr>
        <w:lastRenderedPageBreak/>
        <w:t xml:space="preserve">Inclusion: </w:t>
      </w:r>
      <w:r w:rsidRPr="000B0A26">
        <w:rPr>
          <w:rFonts w:cstheme="minorHAnsi"/>
          <w:sz w:val="24"/>
          <w:szCs w:val="24"/>
          <w:lang w:val="en-US"/>
        </w:rPr>
        <w:t> Inclusion means that everyone, independent of their disability status, can fully participate and is welcome, respected and appreciated as a valuable member of society. Inclusion is an active process of supporting and promoting participation of pe</w:t>
      </w:r>
      <w:r w:rsidR="009E570D" w:rsidRPr="000B0A26">
        <w:rPr>
          <w:rFonts w:cstheme="minorHAnsi"/>
          <w:sz w:val="24"/>
          <w:szCs w:val="24"/>
          <w:lang w:val="en-US"/>
        </w:rPr>
        <w:t>rsons</w:t>
      </w:r>
      <w:r w:rsidRPr="000B0A26">
        <w:rPr>
          <w:rFonts w:cstheme="minorHAnsi"/>
          <w:sz w:val="24"/>
          <w:szCs w:val="24"/>
          <w:lang w:val="en-US"/>
        </w:rPr>
        <w:t xml:space="preserve"> with disabilities in communities and workplaces, uncovering and addressing intrinsic biases, actively involving and engaging pe</w:t>
      </w:r>
      <w:r w:rsidR="009E570D" w:rsidRPr="000B0A26">
        <w:rPr>
          <w:rFonts w:cstheme="minorHAnsi"/>
          <w:sz w:val="24"/>
          <w:szCs w:val="24"/>
          <w:lang w:val="en-US"/>
        </w:rPr>
        <w:t>rsons</w:t>
      </w:r>
      <w:r w:rsidRPr="000B0A26">
        <w:rPr>
          <w:rFonts w:cstheme="minorHAnsi"/>
          <w:sz w:val="24"/>
          <w:szCs w:val="24"/>
          <w:lang w:val="en-US"/>
        </w:rPr>
        <w:t xml:space="preserve"> with disabilities to assess and improve policies and practices. Members of the Disability &amp; Work in Canada initiative join the voices of the disability community and </w:t>
      </w:r>
      <w:r w:rsidR="004F7173" w:rsidRPr="000B0A26">
        <w:rPr>
          <w:rFonts w:cstheme="minorHAnsi"/>
          <w:sz w:val="24"/>
          <w:szCs w:val="24"/>
          <w:lang w:val="en-US"/>
        </w:rPr>
        <w:t>of</w:t>
      </w:r>
      <w:r w:rsidRPr="000B0A26">
        <w:rPr>
          <w:rFonts w:cstheme="minorHAnsi"/>
          <w:sz w:val="24"/>
          <w:szCs w:val="24"/>
          <w:lang w:val="en-US"/>
        </w:rPr>
        <w:t xml:space="preserve"> advocates to eliminate discrimination and marginalization of pe</w:t>
      </w:r>
      <w:r w:rsidR="009E570D" w:rsidRPr="000B0A26">
        <w:rPr>
          <w:rFonts w:cstheme="minorHAnsi"/>
          <w:sz w:val="24"/>
          <w:szCs w:val="24"/>
          <w:lang w:val="en-US"/>
        </w:rPr>
        <w:t>rsons</w:t>
      </w:r>
      <w:r w:rsidRPr="000B0A26">
        <w:rPr>
          <w:rFonts w:cstheme="minorHAnsi"/>
          <w:sz w:val="24"/>
          <w:szCs w:val="24"/>
          <w:lang w:val="en-US"/>
        </w:rPr>
        <w:t xml:space="preserve"> with diverse backgrounds, functions and abilities living in Canada, and to promote everyone’s full participation in society.</w:t>
      </w:r>
    </w:p>
    <w:p w14:paraId="57BCCF65" w14:textId="77777777" w:rsidR="00555A90" w:rsidRPr="000B0A26" w:rsidRDefault="00555A90" w:rsidP="00133155">
      <w:pPr>
        <w:tabs>
          <w:tab w:val="left" w:pos="2595"/>
        </w:tabs>
        <w:rPr>
          <w:rFonts w:cstheme="minorHAnsi"/>
          <w:b/>
          <w:bCs/>
          <w:i/>
          <w:iCs/>
          <w:sz w:val="24"/>
          <w:szCs w:val="24"/>
          <w:lang w:val="en-US"/>
        </w:rPr>
      </w:pPr>
    </w:p>
    <w:p w14:paraId="287B01B4" w14:textId="63120AD0" w:rsidR="00DC578D" w:rsidRPr="000B0A26" w:rsidRDefault="00DC578D" w:rsidP="00DC578D">
      <w:pPr>
        <w:rPr>
          <w:rFonts w:cstheme="minorHAnsi"/>
          <w:sz w:val="24"/>
          <w:szCs w:val="24"/>
          <w:lang w:val="en-US"/>
        </w:rPr>
      </w:pPr>
      <w:r w:rsidRPr="000B0A26">
        <w:rPr>
          <w:rFonts w:cstheme="minorHAnsi"/>
          <w:b/>
          <w:bCs/>
          <w:i/>
          <w:iCs/>
          <w:sz w:val="24"/>
          <w:szCs w:val="24"/>
          <w:lang w:val="en-US"/>
        </w:rPr>
        <w:t>Inclusive design</w:t>
      </w:r>
      <w:r w:rsidRPr="000B0A26">
        <w:rPr>
          <w:rFonts w:cstheme="minorHAnsi"/>
          <w:sz w:val="24"/>
          <w:szCs w:val="24"/>
          <w:lang w:val="en-US"/>
        </w:rPr>
        <w:t xml:space="preserve">: We use “inclusive design” to refer to design of an environment (for example, of a workplace) with the view of </w:t>
      </w:r>
      <w:r w:rsidR="004F7173" w:rsidRPr="000B0A26">
        <w:rPr>
          <w:rFonts w:cstheme="minorHAnsi"/>
          <w:sz w:val="24"/>
          <w:szCs w:val="24"/>
          <w:lang w:val="en-US"/>
        </w:rPr>
        <w:t xml:space="preserve">the </w:t>
      </w:r>
      <w:r w:rsidRPr="000B0A26">
        <w:rPr>
          <w:rFonts w:cstheme="minorHAnsi"/>
          <w:sz w:val="24"/>
          <w:szCs w:val="24"/>
          <w:lang w:val="en-US"/>
        </w:rPr>
        <w:t>diversity of those who will be using it. Inclusive design means architectural planning and design of spaces so that they are usable by people of different abilities and life circumstances. Everyone, independent of health status, functions, identities and personalities, should feel welcome and safe in inclusively designed workplaces. Inclusive design also needs to be flexible, to be able to adjust and offer solutions with a diversity in mind.</w:t>
      </w:r>
    </w:p>
    <w:p w14:paraId="6EB20227" w14:textId="77777777" w:rsidR="00DC578D" w:rsidRPr="000B0A26" w:rsidRDefault="00DC578D" w:rsidP="00133155">
      <w:pPr>
        <w:rPr>
          <w:rFonts w:cstheme="minorHAnsi"/>
          <w:b/>
          <w:bCs/>
          <w:i/>
          <w:iCs/>
          <w:sz w:val="24"/>
          <w:szCs w:val="24"/>
          <w:lang w:val="en-US"/>
        </w:rPr>
      </w:pPr>
    </w:p>
    <w:p w14:paraId="23035964" w14:textId="77777777" w:rsidR="006052F6" w:rsidRPr="000B0A26" w:rsidRDefault="006052F6" w:rsidP="006052F6">
      <w:pPr>
        <w:rPr>
          <w:rFonts w:cstheme="minorHAnsi"/>
          <w:sz w:val="24"/>
          <w:szCs w:val="24"/>
          <w:lang w:val="en-US"/>
        </w:rPr>
      </w:pPr>
      <w:r w:rsidRPr="000B0A26">
        <w:rPr>
          <w:rFonts w:cstheme="minorHAnsi"/>
          <w:b/>
          <w:bCs/>
          <w:i/>
          <w:iCs/>
          <w:sz w:val="24"/>
          <w:szCs w:val="24"/>
          <w:lang w:val="en-US"/>
        </w:rPr>
        <w:t>Navigability</w:t>
      </w:r>
      <w:r w:rsidRPr="000B0A26">
        <w:rPr>
          <w:rFonts w:cstheme="minorHAnsi"/>
          <w:sz w:val="24"/>
          <w:szCs w:val="24"/>
          <w:lang w:val="en-US"/>
        </w:rPr>
        <w:t>: The ease with which clients can identify the program(s) most suitable for them, and move within and between programs when their circumstances change</w:t>
      </w:r>
    </w:p>
    <w:p w14:paraId="217BBC9A" w14:textId="1071E9B5" w:rsidR="006052F6" w:rsidRPr="000B0A26" w:rsidRDefault="006052F6" w:rsidP="00DC578D">
      <w:pPr>
        <w:rPr>
          <w:rFonts w:cstheme="minorHAnsi"/>
          <w:sz w:val="24"/>
          <w:szCs w:val="24"/>
          <w:lang w:val="en-US"/>
        </w:rPr>
      </w:pPr>
    </w:p>
    <w:p w14:paraId="56046F44" w14:textId="6BBA243A" w:rsidR="004F7173" w:rsidRPr="000B0A26" w:rsidRDefault="006052F6" w:rsidP="003B3572">
      <w:pPr>
        <w:pStyle w:val="Heading2"/>
        <w:spacing w:before="0"/>
        <w:rPr>
          <w:rFonts w:asciiTheme="minorHAnsi" w:hAnsiTheme="minorHAnsi" w:cstheme="minorHAnsi"/>
          <w:bCs/>
          <w:color w:val="auto"/>
          <w:sz w:val="24"/>
          <w:szCs w:val="24"/>
        </w:rPr>
      </w:pPr>
      <w:r w:rsidRPr="000B0A26">
        <w:rPr>
          <w:rFonts w:asciiTheme="minorHAnsi" w:hAnsiTheme="minorHAnsi" w:cstheme="minorHAnsi"/>
          <w:b/>
          <w:bCs/>
          <w:i/>
          <w:iCs/>
          <w:color w:val="auto"/>
          <w:sz w:val="24"/>
          <w:szCs w:val="24"/>
          <w:lang w:val="en-US"/>
        </w:rPr>
        <w:t>Pillars</w:t>
      </w:r>
      <w:r w:rsidRPr="000B0A26">
        <w:rPr>
          <w:rFonts w:asciiTheme="minorHAnsi" w:hAnsiTheme="minorHAnsi" w:cstheme="minorHAnsi"/>
          <w:color w:val="auto"/>
          <w:sz w:val="24"/>
          <w:szCs w:val="24"/>
          <w:lang w:val="en-US"/>
        </w:rPr>
        <w:t xml:space="preserve">: Key areas </w:t>
      </w:r>
      <w:r w:rsidR="004F7173" w:rsidRPr="000B0A26">
        <w:rPr>
          <w:rFonts w:asciiTheme="minorHAnsi" w:hAnsiTheme="minorHAnsi" w:cstheme="minorHAnsi"/>
          <w:color w:val="auto"/>
          <w:sz w:val="24"/>
          <w:szCs w:val="24"/>
          <w:lang w:val="en-US"/>
        </w:rPr>
        <w:t xml:space="preserve">of focus for </w:t>
      </w:r>
      <w:r w:rsidRPr="000B0A26">
        <w:rPr>
          <w:rFonts w:asciiTheme="minorHAnsi" w:hAnsiTheme="minorHAnsi" w:cstheme="minorHAnsi"/>
          <w:color w:val="auto"/>
          <w:sz w:val="24"/>
          <w:szCs w:val="24"/>
          <w:lang w:val="en-US"/>
        </w:rPr>
        <w:t>the strategy</w:t>
      </w:r>
      <w:r w:rsidR="004F7173" w:rsidRPr="000B0A26">
        <w:rPr>
          <w:rFonts w:asciiTheme="minorHAnsi" w:hAnsiTheme="minorHAnsi" w:cstheme="minorHAnsi"/>
          <w:color w:val="auto"/>
          <w:sz w:val="24"/>
          <w:szCs w:val="24"/>
          <w:lang w:val="en-US"/>
        </w:rPr>
        <w:t>. The two pillars of the DWC strategy are to f</w:t>
      </w:r>
      <w:proofErr w:type="spellStart"/>
      <w:r w:rsidR="004F7173" w:rsidRPr="000B0A26">
        <w:rPr>
          <w:rFonts w:asciiTheme="minorHAnsi" w:hAnsiTheme="minorHAnsi" w:cstheme="minorHAnsi"/>
          <w:bCs/>
          <w:color w:val="auto"/>
          <w:sz w:val="24"/>
          <w:szCs w:val="24"/>
        </w:rPr>
        <w:t>oster</w:t>
      </w:r>
      <w:proofErr w:type="spellEnd"/>
      <w:r w:rsidR="004F7173" w:rsidRPr="000B0A26">
        <w:rPr>
          <w:rFonts w:asciiTheme="minorHAnsi" w:hAnsiTheme="minorHAnsi" w:cstheme="minorHAnsi"/>
          <w:bCs/>
          <w:color w:val="auto"/>
          <w:sz w:val="24"/>
          <w:szCs w:val="24"/>
        </w:rPr>
        <w:t xml:space="preserve"> disability-confident and inclusive workplaces and to develop comprehensive supports for persons with disabilities</w:t>
      </w:r>
    </w:p>
    <w:p w14:paraId="5F0CC592" w14:textId="77777777" w:rsidR="003B3572" w:rsidRPr="000B0A26" w:rsidRDefault="003B3572" w:rsidP="003B3572">
      <w:pPr>
        <w:rPr>
          <w:rFonts w:cstheme="minorHAnsi"/>
        </w:rPr>
      </w:pPr>
    </w:p>
    <w:p w14:paraId="32848BAC" w14:textId="626A44F5" w:rsidR="006052F6" w:rsidRPr="000B0A26" w:rsidRDefault="006052F6" w:rsidP="006052F6">
      <w:pPr>
        <w:rPr>
          <w:rFonts w:cstheme="minorHAnsi"/>
          <w:sz w:val="24"/>
          <w:szCs w:val="24"/>
          <w:lang w:val="en-US"/>
        </w:rPr>
      </w:pPr>
      <w:r w:rsidRPr="000B0A26">
        <w:rPr>
          <w:rFonts w:cstheme="minorHAnsi"/>
          <w:b/>
          <w:bCs/>
          <w:i/>
          <w:iCs/>
          <w:sz w:val="24"/>
          <w:szCs w:val="24"/>
          <w:lang w:val="en-US"/>
        </w:rPr>
        <w:t>Strategy</w:t>
      </w:r>
      <w:r w:rsidRPr="000B0A26">
        <w:rPr>
          <w:rFonts w:cstheme="minorHAnsi"/>
          <w:sz w:val="24"/>
          <w:szCs w:val="24"/>
          <w:lang w:val="en-US"/>
        </w:rPr>
        <w:t>: High-level overview of initiatives planned to achieve the vision</w:t>
      </w:r>
    </w:p>
    <w:p w14:paraId="52109DFC" w14:textId="77777777" w:rsidR="006052F6" w:rsidRPr="000B0A26" w:rsidRDefault="006052F6" w:rsidP="006052F6">
      <w:pPr>
        <w:rPr>
          <w:rFonts w:cstheme="minorHAnsi"/>
          <w:b/>
          <w:bCs/>
          <w:i/>
          <w:iCs/>
          <w:sz w:val="24"/>
          <w:szCs w:val="24"/>
          <w:lang w:val="en-US"/>
        </w:rPr>
      </w:pPr>
    </w:p>
    <w:p w14:paraId="21EF06E6" w14:textId="5295A610" w:rsidR="006052F6" w:rsidRPr="000B0A26" w:rsidRDefault="006052F6" w:rsidP="006052F6">
      <w:pPr>
        <w:rPr>
          <w:rFonts w:cstheme="minorHAnsi"/>
          <w:sz w:val="24"/>
          <w:szCs w:val="24"/>
          <w:lang w:val="en-US"/>
        </w:rPr>
      </w:pPr>
      <w:r w:rsidRPr="000B0A26">
        <w:rPr>
          <w:rFonts w:cstheme="minorHAnsi"/>
          <w:b/>
          <w:bCs/>
          <w:i/>
          <w:iCs/>
          <w:sz w:val="24"/>
          <w:szCs w:val="24"/>
          <w:lang w:val="en-US"/>
        </w:rPr>
        <w:t>Vision</w:t>
      </w:r>
      <w:r w:rsidRPr="000B0A26">
        <w:rPr>
          <w:rFonts w:cstheme="minorHAnsi"/>
          <w:sz w:val="24"/>
          <w:szCs w:val="24"/>
          <w:lang w:val="en-US"/>
        </w:rPr>
        <w:t xml:space="preserve">: What we want the world to look like in the coming years; typically framed as a high-level outcome </w:t>
      </w:r>
    </w:p>
    <w:p w14:paraId="69E86EFB" w14:textId="77777777" w:rsidR="006052F6" w:rsidRPr="000B0A26" w:rsidRDefault="006052F6" w:rsidP="006052F6">
      <w:pPr>
        <w:rPr>
          <w:rFonts w:cstheme="minorHAnsi"/>
          <w:sz w:val="24"/>
          <w:szCs w:val="24"/>
          <w:lang w:val="en-US"/>
        </w:rPr>
      </w:pPr>
    </w:p>
    <w:p w14:paraId="14F693B0" w14:textId="08045FAA" w:rsidR="006052F6" w:rsidRPr="00C80EF5" w:rsidRDefault="006052F6" w:rsidP="003B3572">
      <w:pPr>
        <w:tabs>
          <w:tab w:val="left" w:pos="2595"/>
        </w:tabs>
        <w:rPr>
          <w:rFonts w:asciiTheme="majorHAnsi" w:hAnsiTheme="majorHAnsi" w:cstheme="majorHAnsi"/>
          <w:b/>
          <w:bCs/>
          <w:color w:val="320032"/>
          <w:sz w:val="24"/>
          <w:szCs w:val="24"/>
          <w:lang w:val="en-US"/>
        </w:rPr>
      </w:pPr>
      <w:r w:rsidRPr="00C80EF5">
        <w:rPr>
          <w:rFonts w:asciiTheme="majorHAnsi" w:hAnsiTheme="majorHAnsi" w:cstheme="majorHAnsi"/>
          <w:b/>
          <w:bCs/>
          <w:color w:val="320032"/>
          <w:sz w:val="32"/>
          <w:szCs w:val="32"/>
        </w:rPr>
        <w:t>Acronyms</w:t>
      </w:r>
    </w:p>
    <w:p w14:paraId="3437A65B" w14:textId="77777777" w:rsidR="003B3572" w:rsidRPr="000B0A26" w:rsidRDefault="003B3572" w:rsidP="006052F6">
      <w:pPr>
        <w:rPr>
          <w:rFonts w:cstheme="minorHAnsi"/>
          <w:b/>
          <w:bCs/>
          <w:i/>
          <w:iCs/>
          <w:sz w:val="24"/>
          <w:szCs w:val="24"/>
          <w:lang w:val="en-US"/>
        </w:rPr>
      </w:pPr>
    </w:p>
    <w:p w14:paraId="1B42F672" w14:textId="2F323568" w:rsidR="0047557C" w:rsidRPr="000B0A26" w:rsidRDefault="0047557C" w:rsidP="006052F6">
      <w:pPr>
        <w:rPr>
          <w:rFonts w:cstheme="minorHAnsi"/>
          <w:b/>
          <w:bCs/>
          <w:i/>
          <w:iCs/>
          <w:sz w:val="24"/>
          <w:szCs w:val="24"/>
          <w:lang w:val="en-US"/>
        </w:rPr>
      </w:pPr>
      <w:r w:rsidRPr="000B0A26">
        <w:rPr>
          <w:rFonts w:cstheme="minorHAnsi"/>
          <w:b/>
          <w:bCs/>
          <w:i/>
          <w:iCs/>
          <w:sz w:val="24"/>
          <w:szCs w:val="24"/>
          <w:lang w:val="en-US"/>
        </w:rPr>
        <w:t xml:space="preserve">CRPD: </w:t>
      </w:r>
      <w:r w:rsidRPr="000B0A26">
        <w:rPr>
          <w:rFonts w:cstheme="minorHAnsi"/>
          <w:sz w:val="24"/>
          <w:szCs w:val="24"/>
          <w:lang w:val="en-US"/>
        </w:rPr>
        <w:t>Convention on the Rights of Persons with Disabilities (United Nations)</w:t>
      </w:r>
    </w:p>
    <w:p w14:paraId="4673B5DD" w14:textId="77777777" w:rsidR="0047557C" w:rsidRPr="000B0A26" w:rsidRDefault="0047557C" w:rsidP="006052F6">
      <w:pPr>
        <w:rPr>
          <w:rFonts w:cstheme="minorHAnsi"/>
          <w:b/>
          <w:bCs/>
          <w:i/>
          <w:iCs/>
          <w:sz w:val="24"/>
          <w:szCs w:val="24"/>
          <w:lang w:val="en-US"/>
        </w:rPr>
      </w:pPr>
    </w:p>
    <w:p w14:paraId="528C8E1E" w14:textId="17A2766D" w:rsidR="006052F6" w:rsidRPr="000B0A26" w:rsidRDefault="006052F6" w:rsidP="006052F6">
      <w:pPr>
        <w:rPr>
          <w:rFonts w:cstheme="minorHAnsi"/>
          <w:sz w:val="24"/>
          <w:szCs w:val="24"/>
          <w:lang w:val="en-US"/>
        </w:rPr>
      </w:pPr>
      <w:r w:rsidRPr="000B0A26">
        <w:rPr>
          <w:rFonts w:cstheme="minorHAnsi"/>
          <w:b/>
          <w:bCs/>
          <w:i/>
          <w:iCs/>
          <w:sz w:val="24"/>
          <w:szCs w:val="24"/>
          <w:lang w:val="en-US"/>
        </w:rPr>
        <w:t>DWC:</w:t>
      </w:r>
      <w:r w:rsidRPr="000B0A26">
        <w:rPr>
          <w:rFonts w:cstheme="minorHAnsi"/>
          <w:sz w:val="24"/>
          <w:szCs w:val="24"/>
          <w:lang w:val="en-US"/>
        </w:rPr>
        <w:t xml:space="preserve"> Disability and work in Canada</w:t>
      </w:r>
    </w:p>
    <w:p w14:paraId="4EA5FBC1" w14:textId="50B7F1E1" w:rsidR="0047557C" w:rsidRPr="000B0A26" w:rsidRDefault="0047557C" w:rsidP="006052F6">
      <w:pPr>
        <w:rPr>
          <w:rFonts w:cstheme="minorHAnsi"/>
          <w:sz w:val="24"/>
          <w:szCs w:val="24"/>
          <w:lang w:val="en-US"/>
        </w:rPr>
      </w:pPr>
    </w:p>
    <w:p w14:paraId="021DE9C1" w14:textId="645AD70C" w:rsidR="00AF5635" w:rsidRPr="000B0A26" w:rsidRDefault="0047557C" w:rsidP="0047557C">
      <w:pPr>
        <w:rPr>
          <w:rFonts w:cstheme="minorHAnsi"/>
          <w:sz w:val="24"/>
          <w:szCs w:val="24"/>
          <w:lang w:val="en-US"/>
        </w:rPr>
      </w:pPr>
      <w:r w:rsidRPr="000B0A26">
        <w:rPr>
          <w:rFonts w:cstheme="minorHAnsi"/>
          <w:b/>
          <w:bCs/>
          <w:i/>
          <w:iCs/>
          <w:sz w:val="24"/>
          <w:szCs w:val="24"/>
          <w:lang w:val="en-US"/>
        </w:rPr>
        <w:t>GDP:</w:t>
      </w:r>
      <w:r w:rsidRPr="000B0A26">
        <w:rPr>
          <w:rFonts w:cstheme="minorHAnsi"/>
          <w:sz w:val="24"/>
          <w:szCs w:val="24"/>
          <w:lang w:val="en-US"/>
        </w:rPr>
        <w:t xml:space="preserve"> Gross domestic product</w:t>
      </w:r>
    </w:p>
    <w:sectPr w:rsidR="00AF5635" w:rsidRPr="000B0A26" w:rsidSect="00443357">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C0DEB" w14:textId="77777777" w:rsidR="00BB7947" w:rsidRDefault="00BB7947" w:rsidP="00443357">
      <w:r>
        <w:separator/>
      </w:r>
    </w:p>
  </w:endnote>
  <w:endnote w:type="continuationSeparator" w:id="0">
    <w:p w14:paraId="07F03ABD" w14:textId="77777777" w:rsidR="00BB7947" w:rsidRDefault="00BB7947" w:rsidP="0044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399809"/>
      <w:docPartObj>
        <w:docPartGallery w:val="Page Numbers (Bottom of Page)"/>
        <w:docPartUnique/>
      </w:docPartObj>
    </w:sdtPr>
    <w:sdtEndPr>
      <w:rPr>
        <w:noProof/>
      </w:rPr>
    </w:sdtEndPr>
    <w:sdtContent>
      <w:p w14:paraId="652D2C91" w14:textId="0C35435A" w:rsidR="00443357" w:rsidRDefault="00443357">
        <w:pPr>
          <w:pStyle w:val="Footer"/>
          <w:jc w:val="right"/>
        </w:pPr>
        <w:r>
          <w:fldChar w:fldCharType="begin"/>
        </w:r>
        <w:r>
          <w:instrText xml:space="preserve"> PAGE   \* MERGEFORMAT </w:instrText>
        </w:r>
        <w:r>
          <w:fldChar w:fldCharType="separate"/>
        </w:r>
        <w:r w:rsidR="00DB5245">
          <w:rPr>
            <w:noProof/>
          </w:rPr>
          <w:t>19</w:t>
        </w:r>
        <w:r>
          <w:rPr>
            <w:noProof/>
          </w:rPr>
          <w:fldChar w:fldCharType="end"/>
        </w:r>
      </w:p>
    </w:sdtContent>
  </w:sdt>
  <w:p w14:paraId="31EF0058" w14:textId="77777777" w:rsidR="00443357" w:rsidRDefault="00443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D8DA" w14:textId="77777777" w:rsidR="00BB7947" w:rsidRDefault="00BB7947" w:rsidP="00443357">
      <w:r>
        <w:separator/>
      </w:r>
    </w:p>
  </w:footnote>
  <w:footnote w:type="continuationSeparator" w:id="0">
    <w:p w14:paraId="15BD83E8" w14:textId="77777777" w:rsidR="00BB7947" w:rsidRDefault="00BB7947" w:rsidP="0044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C55D" w14:textId="78567493" w:rsidR="000B0A26" w:rsidRDefault="000B0A26">
    <w:pPr>
      <w:pStyle w:val="Header"/>
    </w:pPr>
    <w:r w:rsidRPr="00EB6D8C">
      <w:rPr>
        <w:rFonts w:ascii="Times New Roman" w:hAnsi="Times New Roman"/>
        <w:noProof/>
        <w:sz w:val="24"/>
        <w:szCs w:val="24"/>
      </w:rPr>
      <w:drawing>
        <wp:inline distT="0" distB="0" distL="0" distR="0" wp14:anchorId="1AE55C61" wp14:editId="6C15BD9E">
          <wp:extent cx="5929491" cy="831273"/>
          <wp:effectExtent l="0" t="0" r="0" b="6985"/>
          <wp:docPr id="11" name="Content Placeholder 4">
            <a:extLst xmlns:a="http://schemas.openxmlformats.org/drawingml/2006/main">
              <a:ext uri="{FF2B5EF4-FFF2-40B4-BE49-F238E27FC236}">
                <a16:creationId xmlns:a16="http://schemas.microsoft.com/office/drawing/2014/main" id="{3ECE5B1D-16A8-4BDF-BE2F-F8447EF35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4">
                    <a:extLst>
                      <a:ext uri="{FF2B5EF4-FFF2-40B4-BE49-F238E27FC236}">
                        <a16:creationId xmlns:a16="http://schemas.microsoft.com/office/drawing/2014/main" id="{3ECE5B1D-16A8-4BDF-BE2F-F8447EF35C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6021359" cy="844152"/>
                  </a:xfrm>
                  <a:prstGeom prst="rect">
                    <a:avLst/>
                  </a:prstGeom>
                </pic:spPr>
              </pic:pic>
            </a:graphicData>
          </a:graphic>
        </wp:inline>
      </w:drawing>
    </w:r>
  </w:p>
  <w:p w14:paraId="0011D0CD" w14:textId="77777777" w:rsidR="000B0A26" w:rsidRDefault="000B0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879"/>
    <w:multiLevelType w:val="hybridMultilevel"/>
    <w:tmpl w:val="4BF45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C5766D"/>
    <w:multiLevelType w:val="hybridMultilevel"/>
    <w:tmpl w:val="26249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46B2B"/>
    <w:multiLevelType w:val="hybridMultilevel"/>
    <w:tmpl w:val="1A024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081F7E"/>
    <w:multiLevelType w:val="hybridMultilevel"/>
    <w:tmpl w:val="A39E8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6D5505"/>
    <w:multiLevelType w:val="hybridMultilevel"/>
    <w:tmpl w:val="B3600D8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88D7DCC"/>
    <w:multiLevelType w:val="hybridMultilevel"/>
    <w:tmpl w:val="A3FC8C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150950"/>
    <w:multiLevelType w:val="hybridMultilevel"/>
    <w:tmpl w:val="3A08A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4373A1"/>
    <w:multiLevelType w:val="hybridMultilevel"/>
    <w:tmpl w:val="7D64014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9961BD2"/>
    <w:multiLevelType w:val="hybridMultilevel"/>
    <w:tmpl w:val="12A21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DA70B1"/>
    <w:multiLevelType w:val="hybridMultilevel"/>
    <w:tmpl w:val="9ACE79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0823274"/>
    <w:multiLevelType w:val="hybridMultilevel"/>
    <w:tmpl w:val="891C6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D4328A"/>
    <w:multiLevelType w:val="hybridMultilevel"/>
    <w:tmpl w:val="4CF8533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2" w15:restartNumberingAfterBreak="0">
    <w:nsid w:val="3A3D077F"/>
    <w:multiLevelType w:val="hybridMultilevel"/>
    <w:tmpl w:val="861C47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ACD1574"/>
    <w:multiLevelType w:val="hybridMultilevel"/>
    <w:tmpl w:val="4BF8EFB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EC96EB0"/>
    <w:multiLevelType w:val="hybridMultilevel"/>
    <w:tmpl w:val="5344E6E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0CF13F6"/>
    <w:multiLevelType w:val="hybridMultilevel"/>
    <w:tmpl w:val="E94244E4"/>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6" w15:restartNumberingAfterBreak="0">
    <w:nsid w:val="50150BF6"/>
    <w:multiLevelType w:val="hybridMultilevel"/>
    <w:tmpl w:val="8F5C3312"/>
    <w:lvl w:ilvl="0" w:tplc="10090001">
      <w:start w:val="1"/>
      <w:numFmt w:val="bullet"/>
      <w:lvlText w:val=""/>
      <w:lvlJc w:val="left"/>
      <w:pPr>
        <w:ind w:left="5594"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10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7" w15:restartNumberingAfterBreak="0">
    <w:nsid w:val="51822F45"/>
    <w:multiLevelType w:val="hybridMultilevel"/>
    <w:tmpl w:val="4B52013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15:restartNumberingAfterBreak="0">
    <w:nsid w:val="523A53B0"/>
    <w:multiLevelType w:val="hybridMultilevel"/>
    <w:tmpl w:val="8166B2B4"/>
    <w:lvl w:ilvl="0" w:tplc="14904080">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9405A7"/>
    <w:multiLevelType w:val="hybridMultilevel"/>
    <w:tmpl w:val="0C50BA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727005FD"/>
    <w:multiLevelType w:val="hybridMultilevel"/>
    <w:tmpl w:val="10365B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7474274"/>
    <w:multiLevelType w:val="hybridMultilevel"/>
    <w:tmpl w:val="D1508B64"/>
    <w:lvl w:ilvl="0" w:tplc="66203E7E">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783A2AF1"/>
    <w:multiLevelType w:val="hybridMultilevel"/>
    <w:tmpl w:val="27FC3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DC36BA"/>
    <w:multiLevelType w:val="hybridMultilevel"/>
    <w:tmpl w:val="9D881626"/>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7AA3008B"/>
    <w:multiLevelType w:val="hybridMultilevel"/>
    <w:tmpl w:val="188E82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0"/>
  </w:num>
  <w:num w:numId="4">
    <w:abstractNumId w:val="7"/>
  </w:num>
  <w:num w:numId="5">
    <w:abstractNumId w:val="4"/>
  </w:num>
  <w:num w:numId="6">
    <w:abstractNumId w:val="13"/>
  </w:num>
  <w:num w:numId="7">
    <w:abstractNumId w:val="6"/>
  </w:num>
  <w:num w:numId="8">
    <w:abstractNumId w:val="14"/>
  </w:num>
  <w:num w:numId="9">
    <w:abstractNumId w:val="11"/>
  </w:num>
  <w:num w:numId="10">
    <w:abstractNumId w:val="17"/>
  </w:num>
  <w:num w:numId="11">
    <w:abstractNumId w:val="16"/>
  </w:num>
  <w:num w:numId="12">
    <w:abstractNumId w:val="18"/>
  </w:num>
  <w:num w:numId="13">
    <w:abstractNumId w:val="23"/>
  </w:num>
  <w:num w:numId="14">
    <w:abstractNumId w:val="19"/>
  </w:num>
  <w:num w:numId="15">
    <w:abstractNumId w:val="24"/>
  </w:num>
  <w:num w:numId="16">
    <w:abstractNumId w:val="15"/>
  </w:num>
  <w:num w:numId="17">
    <w:abstractNumId w:val="20"/>
  </w:num>
  <w:num w:numId="18">
    <w:abstractNumId w:val="12"/>
  </w:num>
  <w:num w:numId="19">
    <w:abstractNumId w:val="9"/>
  </w:num>
  <w:num w:numId="20">
    <w:abstractNumId w:val="21"/>
  </w:num>
  <w:num w:numId="21">
    <w:abstractNumId w:val="8"/>
  </w:num>
  <w:num w:numId="22">
    <w:abstractNumId w:val="22"/>
  </w:num>
  <w:num w:numId="23">
    <w:abstractNumId w:val="2"/>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0A"/>
    <w:rsid w:val="00000388"/>
    <w:rsid w:val="000005AA"/>
    <w:rsid w:val="00002C21"/>
    <w:rsid w:val="00004D62"/>
    <w:rsid w:val="00022979"/>
    <w:rsid w:val="000410AB"/>
    <w:rsid w:val="00044275"/>
    <w:rsid w:val="000444A8"/>
    <w:rsid w:val="000454E8"/>
    <w:rsid w:val="00045F40"/>
    <w:rsid w:val="00047B17"/>
    <w:rsid w:val="00052EC8"/>
    <w:rsid w:val="00062F17"/>
    <w:rsid w:val="00067270"/>
    <w:rsid w:val="000708BA"/>
    <w:rsid w:val="00077B37"/>
    <w:rsid w:val="00077BB9"/>
    <w:rsid w:val="00080265"/>
    <w:rsid w:val="00080549"/>
    <w:rsid w:val="0009583A"/>
    <w:rsid w:val="000A0C78"/>
    <w:rsid w:val="000A1315"/>
    <w:rsid w:val="000A319E"/>
    <w:rsid w:val="000A66E6"/>
    <w:rsid w:val="000B0A26"/>
    <w:rsid w:val="000B6E60"/>
    <w:rsid w:val="000B7261"/>
    <w:rsid w:val="000C642F"/>
    <w:rsid w:val="000C7D30"/>
    <w:rsid w:val="000E3901"/>
    <w:rsid w:val="000F1352"/>
    <w:rsid w:val="000F3D48"/>
    <w:rsid w:val="000F7666"/>
    <w:rsid w:val="00104370"/>
    <w:rsid w:val="00104A18"/>
    <w:rsid w:val="00133155"/>
    <w:rsid w:val="001358F3"/>
    <w:rsid w:val="00137DE1"/>
    <w:rsid w:val="0014042C"/>
    <w:rsid w:val="00141977"/>
    <w:rsid w:val="001503F6"/>
    <w:rsid w:val="00151D81"/>
    <w:rsid w:val="001522A4"/>
    <w:rsid w:val="0015367F"/>
    <w:rsid w:val="00157EDF"/>
    <w:rsid w:val="001623FC"/>
    <w:rsid w:val="00172FE4"/>
    <w:rsid w:val="0017737A"/>
    <w:rsid w:val="00182A1C"/>
    <w:rsid w:val="001875B9"/>
    <w:rsid w:val="001B4C68"/>
    <w:rsid w:val="001B5962"/>
    <w:rsid w:val="001C003A"/>
    <w:rsid w:val="001C4A19"/>
    <w:rsid w:val="001D3937"/>
    <w:rsid w:val="001D44CD"/>
    <w:rsid w:val="001E1067"/>
    <w:rsid w:val="001E688F"/>
    <w:rsid w:val="00206A4D"/>
    <w:rsid w:val="0021246A"/>
    <w:rsid w:val="0021390B"/>
    <w:rsid w:val="00213B47"/>
    <w:rsid w:val="002153A3"/>
    <w:rsid w:val="00217276"/>
    <w:rsid w:val="00223A65"/>
    <w:rsid w:val="002245F5"/>
    <w:rsid w:val="00230BAE"/>
    <w:rsid w:val="00232F8C"/>
    <w:rsid w:val="002349FD"/>
    <w:rsid w:val="002450C1"/>
    <w:rsid w:val="0025719D"/>
    <w:rsid w:val="002848E4"/>
    <w:rsid w:val="00290235"/>
    <w:rsid w:val="002968CD"/>
    <w:rsid w:val="002B0AC0"/>
    <w:rsid w:val="002B3196"/>
    <w:rsid w:val="002B574C"/>
    <w:rsid w:val="002B7106"/>
    <w:rsid w:val="002B7A2F"/>
    <w:rsid w:val="002C1767"/>
    <w:rsid w:val="002C4A28"/>
    <w:rsid w:val="002C5C09"/>
    <w:rsid w:val="002C7078"/>
    <w:rsid w:val="002D413C"/>
    <w:rsid w:val="002E1D77"/>
    <w:rsid w:val="002E7A3F"/>
    <w:rsid w:val="002F2EDB"/>
    <w:rsid w:val="003008E6"/>
    <w:rsid w:val="003056E3"/>
    <w:rsid w:val="003259EA"/>
    <w:rsid w:val="00325A44"/>
    <w:rsid w:val="003275C7"/>
    <w:rsid w:val="003306CF"/>
    <w:rsid w:val="0033211A"/>
    <w:rsid w:val="0034517A"/>
    <w:rsid w:val="00352929"/>
    <w:rsid w:val="00355430"/>
    <w:rsid w:val="00371903"/>
    <w:rsid w:val="00374991"/>
    <w:rsid w:val="00382843"/>
    <w:rsid w:val="00387BFF"/>
    <w:rsid w:val="00390778"/>
    <w:rsid w:val="00395027"/>
    <w:rsid w:val="00397A2A"/>
    <w:rsid w:val="003B3572"/>
    <w:rsid w:val="003C2CB8"/>
    <w:rsid w:val="003D05EA"/>
    <w:rsid w:val="003D39D4"/>
    <w:rsid w:val="003D7A64"/>
    <w:rsid w:val="003E37F5"/>
    <w:rsid w:val="003E62F6"/>
    <w:rsid w:val="003F024C"/>
    <w:rsid w:val="003F167D"/>
    <w:rsid w:val="003F20B8"/>
    <w:rsid w:val="00412A1E"/>
    <w:rsid w:val="0042150D"/>
    <w:rsid w:val="0042487F"/>
    <w:rsid w:val="00430224"/>
    <w:rsid w:val="00432B2D"/>
    <w:rsid w:val="00440E3D"/>
    <w:rsid w:val="00443357"/>
    <w:rsid w:val="004458E2"/>
    <w:rsid w:val="00447D21"/>
    <w:rsid w:val="0045212E"/>
    <w:rsid w:val="00453436"/>
    <w:rsid w:val="00453CF5"/>
    <w:rsid w:val="0046243F"/>
    <w:rsid w:val="004630CE"/>
    <w:rsid w:val="00465EF2"/>
    <w:rsid w:val="004667C5"/>
    <w:rsid w:val="00471BFF"/>
    <w:rsid w:val="0047557C"/>
    <w:rsid w:val="00476DE6"/>
    <w:rsid w:val="00477937"/>
    <w:rsid w:val="0048050C"/>
    <w:rsid w:val="0048181A"/>
    <w:rsid w:val="00483EBF"/>
    <w:rsid w:val="00487FC9"/>
    <w:rsid w:val="004A5F07"/>
    <w:rsid w:val="004A7440"/>
    <w:rsid w:val="004B16E9"/>
    <w:rsid w:val="004B6E6D"/>
    <w:rsid w:val="004C0579"/>
    <w:rsid w:val="004C64A9"/>
    <w:rsid w:val="004D1D04"/>
    <w:rsid w:val="004F0CB5"/>
    <w:rsid w:val="004F7173"/>
    <w:rsid w:val="00513EC2"/>
    <w:rsid w:val="00514AB7"/>
    <w:rsid w:val="00515ACD"/>
    <w:rsid w:val="00515C4B"/>
    <w:rsid w:val="00515D0D"/>
    <w:rsid w:val="00515E1A"/>
    <w:rsid w:val="00522B5D"/>
    <w:rsid w:val="00523985"/>
    <w:rsid w:val="005254F4"/>
    <w:rsid w:val="00540751"/>
    <w:rsid w:val="00542459"/>
    <w:rsid w:val="0054284B"/>
    <w:rsid w:val="0055320B"/>
    <w:rsid w:val="00555A90"/>
    <w:rsid w:val="005609DB"/>
    <w:rsid w:val="00565BB7"/>
    <w:rsid w:val="00574D72"/>
    <w:rsid w:val="005823B6"/>
    <w:rsid w:val="00594899"/>
    <w:rsid w:val="00594E03"/>
    <w:rsid w:val="0059607D"/>
    <w:rsid w:val="00597666"/>
    <w:rsid w:val="005A572A"/>
    <w:rsid w:val="005B1C10"/>
    <w:rsid w:val="005C0C6F"/>
    <w:rsid w:val="005C312B"/>
    <w:rsid w:val="005D2A06"/>
    <w:rsid w:val="005D781B"/>
    <w:rsid w:val="005E06B6"/>
    <w:rsid w:val="005E2A58"/>
    <w:rsid w:val="005F20EE"/>
    <w:rsid w:val="005F4968"/>
    <w:rsid w:val="006052F6"/>
    <w:rsid w:val="00612B8C"/>
    <w:rsid w:val="00626D3B"/>
    <w:rsid w:val="00627271"/>
    <w:rsid w:val="00631D68"/>
    <w:rsid w:val="00634762"/>
    <w:rsid w:val="00645C9F"/>
    <w:rsid w:val="00646EA5"/>
    <w:rsid w:val="006641CE"/>
    <w:rsid w:val="00680074"/>
    <w:rsid w:val="006811DF"/>
    <w:rsid w:val="00692774"/>
    <w:rsid w:val="00694BC0"/>
    <w:rsid w:val="00695D04"/>
    <w:rsid w:val="006A0592"/>
    <w:rsid w:val="006A3867"/>
    <w:rsid w:val="006B609B"/>
    <w:rsid w:val="006D377B"/>
    <w:rsid w:val="006E08EE"/>
    <w:rsid w:val="006E0C4F"/>
    <w:rsid w:val="006E6228"/>
    <w:rsid w:val="006F5FF8"/>
    <w:rsid w:val="007053EC"/>
    <w:rsid w:val="007159C4"/>
    <w:rsid w:val="00726309"/>
    <w:rsid w:val="007269E7"/>
    <w:rsid w:val="00726BBA"/>
    <w:rsid w:val="00730374"/>
    <w:rsid w:val="00736957"/>
    <w:rsid w:val="00740E4E"/>
    <w:rsid w:val="0074188F"/>
    <w:rsid w:val="007551D3"/>
    <w:rsid w:val="0075594E"/>
    <w:rsid w:val="00756927"/>
    <w:rsid w:val="0076465D"/>
    <w:rsid w:val="007742C1"/>
    <w:rsid w:val="00784FA0"/>
    <w:rsid w:val="00786F01"/>
    <w:rsid w:val="0079197F"/>
    <w:rsid w:val="007A0E76"/>
    <w:rsid w:val="007B02D1"/>
    <w:rsid w:val="007B1DA5"/>
    <w:rsid w:val="007B2129"/>
    <w:rsid w:val="007B4569"/>
    <w:rsid w:val="007B57A6"/>
    <w:rsid w:val="007D02E3"/>
    <w:rsid w:val="007D3429"/>
    <w:rsid w:val="00812145"/>
    <w:rsid w:val="00823ECF"/>
    <w:rsid w:val="00826268"/>
    <w:rsid w:val="00867217"/>
    <w:rsid w:val="008673F9"/>
    <w:rsid w:val="008851A8"/>
    <w:rsid w:val="008C2C2A"/>
    <w:rsid w:val="008C4BA5"/>
    <w:rsid w:val="008C7249"/>
    <w:rsid w:val="008D47A0"/>
    <w:rsid w:val="008D5749"/>
    <w:rsid w:val="008E472D"/>
    <w:rsid w:val="008F0301"/>
    <w:rsid w:val="008F429F"/>
    <w:rsid w:val="008F6046"/>
    <w:rsid w:val="00901CDD"/>
    <w:rsid w:val="00914FB8"/>
    <w:rsid w:val="00920AC1"/>
    <w:rsid w:val="00926167"/>
    <w:rsid w:val="00932D86"/>
    <w:rsid w:val="009408F3"/>
    <w:rsid w:val="0094296A"/>
    <w:rsid w:val="00956E73"/>
    <w:rsid w:val="00972957"/>
    <w:rsid w:val="00977345"/>
    <w:rsid w:val="00986A17"/>
    <w:rsid w:val="0099045E"/>
    <w:rsid w:val="009952F5"/>
    <w:rsid w:val="009A74F4"/>
    <w:rsid w:val="009D2772"/>
    <w:rsid w:val="009D78E5"/>
    <w:rsid w:val="009D7DFC"/>
    <w:rsid w:val="009E3EAE"/>
    <w:rsid w:val="009E570D"/>
    <w:rsid w:val="009F7EEE"/>
    <w:rsid w:val="00A00DE7"/>
    <w:rsid w:val="00A05136"/>
    <w:rsid w:val="00A13366"/>
    <w:rsid w:val="00A23196"/>
    <w:rsid w:val="00A25E3F"/>
    <w:rsid w:val="00A3744B"/>
    <w:rsid w:val="00A375CF"/>
    <w:rsid w:val="00A422FC"/>
    <w:rsid w:val="00A52B4B"/>
    <w:rsid w:val="00A55CBC"/>
    <w:rsid w:val="00A57224"/>
    <w:rsid w:val="00A65874"/>
    <w:rsid w:val="00A72DC4"/>
    <w:rsid w:val="00A733BF"/>
    <w:rsid w:val="00A9280D"/>
    <w:rsid w:val="00AB4229"/>
    <w:rsid w:val="00AC590D"/>
    <w:rsid w:val="00AD1E58"/>
    <w:rsid w:val="00AD233F"/>
    <w:rsid w:val="00AD2B0E"/>
    <w:rsid w:val="00AD578C"/>
    <w:rsid w:val="00AE03A9"/>
    <w:rsid w:val="00AE7103"/>
    <w:rsid w:val="00AF0906"/>
    <w:rsid w:val="00AF1F4F"/>
    <w:rsid w:val="00AF4287"/>
    <w:rsid w:val="00AF511E"/>
    <w:rsid w:val="00AF5635"/>
    <w:rsid w:val="00B02054"/>
    <w:rsid w:val="00B129AD"/>
    <w:rsid w:val="00B17D15"/>
    <w:rsid w:val="00B36827"/>
    <w:rsid w:val="00B42D64"/>
    <w:rsid w:val="00B43A26"/>
    <w:rsid w:val="00B56C3A"/>
    <w:rsid w:val="00B6355F"/>
    <w:rsid w:val="00B64ECC"/>
    <w:rsid w:val="00B65768"/>
    <w:rsid w:val="00B662E7"/>
    <w:rsid w:val="00B7408F"/>
    <w:rsid w:val="00B97BEF"/>
    <w:rsid w:val="00BA5073"/>
    <w:rsid w:val="00BA53A9"/>
    <w:rsid w:val="00BA7C37"/>
    <w:rsid w:val="00BB084A"/>
    <w:rsid w:val="00BB35B5"/>
    <w:rsid w:val="00BB7947"/>
    <w:rsid w:val="00BC21F0"/>
    <w:rsid w:val="00BD0622"/>
    <w:rsid w:val="00BD54BF"/>
    <w:rsid w:val="00BE2A21"/>
    <w:rsid w:val="00C01084"/>
    <w:rsid w:val="00C12049"/>
    <w:rsid w:val="00C124F9"/>
    <w:rsid w:val="00C20026"/>
    <w:rsid w:val="00C453CA"/>
    <w:rsid w:val="00C46AF1"/>
    <w:rsid w:val="00C4738F"/>
    <w:rsid w:val="00C569BE"/>
    <w:rsid w:val="00C63A2C"/>
    <w:rsid w:val="00C6677E"/>
    <w:rsid w:val="00C66B49"/>
    <w:rsid w:val="00C73F51"/>
    <w:rsid w:val="00C8076A"/>
    <w:rsid w:val="00C80EF5"/>
    <w:rsid w:val="00C87699"/>
    <w:rsid w:val="00C91FAB"/>
    <w:rsid w:val="00C93552"/>
    <w:rsid w:val="00C966A7"/>
    <w:rsid w:val="00C97F9D"/>
    <w:rsid w:val="00CB1E2D"/>
    <w:rsid w:val="00CB3F8B"/>
    <w:rsid w:val="00CC2657"/>
    <w:rsid w:val="00CD0C2F"/>
    <w:rsid w:val="00CE08C0"/>
    <w:rsid w:val="00CE4691"/>
    <w:rsid w:val="00CF3C4C"/>
    <w:rsid w:val="00CF545D"/>
    <w:rsid w:val="00D0749B"/>
    <w:rsid w:val="00D12464"/>
    <w:rsid w:val="00D21108"/>
    <w:rsid w:val="00D31FB9"/>
    <w:rsid w:val="00D51496"/>
    <w:rsid w:val="00D54825"/>
    <w:rsid w:val="00D616B0"/>
    <w:rsid w:val="00D64EDB"/>
    <w:rsid w:val="00D70DA7"/>
    <w:rsid w:val="00D73E2E"/>
    <w:rsid w:val="00D931A5"/>
    <w:rsid w:val="00DA321F"/>
    <w:rsid w:val="00DB5245"/>
    <w:rsid w:val="00DC578D"/>
    <w:rsid w:val="00DC5C62"/>
    <w:rsid w:val="00DE2049"/>
    <w:rsid w:val="00DE2252"/>
    <w:rsid w:val="00DE51C8"/>
    <w:rsid w:val="00DF553C"/>
    <w:rsid w:val="00E072BC"/>
    <w:rsid w:val="00E14A11"/>
    <w:rsid w:val="00E17268"/>
    <w:rsid w:val="00E2775E"/>
    <w:rsid w:val="00E27EAD"/>
    <w:rsid w:val="00E35CCC"/>
    <w:rsid w:val="00E4425D"/>
    <w:rsid w:val="00E57460"/>
    <w:rsid w:val="00E607AA"/>
    <w:rsid w:val="00E61DE2"/>
    <w:rsid w:val="00E719E2"/>
    <w:rsid w:val="00E7591A"/>
    <w:rsid w:val="00E835B0"/>
    <w:rsid w:val="00E87A50"/>
    <w:rsid w:val="00E91418"/>
    <w:rsid w:val="00E975E5"/>
    <w:rsid w:val="00EA47AA"/>
    <w:rsid w:val="00EB4EE7"/>
    <w:rsid w:val="00ED3C95"/>
    <w:rsid w:val="00ED3CF8"/>
    <w:rsid w:val="00EE48E8"/>
    <w:rsid w:val="00EF1EB8"/>
    <w:rsid w:val="00F04EA3"/>
    <w:rsid w:val="00F064F3"/>
    <w:rsid w:val="00F12C34"/>
    <w:rsid w:val="00F14C37"/>
    <w:rsid w:val="00F16B29"/>
    <w:rsid w:val="00F20644"/>
    <w:rsid w:val="00F2110D"/>
    <w:rsid w:val="00F27A29"/>
    <w:rsid w:val="00F356B7"/>
    <w:rsid w:val="00F35FAA"/>
    <w:rsid w:val="00F37ACD"/>
    <w:rsid w:val="00F6038D"/>
    <w:rsid w:val="00F676AF"/>
    <w:rsid w:val="00F67B9E"/>
    <w:rsid w:val="00F743DE"/>
    <w:rsid w:val="00F77955"/>
    <w:rsid w:val="00F80ABF"/>
    <w:rsid w:val="00F8453F"/>
    <w:rsid w:val="00F87F5D"/>
    <w:rsid w:val="00F977A3"/>
    <w:rsid w:val="00FA2887"/>
    <w:rsid w:val="00FB7604"/>
    <w:rsid w:val="00FC75D8"/>
    <w:rsid w:val="00FC76D5"/>
    <w:rsid w:val="00FD07BE"/>
    <w:rsid w:val="00FD19AD"/>
    <w:rsid w:val="00FD46D1"/>
    <w:rsid w:val="00FD6208"/>
    <w:rsid w:val="00FF4D0A"/>
    <w:rsid w:val="00FF76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93B2"/>
  <w15:chartTrackingRefBased/>
  <w15:docId w15:val="{6C1EFDDF-8831-40F8-8634-8F7404FE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D0A"/>
    <w:pPr>
      <w:spacing w:after="0" w:line="240" w:lineRule="auto"/>
    </w:pPr>
  </w:style>
  <w:style w:type="paragraph" w:styleId="Heading2">
    <w:name w:val="heading 2"/>
    <w:basedOn w:val="Normal"/>
    <w:next w:val="Normal"/>
    <w:link w:val="Heading2Char"/>
    <w:uiPriority w:val="9"/>
    <w:unhideWhenUsed/>
    <w:qFormat/>
    <w:rsid w:val="00FF4D0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D0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F4D0A"/>
    <w:pPr>
      <w:ind w:left="720"/>
      <w:contextualSpacing/>
    </w:pPr>
  </w:style>
  <w:style w:type="character" w:styleId="Strong">
    <w:name w:val="Strong"/>
    <w:basedOn w:val="DefaultParagraphFont"/>
    <w:uiPriority w:val="22"/>
    <w:qFormat/>
    <w:rsid w:val="00447D21"/>
    <w:rPr>
      <w:b/>
      <w:bCs/>
    </w:rPr>
  </w:style>
  <w:style w:type="paragraph" w:styleId="BalloonText">
    <w:name w:val="Balloon Text"/>
    <w:basedOn w:val="Normal"/>
    <w:link w:val="BalloonTextChar"/>
    <w:uiPriority w:val="99"/>
    <w:semiHidden/>
    <w:unhideWhenUsed/>
    <w:rsid w:val="00133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155"/>
    <w:rPr>
      <w:rFonts w:ascii="Segoe UI" w:hAnsi="Segoe UI" w:cs="Segoe UI"/>
      <w:sz w:val="18"/>
      <w:szCs w:val="18"/>
    </w:rPr>
  </w:style>
  <w:style w:type="character" w:styleId="CommentReference">
    <w:name w:val="annotation reference"/>
    <w:basedOn w:val="DefaultParagraphFont"/>
    <w:uiPriority w:val="99"/>
    <w:semiHidden/>
    <w:unhideWhenUsed/>
    <w:rsid w:val="00133155"/>
    <w:rPr>
      <w:sz w:val="16"/>
      <w:szCs w:val="16"/>
    </w:rPr>
  </w:style>
  <w:style w:type="paragraph" w:styleId="CommentText">
    <w:name w:val="annotation text"/>
    <w:basedOn w:val="Normal"/>
    <w:link w:val="CommentTextChar"/>
    <w:uiPriority w:val="99"/>
    <w:semiHidden/>
    <w:unhideWhenUsed/>
    <w:rsid w:val="00133155"/>
    <w:rPr>
      <w:sz w:val="20"/>
      <w:szCs w:val="20"/>
    </w:rPr>
  </w:style>
  <w:style w:type="character" w:customStyle="1" w:styleId="CommentTextChar">
    <w:name w:val="Comment Text Char"/>
    <w:basedOn w:val="DefaultParagraphFont"/>
    <w:link w:val="CommentText"/>
    <w:uiPriority w:val="99"/>
    <w:semiHidden/>
    <w:rsid w:val="00133155"/>
    <w:rPr>
      <w:sz w:val="20"/>
      <w:szCs w:val="20"/>
    </w:rPr>
  </w:style>
  <w:style w:type="character" w:styleId="Hyperlink">
    <w:name w:val="Hyperlink"/>
    <w:basedOn w:val="DefaultParagraphFont"/>
    <w:uiPriority w:val="99"/>
    <w:unhideWhenUsed/>
    <w:rsid w:val="00133155"/>
    <w:rPr>
      <w:color w:val="0563C1" w:themeColor="hyperlink"/>
      <w:u w:val="single"/>
    </w:rPr>
  </w:style>
  <w:style w:type="paragraph" w:styleId="Header">
    <w:name w:val="header"/>
    <w:basedOn w:val="Normal"/>
    <w:link w:val="HeaderChar"/>
    <w:uiPriority w:val="99"/>
    <w:unhideWhenUsed/>
    <w:rsid w:val="00443357"/>
    <w:pPr>
      <w:tabs>
        <w:tab w:val="center" w:pos="4680"/>
        <w:tab w:val="right" w:pos="9360"/>
      </w:tabs>
    </w:pPr>
  </w:style>
  <w:style w:type="character" w:customStyle="1" w:styleId="HeaderChar">
    <w:name w:val="Header Char"/>
    <w:basedOn w:val="DefaultParagraphFont"/>
    <w:link w:val="Header"/>
    <w:uiPriority w:val="99"/>
    <w:rsid w:val="00443357"/>
  </w:style>
  <w:style w:type="paragraph" w:styleId="Footer">
    <w:name w:val="footer"/>
    <w:basedOn w:val="Normal"/>
    <w:link w:val="FooterChar"/>
    <w:uiPriority w:val="99"/>
    <w:unhideWhenUsed/>
    <w:rsid w:val="00443357"/>
    <w:pPr>
      <w:tabs>
        <w:tab w:val="center" w:pos="4680"/>
        <w:tab w:val="right" w:pos="9360"/>
      </w:tabs>
    </w:pPr>
  </w:style>
  <w:style w:type="character" w:customStyle="1" w:styleId="FooterChar">
    <w:name w:val="Footer Char"/>
    <w:basedOn w:val="DefaultParagraphFont"/>
    <w:link w:val="Footer"/>
    <w:uiPriority w:val="99"/>
    <w:rsid w:val="00443357"/>
  </w:style>
  <w:style w:type="paragraph" w:styleId="CommentSubject">
    <w:name w:val="annotation subject"/>
    <w:basedOn w:val="CommentText"/>
    <w:next w:val="CommentText"/>
    <w:link w:val="CommentSubjectChar"/>
    <w:uiPriority w:val="99"/>
    <w:semiHidden/>
    <w:unhideWhenUsed/>
    <w:rsid w:val="004667C5"/>
    <w:rPr>
      <w:b/>
      <w:bCs/>
    </w:rPr>
  </w:style>
  <w:style w:type="character" w:customStyle="1" w:styleId="CommentSubjectChar">
    <w:name w:val="Comment Subject Char"/>
    <w:basedOn w:val="CommentTextChar"/>
    <w:link w:val="CommentSubject"/>
    <w:uiPriority w:val="99"/>
    <w:semiHidden/>
    <w:rsid w:val="004667C5"/>
    <w:rPr>
      <w:b/>
      <w:bCs/>
      <w:sz w:val="20"/>
      <w:szCs w:val="20"/>
    </w:rPr>
  </w:style>
  <w:style w:type="character" w:customStyle="1" w:styleId="UnresolvedMention1">
    <w:name w:val="Unresolved Mention1"/>
    <w:basedOn w:val="DefaultParagraphFont"/>
    <w:uiPriority w:val="99"/>
    <w:semiHidden/>
    <w:unhideWhenUsed/>
    <w:rsid w:val="00E2775E"/>
    <w:rPr>
      <w:color w:val="605E5C"/>
      <w:shd w:val="clear" w:color="auto" w:fill="E1DFDD"/>
    </w:rPr>
  </w:style>
  <w:style w:type="paragraph" w:styleId="EndnoteText">
    <w:name w:val="endnote text"/>
    <w:basedOn w:val="Normal"/>
    <w:link w:val="EndnoteTextChar"/>
    <w:uiPriority w:val="99"/>
    <w:semiHidden/>
    <w:unhideWhenUsed/>
    <w:rsid w:val="00F12C34"/>
    <w:rPr>
      <w:sz w:val="20"/>
      <w:szCs w:val="20"/>
    </w:rPr>
  </w:style>
  <w:style w:type="character" w:customStyle="1" w:styleId="EndnoteTextChar">
    <w:name w:val="Endnote Text Char"/>
    <w:basedOn w:val="DefaultParagraphFont"/>
    <w:link w:val="EndnoteText"/>
    <w:uiPriority w:val="99"/>
    <w:semiHidden/>
    <w:rsid w:val="00F12C34"/>
    <w:rPr>
      <w:sz w:val="20"/>
      <w:szCs w:val="20"/>
    </w:rPr>
  </w:style>
  <w:style w:type="character" w:styleId="EndnoteReference">
    <w:name w:val="endnote reference"/>
    <w:basedOn w:val="DefaultParagraphFont"/>
    <w:uiPriority w:val="99"/>
    <w:semiHidden/>
    <w:unhideWhenUsed/>
    <w:rsid w:val="00F12C34"/>
    <w:rPr>
      <w:vertAlign w:val="superscript"/>
    </w:rPr>
  </w:style>
  <w:style w:type="paragraph" w:styleId="FootnoteText">
    <w:name w:val="footnote text"/>
    <w:basedOn w:val="Normal"/>
    <w:link w:val="FootnoteTextChar"/>
    <w:uiPriority w:val="99"/>
    <w:semiHidden/>
    <w:unhideWhenUsed/>
    <w:rsid w:val="00F12C34"/>
    <w:rPr>
      <w:sz w:val="20"/>
      <w:szCs w:val="20"/>
    </w:rPr>
  </w:style>
  <w:style w:type="character" w:customStyle="1" w:styleId="FootnoteTextChar">
    <w:name w:val="Footnote Text Char"/>
    <w:basedOn w:val="DefaultParagraphFont"/>
    <w:link w:val="FootnoteText"/>
    <w:uiPriority w:val="99"/>
    <w:semiHidden/>
    <w:rsid w:val="00F12C34"/>
    <w:rPr>
      <w:sz w:val="20"/>
      <w:szCs w:val="20"/>
    </w:rPr>
  </w:style>
  <w:style w:type="character" w:styleId="FootnoteReference">
    <w:name w:val="footnote reference"/>
    <w:basedOn w:val="DefaultParagraphFont"/>
    <w:uiPriority w:val="99"/>
    <w:semiHidden/>
    <w:unhideWhenUsed/>
    <w:rsid w:val="00F12C34"/>
    <w:rPr>
      <w:vertAlign w:val="superscript"/>
    </w:rPr>
  </w:style>
  <w:style w:type="paragraph" w:styleId="Title">
    <w:name w:val="Title"/>
    <w:basedOn w:val="Normal"/>
    <w:next w:val="Normal"/>
    <w:link w:val="TitleChar"/>
    <w:uiPriority w:val="10"/>
    <w:qFormat/>
    <w:rsid w:val="000B0A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A2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E08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32894">
      <w:bodyDiv w:val="1"/>
      <w:marLeft w:val="0"/>
      <w:marRight w:val="0"/>
      <w:marTop w:val="0"/>
      <w:marBottom w:val="0"/>
      <w:divBdr>
        <w:top w:val="none" w:sz="0" w:space="0" w:color="auto"/>
        <w:left w:val="none" w:sz="0" w:space="0" w:color="auto"/>
        <w:bottom w:val="none" w:sz="0" w:space="0" w:color="auto"/>
        <w:right w:val="none" w:sz="0" w:space="0" w:color="auto"/>
      </w:divBdr>
    </w:div>
    <w:div w:id="497425566">
      <w:bodyDiv w:val="1"/>
      <w:marLeft w:val="0"/>
      <w:marRight w:val="0"/>
      <w:marTop w:val="0"/>
      <w:marBottom w:val="0"/>
      <w:divBdr>
        <w:top w:val="none" w:sz="0" w:space="0" w:color="auto"/>
        <w:left w:val="none" w:sz="0" w:space="0" w:color="auto"/>
        <w:bottom w:val="none" w:sz="0" w:space="0" w:color="auto"/>
        <w:right w:val="none" w:sz="0" w:space="0" w:color="auto"/>
      </w:divBdr>
    </w:div>
    <w:div w:id="555287787">
      <w:bodyDiv w:val="1"/>
      <w:marLeft w:val="0"/>
      <w:marRight w:val="0"/>
      <w:marTop w:val="0"/>
      <w:marBottom w:val="0"/>
      <w:divBdr>
        <w:top w:val="none" w:sz="0" w:space="0" w:color="auto"/>
        <w:left w:val="none" w:sz="0" w:space="0" w:color="auto"/>
        <w:bottom w:val="none" w:sz="0" w:space="0" w:color="auto"/>
        <w:right w:val="none" w:sz="0" w:space="0" w:color="auto"/>
      </w:divBdr>
    </w:div>
    <w:div w:id="596251112">
      <w:bodyDiv w:val="1"/>
      <w:marLeft w:val="0"/>
      <w:marRight w:val="0"/>
      <w:marTop w:val="0"/>
      <w:marBottom w:val="0"/>
      <w:divBdr>
        <w:top w:val="none" w:sz="0" w:space="0" w:color="auto"/>
        <w:left w:val="none" w:sz="0" w:space="0" w:color="auto"/>
        <w:bottom w:val="none" w:sz="0" w:space="0" w:color="auto"/>
        <w:right w:val="none" w:sz="0" w:space="0" w:color="auto"/>
      </w:divBdr>
    </w:div>
    <w:div w:id="620378884">
      <w:bodyDiv w:val="1"/>
      <w:marLeft w:val="0"/>
      <w:marRight w:val="0"/>
      <w:marTop w:val="0"/>
      <w:marBottom w:val="0"/>
      <w:divBdr>
        <w:top w:val="none" w:sz="0" w:space="0" w:color="auto"/>
        <w:left w:val="none" w:sz="0" w:space="0" w:color="auto"/>
        <w:bottom w:val="none" w:sz="0" w:space="0" w:color="auto"/>
        <w:right w:val="none" w:sz="0" w:space="0" w:color="auto"/>
      </w:divBdr>
    </w:div>
    <w:div w:id="933905843">
      <w:bodyDiv w:val="1"/>
      <w:marLeft w:val="0"/>
      <w:marRight w:val="0"/>
      <w:marTop w:val="0"/>
      <w:marBottom w:val="0"/>
      <w:divBdr>
        <w:top w:val="none" w:sz="0" w:space="0" w:color="auto"/>
        <w:left w:val="none" w:sz="0" w:space="0" w:color="auto"/>
        <w:bottom w:val="none" w:sz="0" w:space="0" w:color="auto"/>
        <w:right w:val="none" w:sz="0" w:space="0" w:color="auto"/>
      </w:divBdr>
    </w:div>
    <w:div w:id="1310284757">
      <w:bodyDiv w:val="1"/>
      <w:marLeft w:val="0"/>
      <w:marRight w:val="0"/>
      <w:marTop w:val="0"/>
      <w:marBottom w:val="0"/>
      <w:divBdr>
        <w:top w:val="none" w:sz="0" w:space="0" w:color="auto"/>
        <w:left w:val="none" w:sz="0" w:space="0" w:color="auto"/>
        <w:bottom w:val="none" w:sz="0" w:space="0" w:color="auto"/>
        <w:right w:val="none" w:sz="0" w:space="0" w:color="auto"/>
      </w:divBdr>
    </w:div>
    <w:div w:id="1311255370">
      <w:bodyDiv w:val="1"/>
      <w:marLeft w:val="0"/>
      <w:marRight w:val="0"/>
      <w:marTop w:val="0"/>
      <w:marBottom w:val="0"/>
      <w:divBdr>
        <w:top w:val="none" w:sz="0" w:space="0" w:color="auto"/>
        <w:left w:val="none" w:sz="0" w:space="0" w:color="auto"/>
        <w:bottom w:val="none" w:sz="0" w:space="0" w:color="auto"/>
        <w:right w:val="none" w:sz="0" w:space="0" w:color="auto"/>
      </w:divBdr>
    </w:div>
    <w:div w:id="1314991518">
      <w:bodyDiv w:val="1"/>
      <w:marLeft w:val="0"/>
      <w:marRight w:val="0"/>
      <w:marTop w:val="0"/>
      <w:marBottom w:val="0"/>
      <w:divBdr>
        <w:top w:val="none" w:sz="0" w:space="0" w:color="auto"/>
        <w:left w:val="none" w:sz="0" w:space="0" w:color="auto"/>
        <w:bottom w:val="none" w:sz="0" w:space="0" w:color="auto"/>
        <w:right w:val="none" w:sz="0" w:space="0" w:color="auto"/>
      </w:divBdr>
    </w:div>
    <w:div w:id="1398046247">
      <w:bodyDiv w:val="1"/>
      <w:marLeft w:val="0"/>
      <w:marRight w:val="0"/>
      <w:marTop w:val="0"/>
      <w:marBottom w:val="0"/>
      <w:divBdr>
        <w:top w:val="none" w:sz="0" w:space="0" w:color="auto"/>
        <w:left w:val="none" w:sz="0" w:space="0" w:color="auto"/>
        <w:bottom w:val="none" w:sz="0" w:space="0" w:color="auto"/>
        <w:right w:val="none" w:sz="0" w:space="0" w:color="auto"/>
      </w:divBdr>
    </w:div>
    <w:div w:id="1408068476">
      <w:bodyDiv w:val="1"/>
      <w:marLeft w:val="0"/>
      <w:marRight w:val="0"/>
      <w:marTop w:val="0"/>
      <w:marBottom w:val="0"/>
      <w:divBdr>
        <w:top w:val="none" w:sz="0" w:space="0" w:color="auto"/>
        <w:left w:val="none" w:sz="0" w:space="0" w:color="auto"/>
        <w:bottom w:val="none" w:sz="0" w:space="0" w:color="auto"/>
        <w:right w:val="none" w:sz="0" w:space="0" w:color="auto"/>
      </w:divBdr>
    </w:div>
    <w:div w:id="1614094165">
      <w:bodyDiv w:val="1"/>
      <w:marLeft w:val="0"/>
      <w:marRight w:val="0"/>
      <w:marTop w:val="0"/>
      <w:marBottom w:val="0"/>
      <w:divBdr>
        <w:top w:val="none" w:sz="0" w:space="0" w:color="auto"/>
        <w:left w:val="none" w:sz="0" w:space="0" w:color="auto"/>
        <w:bottom w:val="none" w:sz="0" w:space="0" w:color="auto"/>
        <w:right w:val="none" w:sz="0" w:space="0" w:color="auto"/>
      </w:divBdr>
    </w:div>
    <w:div w:id="1777140145">
      <w:bodyDiv w:val="1"/>
      <w:marLeft w:val="0"/>
      <w:marRight w:val="0"/>
      <w:marTop w:val="0"/>
      <w:marBottom w:val="0"/>
      <w:divBdr>
        <w:top w:val="none" w:sz="0" w:space="0" w:color="auto"/>
        <w:left w:val="none" w:sz="0" w:space="0" w:color="auto"/>
        <w:bottom w:val="none" w:sz="0" w:space="0" w:color="auto"/>
        <w:right w:val="none" w:sz="0" w:space="0" w:color="auto"/>
      </w:divBdr>
    </w:div>
    <w:div w:id="1948612582">
      <w:bodyDiv w:val="1"/>
      <w:marLeft w:val="0"/>
      <w:marRight w:val="0"/>
      <w:marTop w:val="0"/>
      <w:marBottom w:val="0"/>
      <w:divBdr>
        <w:top w:val="none" w:sz="0" w:space="0" w:color="auto"/>
        <w:left w:val="none" w:sz="0" w:space="0" w:color="auto"/>
        <w:bottom w:val="none" w:sz="0" w:space="0" w:color="auto"/>
        <w:right w:val="none" w:sz="0" w:space="0" w:color="auto"/>
      </w:divBdr>
    </w:div>
    <w:div w:id="20892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article-9-accessibili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B8FD-5C77-4EC7-B72B-27DF6A4C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Farquhar</dc:creator>
  <cp:keywords/>
  <dc:description/>
  <cp:lastModifiedBy>Sabrina Imam</cp:lastModifiedBy>
  <cp:revision>2</cp:revision>
  <dcterms:created xsi:type="dcterms:W3CDTF">2019-11-19T20:01:00Z</dcterms:created>
  <dcterms:modified xsi:type="dcterms:W3CDTF">2019-11-19T20:01:00Z</dcterms:modified>
</cp:coreProperties>
</file>